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ccs-20240930.htm"/>
      <w:bookmarkStart w:id="1" w:name="kscccs20240930"/>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6" w:space="1" w:color="000000"/>
        </w:pBdr>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20"/>
        </w:rPr>
        <w:t>For the transition period from ________________ to ________________</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CCC INTELLIGENT SOLUTIONS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left"/>
        <w:rPr/>
      </w:pPr>
      <w:r>
        <w:rPr/>
        <w:t> </w:t>
      </w:r>
    </w:p>
    <w:p>
      <w:pPr>
        <w:pStyle w:val="TextBody"/>
        <w:bidi w:val="0"/>
        <w:jc w:val="center"/>
        <w:rPr/>
      </w:pPr>
      <w:r>
        <w:rPr/>
        <w:t> </w:t>
      </w:r>
    </w:p>
    <w:tbl>
      <w:tblPr>
        <w:tblW w:w="5898" w:type="dxa"/>
        <w:jc w:val="left"/>
        <w:tblInd w:w="0" w:type="dxa"/>
        <w:tblLayout w:type="fixed"/>
        <w:tblCellMar>
          <w:top w:w="28" w:type="dxa"/>
          <w:left w:w="28" w:type="dxa"/>
          <w:bottom w:w="28" w:type="dxa"/>
          <w:right w:w="28" w:type="dxa"/>
        </w:tblCellMar>
      </w:tblPr>
      <w:tblGrid>
        <w:gridCol w:w="2956"/>
        <w:gridCol w:w="1261"/>
        <w:gridCol w:w="1681"/>
      </w:tblGrid>
      <w:tr>
        <w:trPr/>
        <w:tc>
          <w:tcPr>
            <w:tcW w:w="29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001-39447</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98-1546280</w:t>
            </w:r>
          </w:p>
        </w:tc>
      </w:tr>
      <w:tr>
        <w:trPr/>
        <w:tc>
          <w:tcPr>
            <w:tcW w:w="295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(State or other jurisdiction</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incorporation or organization)</w:t>
            </w:r>
          </w:p>
        </w:tc>
        <w:tc>
          <w:tcPr>
            <w:tcW w:w="126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(Commission</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Number)</w:t>
            </w:r>
          </w:p>
        </w:tc>
        <w:tc>
          <w:tcPr>
            <w:tcW w:w="168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(IRS Employer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Identification No.)</w:t>
            </w:r>
          </w:p>
        </w:tc>
      </w:tr>
    </w:tbl>
    <w:p>
      <w:pPr>
        <w:pStyle w:val="TextBody"/>
        <w:bidi w:val="0"/>
        <w:jc w:val="left"/>
        <w:rPr/>
      </w:pPr>
      <w:r>
        <w:rPr/>
        <w:t> </w:t>
      </w:r>
    </w:p>
    <w:tbl>
      <w:tblPr>
        <w:tblW w:w="4723" w:type="dxa"/>
        <w:jc w:val="left"/>
        <w:tblInd w:w="0" w:type="dxa"/>
        <w:tblLayout w:type="fixed"/>
        <w:tblCellMar>
          <w:top w:w="28" w:type="dxa"/>
          <w:left w:w="28" w:type="dxa"/>
          <w:bottom w:w="28" w:type="dxa"/>
          <w:right w:w="28" w:type="dxa"/>
        </w:tblCellMar>
      </w:tblPr>
      <w:tblGrid>
        <w:gridCol w:w="3526"/>
        <w:gridCol w:w="146"/>
        <w:gridCol w:w="105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167 N. Green Street, 9th Floor</w:t>
            </w:r>
          </w:p>
          <w:p>
            <w:pPr>
              <w:pStyle w:val="TableContents"/>
              <w:bidi w:val="0"/>
              <w:jc w:val="center"/>
              <w:rPr>
                <w:rFonts w:ascii="Times New Roman" w:hAnsi="Times New Roman"/>
                <w:sz w:val="20"/>
              </w:rPr>
            </w:pPr>
            <w:r>
              <w:rPr>
                <w:rFonts w:ascii="Times New Roman" w:hAnsi="Times New Roman"/>
                <w:b/>
                <w:color w:val="000000"/>
                <w:sz w:val="20"/>
              </w:rPr>
              <w:t>Chicago, Illinois</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60607</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jc w:val="center"/>
        <w:rPr>
          <w:rFonts w:ascii="Times New Roman" w:hAnsi="Times New Roman"/>
          <w:sz w:val="20"/>
        </w:rPr>
      </w:pP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621-8070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CCCS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314" w:type="dxa"/>
        <w:jc w:val="left"/>
        <w:tblInd w:w="0" w:type="dxa"/>
        <w:tblLayout w:type="fixed"/>
        <w:tblCellMar>
          <w:top w:w="28" w:type="dxa"/>
          <w:left w:w="28" w:type="dxa"/>
          <w:bottom w:w="28" w:type="dxa"/>
          <w:right w:w="28" w:type="dxa"/>
        </w:tblCellMar>
      </w:tblPr>
      <w:tblGrid>
        <w:gridCol w:w="2326"/>
        <w:gridCol w:w="31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October 21, 2024, 625,502,334 shares of common stock, $0.0001 par value per share, were issued and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 Ended September 30, 2024</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10"/>
        <w:gridCol w:w="9023"/>
        <w:gridCol w:w="572"/>
      </w:tblGrid>
      <w:tr>
        <w:trPr/>
        <w:tc>
          <w:tcPr>
            <w:tcW w:w="610" w:type="dxa"/>
            <w:tcBorders/>
            <w:vAlign w:val="center"/>
          </w:tcPr>
          <w:p>
            <w:pPr>
              <w:pStyle w:val="TableContents"/>
              <w:bidi w:val="0"/>
              <w:spacing w:before="0" w:after="283"/>
              <w:jc w:val="left"/>
              <w:rPr>
                <w:sz w:val="4"/>
                <w:szCs w:val="4"/>
              </w:rPr>
            </w:pPr>
            <w:r>
              <w:rPr>
                <w:sz w:val="4"/>
                <w:szCs w:val="4"/>
              </w:rPr>
            </w:r>
          </w:p>
        </w:tc>
        <w:tc>
          <w:tcPr>
            <w:tcW w:w="902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610" w:type="dxa"/>
            <w:tcBorders/>
            <w:vAlign w:val="center"/>
          </w:tcPr>
          <w:p>
            <w:pPr>
              <w:pStyle w:val="TableContents"/>
              <w:bidi w:val="0"/>
              <w:spacing w:before="0" w:after="283"/>
              <w:ind w:left="0" w:right="0" w:firstLine="180"/>
              <w:jc w:val="left"/>
              <w:rPr/>
            </w:pPr>
            <w:r>
              <w:rPr/>
              <w:t> </w:t>
            </w:r>
          </w:p>
        </w:tc>
        <w:tc>
          <w:tcPr>
            <w:tcW w:w="9023" w:type="dxa"/>
            <w:tcBorders/>
            <w:vAlign w:val="center"/>
          </w:tcPr>
          <w:p>
            <w:pPr>
              <w:pStyle w:val="TableContents"/>
              <w:pBdr/>
              <w:bidi w:val="0"/>
              <w:spacing w:before="0" w:after="283"/>
              <w:ind w:left="0" w:right="0" w:hanging="180"/>
              <w:jc w:val="left"/>
              <w:rPr/>
            </w:pPr>
            <w:r>
              <w:rPr/>
              <w:t> </w:t>
            </w:r>
          </w:p>
        </w:tc>
        <w:tc>
          <w:tcPr>
            <w:tcW w:w="572"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633" w:type="dxa"/>
            <w:gridSpan w:val="2"/>
            <w:tcBorders/>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r>
              <w:rPr>
                <w:rFonts w:ascii="Times New Roman" w:hAnsi="Times New Roman"/>
                <w:b/>
                <w:color w:val="000000"/>
                <w:sz w:val="20"/>
              </w:rPr>
              <w:t>`</w:t>
            </w:r>
          </w:p>
        </w:tc>
        <w:tc>
          <w:tcPr>
            <w:tcW w:w="572" w:type="dxa"/>
            <w:tcBorders/>
            <w:vAlign w:val="center"/>
          </w:tcPr>
          <w:p>
            <w:pPr>
              <w:pStyle w:val="TableContents"/>
              <w:bidi w:val="0"/>
              <w:spacing w:before="0" w:after="283"/>
              <w:jc w:val="right"/>
              <w:rPr/>
            </w:pPr>
            <w:r>
              <w:rPr/>
              <w:t> </w:t>
            </w:r>
          </w:p>
        </w:tc>
      </w:tr>
      <w:tr>
        <w:trPr/>
        <w:tc>
          <w:tcPr>
            <w:tcW w:w="610" w:type="dxa"/>
            <w:tcBorders/>
            <w:vAlign w:val="center"/>
          </w:tcPr>
          <w:p>
            <w:pPr>
              <w:pStyle w:val="TableContents"/>
              <w:bidi w:val="0"/>
              <w:spacing w:before="0" w:after="283"/>
              <w:ind w:left="0" w:right="0" w:firstLine="180"/>
              <w:jc w:val="left"/>
              <w:rPr/>
            </w:pPr>
            <w:r>
              <w:rPr/>
              <w:t> </w:t>
            </w:r>
          </w:p>
        </w:tc>
        <w:tc>
          <w:tcPr>
            <w:tcW w:w="9023" w:type="dxa"/>
            <w:tcBorders/>
            <w:vAlign w:val="center"/>
          </w:tcPr>
          <w:p>
            <w:pPr>
              <w:pStyle w:val="TableContents"/>
              <w:pBdr/>
              <w:bidi w:val="0"/>
              <w:spacing w:before="0" w:after="283"/>
              <w:ind w:left="0" w:right="0" w:hanging="180"/>
              <w:jc w:val="left"/>
              <w:rPr/>
            </w:pPr>
            <w:r>
              <w:rPr/>
              <w:t> </w:t>
            </w:r>
          </w:p>
        </w:tc>
        <w:tc>
          <w:tcPr>
            <w:tcW w:w="572" w:type="dxa"/>
            <w:tcBorders/>
            <w:vAlign w:val="center"/>
          </w:tcPr>
          <w:p>
            <w:pPr>
              <w:pStyle w:val="TableContents"/>
              <w:bidi w:val="0"/>
              <w:spacing w:before="0" w:after="283"/>
              <w:jc w:val="right"/>
              <w:rPr/>
            </w:pPr>
            <w:r>
              <w:rPr/>
              <w:t> </w:t>
            </w:r>
          </w:p>
        </w:tc>
      </w:tr>
      <w:tr>
        <w:trPr/>
        <w:tc>
          <w:tcPr>
            <w:tcW w:w="610"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Cautionary Statement Regarding Forward-Looking Statements</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610"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9023" w:type="dxa"/>
            <w:tcBorders/>
            <w:vAlign w:val="center"/>
          </w:tcPr>
          <w:p>
            <w:pPr>
              <w:pStyle w:val="TableContents"/>
              <w:bidi w:val="0"/>
              <w:jc w:val="left"/>
              <w:rPr/>
            </w:pPr>
            <w:r>
              <w:rPr/>
              <w:t> </w:t>
            </w:r>
          </w:p>
          <w:p>
            <w:pPr>
              <w:pStyle w:val="TableContents"/>
              <w:bidi w:val="0"/>
              <w:spacing w:before="0" w:after="283"/>
              <w:jc w:val="left"/>
              <w:rPr/>
            </w:pPr>
            <w:hyperlink w:anchor="item_1_consolidated_financial_statements">
              <w:r>
                <w:rPr>
                  <w:rStyle w:val="InternetLink"/>
                  <w:rFonts w:ascii="Times New Roman" w:hAnsi="Times New Roman"/>
                  <w:color w:val="0000FF"/>
                  <w:sz w:val="20"/>
                  <w:u w:val="single"/>
                </w:rPr>
                <w:t>Financial Statements (Unaudited)</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610"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September 30, 2024 (unaudited) and December 31, 2023</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610" w:type="dxa"/>
            <w:tcBorders/>
            <w:vAlign w:val="center"/>
          </w:tcPr>
          <w:p>
            <w:pPr>
              <w:pStyle w:val="TableContents"/>
              <w:bidi w:val="0"/>
              <w:spacing w:before="0" w:after="283"/>
              <w:ind w:left="0" w:right="0" w:firstLine="7"/>
              <w:jc w:val="left"/>
              <w:rPr/>
            </w:pPr>
            <w:r>
              <w:rPr/>
              <w:t> </w:t>
            </w:r>
          </w:p>
        </w:tc>
        <w:tc>
          <w:tcPr>
            <w:tcW w:w="9023" w:type="dxa"/>
            <w:tcBorders/>
            <w:vAlign w:val="center"/>
          </w:tcPr>
          <w:p>
            <w:pPr>
              <w:pStyle w:val="TableContents"/>
              <w:pBdr/>
              <w:bidi w:val="0"/>
              <w:spacing w:before="0" w:after="283"/>
              <w:ind w:left="0" w:right="0" w:hanging="7"/>
              <w:jc w:val="left"/>
              <w:rPr/>
            </w:pPr>
            <w:hyperlink w:anchor="statements_of_operations">
              <w:r>
                <w:rPr>
                  <w:rStyle w:val="InternetLink"/>
                  <w:rFonts w:ascii="Times New Roman" w:hAnsi="Times New Roman"/>
                  <w:color w:val="0000FF"/>
                  <w:sz w:val="20"/>
                  <w:u w:val="single"/>
                </w:rPr>
                <w:t>Unaudited Condensed Consolidated Statements of Operations and Comprehensive Income (Loss) for the three and nine months ended September 30, 2024 and 2023</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610" w:type="dxa"/>
            <w:tcBorders/>
            <w:vAlign w:val="center"/>
          </w:tcPr>
          <w:p>
            <w:pPr>
              <w:pStyle w:val="TableContents"/>
              <w:bidi w:val="0"/>
              <w:spacing w:before="0" w:after="283"/>
              <w:ind w:left="0" w:right="0" w:firstLine="7"/>
              <w:jc w:val="left"/>
              <w:rPr/>
            </w:pPr>
            <w:r>
              <w:rPr/>
              <w:t> </w:t>
            </w:r>
          </w:p>
        </w:tc>
        <w:tc>
          <w:tcPr>
            <w:tcW w:w="9023" w:type="dxa"/>
            <w:tcBorders/>
            <w:vAlign w:val="center"/>
          </w:tcPr>
          <w:p>
            <w:pPr>
              <w:pStyle w:val="TableContents"/>
              <w:pBdr/>
              <w:bidi w:val="0"/>
              <w:spacing w:before="0" w:after="283"/>
              <w:ind w:left="0" w:right="0" w:hanging="7"/>
              <w:jc w:val="left"/>
              <w:rPr/>
            </w:pPr>
            <w:hyperlink w:anchor="stockholders_equity_">
              <w:r>
                <w:rPr>
                  <w:rStyle w:val="InternetLink"/>
                  <w:rFonts w:ascii="Times New Roman" w:hAnsi="Times New Roman"/>
                  <w:color w:val="0000FF"/>
                  <w:sz w:val="20"/>
                  <w:u w:val="single"/>
                </w:rPr>
                <w:t>Unaudited Condensed Consolidated Statements of Mezzanine Equity and Stockholders’ Equity for the three and nine months ended September 30, 2024 and 2023</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610" w:type="dxa"/>
            <w:tcBorders/>
            <w:vAlign w:val="center"/>
          </w:tcPr>
          <w:p>
            <w:pPr>
              <w:pStyle w:val="TableContents"/>
              <w:bidi w:val="0"/>
              <w:spacing w:before="0" w:after="283"/>
              <w:ind w:left="0" w:right="0" w:firstLine="7"/>
              <w:jc w:val="left"/>
              <w:rPr/>
            </w:pPr>
            <w:r>
              <w:rPr/>
              <w:t> </w:t>
            </w:r>
          </w:p>
        </w:tc>
        <w:tc>
          <w:tcPr>
            <w:tcW w:w="9023" w:type="dxa"/>
            <w:tcBorders/>
            <w:vAlign w:val="center"/>
          </w:tcPr>
          <w:p>
            <w:pPr>
              <w:pStyle w:val="TableContents"/>
              <w:pBdr/>
              <w:bidi w:val="0"/>
              <w:spacing w:before="0" w:after="283"/>
              <w:ind w:left="0" w:right="0" w:hanging="7"/>
              <w:jc w:val="left"/>
              <w:rPr/>
            </w:pPr>
            <w:hyperlink w:anchor="statements_of_cash_flows">
              <w:r>
                <w:rPr>
                  <w:rStyle w:val="InternetLink"/>
                  <w:rFonts w:ascii="Times New Roman" w:hAnsi="Times New Roman"/>
                  <w:color w:val="0000FF"/>
                  <w:sz w:val="20"/>
                  <w:u w:val="single"/>
                </w:rPr>
                <w:t>Unaudited Condensed Consolidated Statements of Cash Flows for the nine months ended September 30, 2024 and 2023</w:t>
              </w:r>
            </w:hyperlink>
            <w:hyperlink w:anchor="statements_of_cash_flows">
              <w:r>
                <w:rPr>
                  <w:rStyle w:val="InternetLink"/>
                  <w:rFonts w:ascii="Times New Roman" w:hAnsi="Times New Roman"/>
                  <w:color w:val="0000FF"/>
                  <w:sz w:val="20"/>
                </w:rPr>
                <w:t xml:space="preserve"> </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610" w:type="dxa"/>
            <w:tcBorders/>
            <w:vAlign w:val="center"/>
          </w:tcPr>
          <w:p>
            <w:pPr>
              <w:pStyle w:val="TableContents"/>
              <w:bidi w:val="0"/>
              <w:spacing w:before="0" w:after="283"/>
              <w:ind w:left="0" w:right="0" w:firstLine="7"/>
              <w:jc w:val="left"/>
              <w:rPr/>
            </w:pPr>
            <w:r>
              <w:rPr/>
              <w:t> </w:t>
            </w:r>
          </w:p>
        </w:tc>
        <w:tc>
          <w:tcPr>
            <w:tcW w:w="9023" w:type="dxa"/>
            <w:tcBorders/>
            <w:vAlign w:val="center"/>
          </w:tcPr>
          <w:p>
            <w:pPr>
              <w:pStyle w:val="TableContents"/>
              <w:pBdr/>
              <w:bidi w:val="0"/>
              <w:spacing w:before="0" w:after="283"/>
              <w:ind w:left="0" w:right="0" w:hanging="7"/>
              <w:jc w:val="left"/>
              <w:rPr/>
            </w:pPr>
            <w:hyperlink w:anchor="notes_to_condensed_consolidated">
              <w:r>
                <w:rPr>
                  <w:rStyle w:val="InternetLink"/>
                  <w:rFonts w:ascii="Times New Roman" w:hAnsi="Times New Roman"/>
                  <w:color w:val="0000FF"/>
                  <w:sz w:val="20"/>
                  <w:u w:val="single"/>
                </w:rPr>
                <w:t>Notes to Condensed Consolidated Financial Statements</w:t>
              </w:r>
            </w:hyperlink>
            <w:r>
              <w:rPr>
                <w:rFonts w:ascii="Times New Roman" w:hAnsi="Times New Roman"/>
                <w:color w:val="000000"/>
                <w:sz w:val="20"/>
              </w:rPr>
              <w:t xml:space="preserve"> </w:t>
            </w:r>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610" w:type="dxa"/>
            <w:tcBorders/>
            <w:vAlign w:val="center"/>
          </w:tcPr>
          <w:p>
            <w:pPr>
              <w:pStyle w:val="TableContents"/>
              <w:bidi w:val="0"/>
              <w:spacing w:before="0" w:after="283"/>
              <w:ind w:left="0" w:right="0" w:firstLine="7"/>
              <w:jc w:val="left"/>
              <w:rPr>
                <w:rFonts w:ascii="Times New Roman" w:hAnsi="Times New Roman"/>
                <w:color w:val="000000"/>
                <w:sz w:val="20"/>
              </w:rPr>
            </w:pPr>
            <w:r>
              <w:rPr>
                <w:rFonts w:ascii="Times New Roman" w:hAnsi="Times New Roman"/>
                <w:color w:val="000000"/>
                <w:sz w:val="20"/>
              </w:rPr>
              <w:t>Item 2.</w:t>
            </w:r>
          </w:p>
        </w:tc>
        <w:tc>
          <w:tcPr>
            <w:tcW w:w="9023" w:type="dxa"/>
            <w:tcBorders/>
            <w:vAlign w:val="center"/>
          </w:tcPr>
          <w:p>
            <w:pPr>
              <w:pStyle w:val="TableContents"/>
              <w:pBdr/>
              <w:bidi w:val="0"/>
              <w:spacing w:before="0" w:after="283"/>
              <w:ind w:left="0" w:right="0" w:hanging="7"/>
              <w:jc w:val="left"/>
              <w:rPr/>
            </w:pPr>
            <w:hyperlink w:anchor="item_2_managements_discussion_and_anal">
              <w:r>
                <w:rPr>
                  <w:rStyle w:val="InternetLink"/>
                  <w:rFonts w:ascii="Times New Roman" w:hAnsi="Times New Roman"/>
                  <w:color w:val="0000FF"/>
                  <w:sz w:val="20"/>
                  <w:u w:val="single"/>
                </w:rPr>
                <w:t>Management’s Discussion and Analysis of Financial Condition and Results of Operations</w:t>
              </w:r>
            </w:hyperlink>
            <w:hyperlink w:anchor="item_2_managements_discussion_and_anal">
              <w:r>
                <w:rPr>
                  <w:rStyle w:val="InternetLink"/>
                  <w:rFonts w:ascii="Times New Roman" w:hAnsi="Times New Roman"/>
                  <w:color w:val="0000FF"/>
                  <w:sz w:val="20"/>
                </w:rPr>
                <w:t xml:space="preserve"> </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610" w:type="dxa"/>
            <w:tcBorders/>
            <w:vAlign w:val="center"/>
          </w:tcPr>
          <w:p>
            <w:pPr>
              <w:pStyle w:val="TableContents"/>
              <w:bidi w:val="0"/>
              <w:spacing w:before="0" w:after="283"/>
              <w:ind w:left="0" w:right="0" w:firstLine="7"/>
              <w:jc w:val="left"/>
              <w:rPr>
                <w:rFonts w:ascii="Times New Roman" w:hAnsi="Times New Roman"/>
                <w:color w:val="000000"/>
                <w:sz w:val="20"/>
              </w:rPr>
            </w:pPr>
            <w:r>
              <w:rPr>
                <w:rFonts w:ascii="Times New Roman" w:hAnsi="Times New Roman"/>
                <w:color w:val="000000"/>
                <w:sz w:val="20"/>
              </w:rPr>
              <w:t>Item 3.</w:t>
            </w:r>
          </w:p>
        </w:tc>
        <w:tc>
          <w:tcPr>
            <w:tcW w:w="9023" w:type="dxa"/>
            <w:tcBorders/>
            <w:vAlign w:val="center"/>
          </w:tcPr>
          <w:p>
            <w:pPr>
              <w:pStyle w:val="TableContents"/>
              <w:pBdr/>
              <w:bidi w:val="0"/>
              <w:spacing w:before="0" w:after="283"/>
              <w:ind w:left="0" w:right="0" w:hanging="7"/>
              <w:jc w:val="left"/>
              <w:rPr/>
            </w:pPr>
            <w:hyperlink w:anchor="item_3_quantitative_qualitative_disclo">
              <w:r>
                <w:rPr>
                  <w:rStyle w:val="InternetLink"/>
                  <w:rFonts w:ascii="Times New Roman" w:hAnsi="Times New Roman"/>
                  <w:color w:val="0000FF"/>
                  <w:sz w:val="20"/>
                  <w:u w:val="single"/>
                </w:rPr>
                <w:t>Quantitative and Qualitative Disclosures about Market Risk</w:t>
              </w:r>
            </w:hyperlink>
            <w:hyperlink w:anchor="item_3_quantitative_qualitative_disclo">
              <w:r>
                <w:rPr>
                  <w:rStyle w:val="InternetLink"/>
                  <w:rFonts w:ascii="Times New Roman" w:hAnsi="Times New Roman"/>
                  <w:color w:val="0000FF"/>
                  <w:sz w:val="20"/>
                </w:rPr>
                <w:t xml:space="preserve"> </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610" w:type="dxa"/>
            <w:tcBorders/>
            <w:vAlign w:val="center"/>
          </w:tcPr>
          <w:p>
            <w:pPr>
              <w:pStyle w:val="TableContents"/>
              <w:bidi w:val="0"/>
              <w:spacing w:before="0" w:after="283"/>
              <w:ind w:left="0" w:right="0" w:firstLine="7"/>
              <w:jc w:val="left"/>
              <w:rPr>
                <w:rFonts w:ascii="Times New Roman" w:hAnsi="Times New Roman"/>
                <w:color w:val="000000"/>
                <w:sz w:val="20"/>
              </w:rPr>
            </w:pPr>
            <w:r>
              <w:rPr>
                <w:rFonts w:ascii="Times New Roman" w:hAnsi="Times New Roman"/>
                <w:color w:val="000000"/>
                <w:sz w:val="20"/>
              </w:rPr>
              <w:t>Item 4.</w:t>
            </w:r>
          </w:p>
        </w:tc>
        <w:tc>
          <w:tcPr>
            <w:tcW w:w="9023" w:type="dxa"/>
            <w:tcBorders/>
            <w:vAlign w:val="center"/>
          </w:tcPr>
          <w:p>
            <w:pPr>
              <w:pStyle w:val="TableContents"/>
              <w:pBdr/>
              <w:bidi w:val="0"/>
              <w:spacing w:before="0" w:after="283"/>
              <w:ind w:left="0" w:right="0" w:hanging="7"/>
              <w:jc w:val="left"/>
              <w:rPr/>
            </w:pPr>
            <w:hyperlink w:anchor="item_4_controls_and_procedures">
              <w:r>
                <w:rPr>
                  <w:rStyle w:val="InternetLink"/>
                  <w:rFonts w:ascii="Times New Roman" w:hAnsi="Times New Roman"/>
                  <w:color w:val="0000FF"/>
                  <w:sz w:val="20"/>
                  <w:u w:val="single"/>
                </w:rPr>
                <w:t>Controls and Procedures</w:t>
              </w:r>
            </w:hyperlink>
            <w:hyperlink w:anchor="item_4_controls_and_procedures">
              <w:r>
                <w:rPr>
                  <w:rStyle w:val="InternetLink"/>
                  <w:rFonts w:ascii="Times New Roman" w:hAnsi="Times New Roman"/>
                  <w:color w:val="0000FF"/>
                  <w:sz w:val="20"/>
                </w:rPr>
                <w:t xml:space="preserve"> </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610" w:type="dxa"/>
            <w:tcBorders/>
            <w:vAlign w:val="center"/>
          </w:tcPr>
          <w:p>
            <w:pPr>
              <w:pStyle w:val="TableContents"/>
              <w:bidi w:val="0"/>
              <w:spacing w:before="0" w:after="283"/>
              <w:ind w:left="0" w:right="0" w:firstLine="7"/>
              <w:jc w:val="left"/>
              <w:rPr/>
            </w:pPr>
            <w:r>
              <w:rPr/>
              <w:t> </w:t>
            </w:r>
          </w:p>
        </w:tc>
        <w:tc>
          <w:tcPr>
            <w:tcW w:w="9023" w:type="dxa"/>
            <w:tcBorders/>
            <w:vAlign w:val="center"/>
          </w:tcPr>
          <w:p>
            <w:pPr>
              <w:pStyle w:val="TableContents"/>
              <w:pBdr/>
              <w:bidi w:val="0"/>
              <w:spacing w:before="0" w:after="283"/>
              <w:ind w:left="0" w:right="0" w:hanging="7"/>
              <w:jc w:val="left"/>
              <w:rPr/>
            </w:pPr>
            <w:r>
              <w:rPr/>
              <w:t> </w:t>
            </w:r>
          </w:p>
        </w:tc>
        <w:tc>
          <w:tcPr>
            <w:tcW w:w="572" w:type="dxa"/>
            <w:tcBorders/>
            <w:vAlign w:val="center"/>
          </w:tcPr>
          <w:p>
            <w:pPr>
              <w:pStyle w:val="TableContents"/>
              <w:bidi w:val="0"/>
              <w:spacing w:before="0" w:after="283"/>
              <w:jc w:val="right"/>
              <w:rPr/>
            </w:pPr>
            <w:r>
              <w:rPr/>
              <w:t> </w:t>
            </w:r>
          </w:p>
        </w:tc>
      </w:tr>
    </w:tbl>
    <w:p>
      <w:pPr>
        <w:pStyle w:val="TextBody"/>
        <w:bidi w:val="0"/>
        <w:jc w:val="left"/>
        <w:rPr/>
      </w:pPr>
      <w:hyperlink w:anchor="part_ii_other_information">
        <w:r>
          <w:rPr>
            <w:rStyle w:val="InternetLink"/>
            <w:rFonts w:ascii="Times New Roman" w:hAnsi="Times New Roman"/>
            <w:b/>
            <w:color w:val="0000FF"/>
            <w:sz w:val="20"/>
            <w:u w:val="single"/>
          </w:rPr>
          <w:t>PART II. OTHER INFORMATION</w:t>
        </w:r>
      </w:hyperlink>
    </w:p>
    <w:tbl>
      <w:tblPr>
        <w:tblW w:w="8268" w:type="dxa"/>
        <w:jc w:val="left"/>
        <w:tblInd w:w="0" w:type="dxa"/>
        <w:tblLayout w:type="fixed"/>
        <w:tblCellMar>
          <w:top w:w="28" w:type="dxa"/>
          <w:left w:w="28" w:type="dxa"/>
          <w:bottom w:w="28" w:type="dxa"/>
          <w:right w:w="28" w:type="dxa"/>
        </w:tblCellMar>
      </w:tblPr>
      <w:tblGrid>
        <w:gridCol w:w="811"/>
        <w:gridCol w:w="7096"/>
        <w:gridCol w:w="361"/>
      </w:tblGrid>
      <w:tr>
        <w:trPr/>
        <w:tc>
          <w:tcPr>
            <w:tcW w:w="811" w:type="dxa"/>
            <w:tcBorders/>
            <w:vAlign w:val="center"/>
          </w:tcPr>
          <w:p>
            <w:pPr>
              <w:pStyle w:val="TableContents"/>
              <w:bidi w:val="0"/>
              <w:spacing w:before="0" w:after="283"/>
              <w:jc w:val="left"/>
              <w:rPr>
                <w:sz w:val="4"/>
                <w:szCs w:val="4"/>
              </w:rPr>
            </w:pPr>
            <w:r>
              <w:rPr>
                <w:sz w:val="4"/>
                <w:szCs w:val="4"/>
              </w:rPr>
            </w:r>
          </w:p>
        </w:tc>
        <w:tc>
          <w:tcPr>
            <w:tcW w:w="70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pPr>
            <w:r>
              <w:rPr/>
              <w:t> </w:t>
            </w:r>
          </w:p>
        </w:tc>
        <w:tc>
          <w:tcPr>
            <w:tcW w:w="709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096"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096"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096" w:type="dxa"/>
            <w:tcBorders/>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 from Registered Securities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096"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096"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096" w:type="dxa"/>
            <w:tcBorders/>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096" w:type="dxa"/>
            <w:tcBorders/>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hyperlink w:anchor="item_6_exhibits">
              <w:r>
                <w:rPr>
                  <w:rStyle w:val="InternetLink"/>
                  <w:rFonts w:ascii="Times New Roman" w:hAnsi="Times New Roman"/>
                  <w:color w:val="0000FF"/>
                  <w:sz w:val="20"/>
                </w:rPr>
                <w:t xml:space="preserve"> </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7907" w:type="dxa"/>
            <w:gridSpan w:val="2"/>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FORWARD-LOOKING STATEMENTS</w:t>
      </w:r>
    </w:p>
    <w:p>
      <w:pPr>
        <w:pStyle w:val="TextBody"/>
        <w:bidi w:val="0"/>
        <w:spacing w:before="240" w:after="283"/>
        <w:jc w:val="left"/>
        <w:rPr>
          <w:rFonts w:ascii="Times New Roman" w:hAnsi="Times New Roman"/>
          <w:sz w:val="20"/>
        </w:rPr>
      </w:pPr>
      <w:r>
        <w:rPr>
          <w:rFonts w:ascii="Times New Roman" w:hAnsi="Times New Roman"/>
          <w:color w:val="000000"/>
          <w:sz w:val="20"/>
        </w:rPr>
        <w:t>The section titled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as well as other parts of this Quarterly Report on Form 10-Q contain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future financial performance and business strategies and expectations for our business.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may include information concerning our possible or assumed future results of operations, client demand, business strategies, technology developments, financing and investment plans, competitive position, our industry and regulatory environment, potential growth opportunities and the effects of 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Important factors that could cause actual results to differ materially from our expectations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revenues, the concentration of our customers and the ability to retain our current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with our customers on favorable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and grow our brand and reputation cost-effectively;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execution of our growth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public health outbreaks, epidemics or pandemics on our business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projected financial information, growth rate and market opportunity;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 of our industry, claim volumes, and market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insurance and automotive collision industries, including the adoption of new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conditions and geopolitical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in our market and our ability to retain and grow market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introduce and market new enhanced versions of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and implementation cycles;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research and development efforts to create significant new revenue streams;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applicable laws or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international economic, political, social and governmental conditions and policies, including corruption risks in China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third-party data, technology and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customers' or the public's perceptions regarding the use of artificial intelligence ("AI");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keep our data and information systems secure from data security breaches;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acquire or invest in companies or pursue business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financing in the future and improve our capital 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retaining or recruiting, or changes required in, our officers, key employees or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or maintain our existing customer base;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service our indebtedness.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beyond our control) or other assumptions that may cause actual results or performance to be materially different from those expressed or implied by these forward-looking statements. These risks and uncertainties include, but are not limited to, those factors described above and under the heading "Risk Factors."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part_i_financial_information"/>
      <w:bookmarkEnd w:id="3"/>
      <w:r>
        <w:rPr>
          <w:rFonts w:ascii="Times New Roman" w:hAnsi="Times New Roman"/>
          <w:b/>
          <w:color w:val="000000"/>
          <w:sz w:val="20"/>
        </w:rPr>
        <w:t>PART I. FINANCIAL INFORMATION</w:t>
      </w:r>
    </w:p>
    <w:p>
      <w:pPr>
        <w:pStyle w:val="TextBody"/>
        <w:bidi w:val="0"/>
        <w:jc w:val="left"/>
        <w:rPr>
          <w:rFonts w:ascii="Times New Roman" w:hAnsi="Times New Roman"/>
          <w:b/>
          <w:color w:val="000000"/>
          <w:sz w:val="20"/>
        </w:rPr>
      </w:pPr>
      <w:bookmarkStart w:id="4" w:name="item_1_consolidated_financial_statements"/>
      <w:bookmarkEnd w:id="4"/>
      <w:r>
        <w:rPr>
          <w:rFonts w:ascii="Times New Roman" w:hAnsi="Times New Roman"/>
          <w:b/>
          <w:color w:val="000000"/>
          <w:sz w:val="20"/>
        </w:rPr>
        <w:t>Item 1. Financial Statements (Unaudited)</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pBdr>
          <w:top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03"/>
        <w:gridCol w:w="146"/>
        <w:gridCol w:w="216"/>
        <w:gridCol w:w="978"/>
        <w:gridCol w:w="166"/>
        <w:gridCol w:w="146"/>
        <w:gridCol w:w="205"/>
        <w:gridCol w:w="931"/>
        <w:gridCol w:w="614"/>
      </w:tblGrid>
      <w:tr>
        <w:trPr/>
        <w:tc>
          <w:tcPr>
            <w:tcW w:w="6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8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614" w:type="dxa"/>
            <w:tcBorders/>
            <w:shd w:fill="FFFFFF" w:val="clear"/>
            <w:vAlign w:val="center"/>
          </w:tcPr>
          <w:p>
            <w:pPr>
              <w:pStyle w:val="TableContents"/>
              <w:bidi w:val="0"/>
              <w:spacing w:before="0" w:after="283"/>
              <w:jc w:val="center"/>
              <w:rPr/>
            </w:pPr>
            <w:r>
              <w:rPr/>
              <w:t> </w:t>
            </w:r>
          </w:p>
        </w:tc>
      </w:tr>
      <w:tr>
        <w:trPr/>
        <w:tc>
          <w:tcPr>
            <w:tcW w:w="68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6" w:type="dxa"/>
            <w:gridSpan w:val="2"/>
            <w:tcBorders/>
            <w:shd w:fill="FFFFFF" w:val="clear"/>
            <w:vAlign w:val="center"/>
          </w:tcPr>
          <w:p>
            <w:pPr>
              <w:pStyle w:val="TableContents"/>
              <w:bidi w:val="0"/>
              <w:spacing w:before="0" w:after="283"/>
              <w:jc w:val="center"/>
              <w:rPr/>
            </w:pPr>
            <w:r>
              <w:rPr/>
              <w:t> </w:t>
            </w:r>
          </w:p>
        </w:tc>
        <w:tc>
          <w:tcPr>
            <w:tcW w:w="614" w:type="dxa"/>
            <w:tcBorders/>
            <w:shd w:fill="FFFFFF" w:val="clear"/>
            <w:vAlign w:val="center"/>
          </w:tcPr>
          <w:p>
            <w:pPr>
              <w:pStyle w:val="TableContents"/>
              <w:bidi w:val="0"/>
              <w:spacing w:before="0" w:after="283"/>
              <w:jc w:val="center"/>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136"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36"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ind w:left="0" w:right="0" w:firstLine="200"/>
              <w:jc w:val="right"/>
              <w:rPr/>
            </w:pPr>
            <w:r>
              <w:rPr/>
              <w:t> </w:t>
            </w:r>
          </w:p>
        </w:tc>
      </w:tr>
      <w:tr>
        <w:trPr/>
        <w:tc>
          <w:tcPr>
            <w:tcW w:w="68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286,303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195,572</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803"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Accounts receivable—Net of allowances of $4,392</w:t>
            </w:r>
            <w:r>
              <w:rPr>
                <w:rFonts w:ascii="Times New Roman" w:hAnsi="Times New Roman"/>
                <w:color w:val="000000"/>
                <w:sz w:val="20"/>
              </w:rPr>
              <w:t> </w:t>
            </w:r>
            <w:r>
              <w:rPr>
                <w:rFonts w:ascii="Times New Roman" w:hAnsi="Times New Roman"/>
                <w:color w:val="000000"/>
                <w:sz w:val="18"/>
              </w:rPr>
              <w:t>and $5,574</w:t>
            </w:r>
            <w:r>
              <w:rPr>
                <w:rFonts w:ascii="Times New Roman" w:hAnsi="Times New Roman"/>
                <w:color w:val="000000"/>
                <w:sz w:val="20"/>
              </w:rPr>
              <w:t> </w:t>
            </w:r>
            <w:r>
              <w:rPr>
                <w:rFonts w:ascii="Times New Roman" w:hAnsi="Times New Roman"/>
                <w:color w:val="000000"/>
                <w:sz w:val="18"/>
              </w:rPr>
              <w:t>as of September 30, 2024 and</w:t>
              <w:br/>
              <w:t>   December 31, 2023, respectively</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102,365</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8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Income taxes receivable</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1,798</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8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contract costs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17,900</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8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32,364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0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467,772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349,999</w:t>
            </w:r>
          </w:p>
        </w:tc>
        <w:tc>
          <w:tcPr>
            <w:tcW w:w="614" w:type="dxa"/>
            <w:tcBorders/>
            <w:shd w:fill="FFFFFF" w:val="cle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SOFTWARE, EQUIPMENT, AND PROPERTY—Net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160,416</w:t>
            </w:r>
          </w:p>
        </w:tc>
        <w:tc>
          <w:tcPr>
            <w:tcW w:w="614" w:type="dxa"/>
            <w:tcBorders/>
            <w:shd w:fill="CFF0FC" w:val="cle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30,456</w:t>
            </w:r>
          </w:p>
        </w:tc>
        <w:tc>
          <w:tcPr>
            <w:tcW w:w="614" w:type="dxa"/>
            <w:tcBorders/>
            <w:shd w:fill="FFFFFF" w:val="cle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ASSETS—Net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952,392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1,015,046</w:t>
            </w:r>
          </w:p>
        </w:tc>
        <w:tc>
          <w:tcPr>
            <w:tcW w:w="614" w:type="dxa"/>
            <w:tcBorders/>
            <w:shd w:fill="CFF0FC" w:val="cle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1,417,724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1,417,724</w:t>
            </w:r>
          </w:p>
        </w:tc>
        <w:tc>
          <w:tcPr>
            <w:tcW w:w="614" w:type="dxa"/>
            <w:tcBorders/>
            <w:shd w:fill="FFFFFF" w:val="cle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FINANCING FEES, REVOLVER—Net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1,672</w:t>
            </w:r>
          </w:p>
        </w:tc>
        <w:tc>
          <w:tcPr>
            <w:tcW w:w="614" w:type="dxa"/>
            <w:tcBorders/>
            <w:shd w:fill="CFF0FC" w:val="cle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CONTRACT COSTS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22,302</w:t>
            </w:r>
          </w:p>
        </w:tc>
        <w:tc>
          <w:tcPr>
            <w:tcW w:w="614" w:type="dxa"/>
            <w:tcBorders/>
            <w:shd w:fill="FFFFFF" w:val="cle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METHOD INVESTMENT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10,228</w:t>
            </w:r>
          </w:p>
        </w:tc>
        <w:tc>
          <w:tcPr>
            <w:tcW w:w="614" w:type="dxa"/>
            <w:tcBorders/>
            <w:shd w:fill="CFF0FC" w:val="cle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43,197</w:t>
            </w:r>
          </w:p>
        </w:tc>
        <w:tc>
          <w:tcPr>
            <w:tcW w:w="614" w:type="dxa"/>
            <w:tcBorders/>
            <w:shd w:fill="FFFFFF" w:val="cle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3,114,549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3,051,040</w:t>
            </w:r>
          </w:p>
        </w:tc>
        <w:tc>
          <w:tcPr>
            <w:tcW w:w="6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MEZZANINE EQUITY AND STOCKHOLDERS’ EQUITY</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36"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136"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ind w:left="0" w:right="0" w:firstLine="200"/>
              <w:jc w:val="right"/>
              <w:rPr/>
            </w:pPr>
            <w:r>
              <w:rPr/>
              <w:t> </w:t>
            </w:r>
          </w:p>
        </w:tc>
      </w:tr>
      <w:tr>
        <w:trPr/>
        <w:tc>
          <w:tcPr>
            <w:tcW w:w="68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16,324</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8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71,478</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8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Income taxes payable</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3,689</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8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8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portion of long-term licensing agreement—Net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3,061</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8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6,788</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8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revenues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43,567</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0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152,907</w:t>
            </w:r>
          </w:p>
        </w:tc>
        <w:tc>
          <w:tcPr>
            <w:tcW w:w="614" w:type="dxa"/>
            <w:tcBorders/>
            <w:shd w:fill="CFF0FC" w:val="cle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DEBT—Net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762,639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767,504</w:t>
            </w:r>
          </w:p>
        </w:tc>
        <w:tc>
          <w:tcPr>
            <w:tcW w:w="614" w:type="dxa"/>
            <w:tcBorders/>
            <w:shd w:fill="FFFFFF" w:val="cle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TAXES—Net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195,365</w:t>
            </w:r>
          </w:p>
        </w:tc>
        <w:tc>
          <w:tcPr>
            <w:tcW w:w="614" w:type="dxa"/>
            <w:tcBorders/>
            <w:shd w:fill="CFF0FC" w:val="cle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LICENSING AGREEMENT—Net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27,692</w:t>
            </w:r>
          </w:p>
        </w:tc>
        <w:tc>
          <w:tcPr>
            <w:tcW w:w="614" w:type="dxa"/>
            <w:tcBorders/>
            <w:shd w:fill="FFFFFF" w:val="cle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50,796</w:t>
            </w:r>
          </w:p>
        </w:tc>
        <w:tc>
          <w:tcPr>
            <w:tcW w:w="614" w:type="dxa"/>
            <w:tcBorders/>
            <w:shd w:fill="CFF0FC" w:val="cle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51,501</w:t>
            </w:r>
          </w:p>
        </w:tc>
        <w:tc>
          <w:tcPr>
            <w:tcW w:w="614" w:type="dxa"/>
            <w:tcBorders/>
            <w:shd w:fill="FFFFFF" w:val="cle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6,414</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680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2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1,154,163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1,252,179</w:t>
            </w:r>
          </w:p>
        </w:tc>
        <w:tc>
          <w:tcPr>
            <w:tcW w:w="6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(Notes 18 and 19)</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136"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EQUITY:</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36"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ind w:left="0" w:right="0" w:firstLine="200"/>
              <w:jc w:val="right"/>
              <w:rPr/>
            </w:pPr>
            <w:r>
              <w:rPr/>
              <w:t> </w:t>
            </w:r>
          </w:p>
        </w:tc>
      </w:tr>
      <w:tr>
        <w:trPr/>
        <w:tc>
          <w:tcPr>
            <w:tcW w:w="68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16,584</w:t>
            </w:r>
          </w:p>
        </w:tc>
        <w:tc>
          <w:tcPr>
            <w:tcW w:w="614" w:type="dxa"/>
            <w:tcBorders/>
            <w:shd w:fill="CFF0FC" w:val="cle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36"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ind w:left="0" w:right="0" w:firstLine="200"/>
              <w:jc w:val="right"/>
              <w:rPr/>
            </w:pPr>
            <w:r>
              <w:rPr/>
              <w:t> </w:t>
            </w:r>
          </w:p>
        </w:tc>
      </w:tr>
      <w:tr>
        <w:trPr/>
        <w:tc>
          <w:tcPr>
            <w:tcW w:w="6803"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Preferred stock—$0.0001</w:t>
            </w:r>
            <w:r>
              <w:rPr>
                <w:rFonts w:ascii="Times New Roman" w:hAnsi="Times New Roman"/>
                <w:color w:val="000000"/>
                <w:sz w:val="20"/>
              </w:rPr>
              <w:t> </w:t>
            </w:r>
            <w:r>
              <w:rPr>
                <w:rFonts w:ascii="Times New Roman" w:hAnsi="Times New Roman"/>
                <w:color w:val="000000"/>
                <w:sz w:val="18"/>
              </w:rPr>
              <w:t>par; 100,000,000</w:t>
            </w:r>
            <w:r>
              <w:rPr>
                <w:rFonts w:ascii="Times New Roman" w:hAnsi="Times New Roman"/>
                <w:color w:val="000000"/>
                <w:sz w:val="20"/>
              </w:rPr>
              <w:t> </w:t>
            </w:r>
            <w:r>
              <w:rPr>
                <w:rFonts w:ascii="Times New Roman" w:hAnsi="Times New Roman"/>
                <w:color w:val="000000"/>
                <w:sz w:val="18"/>
              </w:rPr>
              <w:t>shares authorized; no</w:t>
            </w:r>
            <w:r>
              <w:rPr>
                <w:rFonts w:ascii="Times New Roman" w:hAnsi="Times New Roman"/>
                <w:color w:val="000000"/>
                <w:sz w:val="20"/>
              </w:rPr>
              <w:t> </w:t>
            </w:r>
            <w:r>
              <w:rPr>
                <w:rFonts w:ascii="Times New Roman" w:hAnsi="Times New Roman"/>
                <w:color w:val="000000"/>
                <w:sz w:val="18"/>
              </w:rPr>
              <w:t>shares issued or outstanding</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803"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Common stock—$0.0001</w:t>
            </w:r>
            <w:r>
              <w:rPr>
                <w:rFonts w:ascii="Times New Roman" w:hAnsi="Times New Roman"/>
                <w:color w:val="000000"/>
                <w:sz w:val="20"/>
              </w:rPr>
              <w:t> </w:t>
            </w:r>
            <w:r>
              <w:rPr>
                <w:rFonts w:ascii="Times New Roman" w:hAnsi="Times New Roman"/>
                <w:color w:val="000000"/>
                <w:sz w:val="18"/>
              </w:rPr>
              <w:t>par; 5,000,000,000</w:t>
            </w:r>
            <w:r>
              <w:rPr>
                <w:rFonts w:ascii="Times New Roman" w:hAnsi="Times New Roman"/>
                <w:color w:val="000000"/>
                <w:sz w:val="20"/>
              </w:rPr>
              <w:t> </w:t>
            </w:r>
            <w:r>
              <w:rPr>
                <w:rFonts w:ascii="Times New Roman" w:hAnsi="Times New Roman"/>
                <w:color w:val="000000"/>
                <w:sz w:val="18"/>
              </w:rPr>
              <w:t>shares authorized; 625,325,706</w:t>
            </w:r>
            <w:r>
              <w:rPr>
                <w:rFonts w:ascii="Times New Roman" w:hAnsi="Times New Roman"/>
                <w:color w:val="000000"/>
                <w:sz w:val="20"/>
              </w:rPr>
              <w:t> </w:t>
            </w:r>
            <w:r>
              <w:rPr>
                <w:rFonts w:ascii="Times New Roman" w:hAnsi="Times New Roman"/>
                <w:color w:val="000000"/>
                <w:sz w:val="18"/>
              </w:rPr>
              <w:t>and</w:t>
              <w:br/>
              <w:t>   603,128,781</w:t>
            </w:r>
            <w:r>
              <w:rPr>
                <w:rFonts w:ascii="Times New Roman" w:hAnsi="Times New Roman"/>
                <w:color w:val="000000"/>
                <w:sz w:val="20"/>
              </w:rPr>
              <w:t> </w:t>
            </w:r>
            <w:r>
              <w:rPr>
                <w:rFonts w:ascii="Times New Roman" w:hAnsi="Times New Roman"/>
                <w:color w:val="000000"/>
                <w:sz w:val="18"/>
              </w:rPr>
              <w:t>shares issued and outstanding as of September 30, 2024 and December 31,</w:t>
              <w:br/>
              <w:t>   2023, respectively</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8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3,042,590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2,909,757</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8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(1,101,487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(1,126,467</w:t>
            </w:r>
          </w:p>
        </w:tc>
        <w:tc>
          <w:tcPr>
            <w:tcW w:w="614"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w:t>
            </w:r>
          </w:p>
        </w:tc>
        <w:tc>
          <w:tcPr>
            <w:tcW w:w="614"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0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vAlign w:val="center"/>
          </w:tcPr>
          <w:p>
            <w:pPr>
              <w:pStyle w:val="TableContents"/>
              <w:bidi w:val="0"/>
              <w:spacing w:before="0" w:after="283"/>
              <w:jc w:val="left"/>
              <w:rPr/>
            </w:pPr>
            <w:r>
              <w:rPr/>
              <w:t> </w:t>
            </w:r>
          </w:p>
        </w:tc>
        <w:tc>
          <w:tcPr>
            <w:tcW w:w="2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1,940,119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1,782,277</w:t>
            </w:r>
          </w:p>
        </w:tc>
        <w:tc>
          <w:tcPr>
            <w:tcW w:w="6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3,114,549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3,051,040</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6" w:name="statements_of_operations"/>
      <w:bookmarkEnd w:id="6"/>
      <w:r>
        <w:rPr>
          <w:rFonts w:ascii="Times New Roman" w:hAnsi="Times New Roman"/>
          <w:b/>
          <w:color w:val="000000"/>
          <w:sz w:val="20"/>
        </w:rPr>
        <w:t>CONDENSED CONSOLIDATED STATEMENTS OF 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524"/>
        <w:gridCol w:w="146"/>
        <w:gridCol w:w="196"/>
        <w:gridCol w:w="1006"/>
        <w:gridCol w:w="166"/>
        <w:gridCol w:w="146"/>
        <w:gridCol w:w="196"/>
        <w:gridCol w:w="1006"/>
        <w:gridCol w:w="166"/>
        <w:gridCol w:w="146"/>
        <w:gridCol w:w="196"/>
        <w:gridCol w:w="1006"/>
        <w:gridCol w:w="166"/>
        <w:gridCol w:w="146"/>
        <w:gridCol w:w="196"/>
        <w:gridCol w:w="1006"/>
        <w:gridCol w:w="79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Nine Months Ended</w:t>
            </w:r>
          </w:p>
        </w:tc>
        <w:tc>
          <w:tcPr>
            <w:tcW w:w="791" w:type="dxa"/>
            <w:tcBorders/>
            <w:shd w:fill="FFFFFF" w:val="clear"/>
            <w:vAlign w:val="center"/>
          </w:tcPr>
          <w:p>
            <w:pPr>
              <w:pStyle w:val="TableContents"/>
              <w:bidi w:val="0"/>
              <w:spacing w:before="0" w:after="283"/>
              <w:jc w:val="center"/>
              <w:rPr/>
            </w:pPr>
            <w:r>
              <w:rPr/>
              <w:t> </w:t>
            </w:r>
          </w:p>
        </w:tc>
      </w:tr>
      <w:tr>
        <w:trPr/>
        <w:tc>
          <w:tcPr>
            <w:tcW w:w="35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698,336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637,777</w:t>
            </w:r>
          </w:p>
        </w:tc>
        <w:tc>
          <w:tcPr>
            <w:tcW w:w="791" w:type="dxa"/>
            <w:tcBorders/>
            <w:shd w:fill="CFF0FC" w:val="cle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ind w:left="0" w:right="0" w:firstLine="200"/>
              <w:jc w:val="center"/>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Cost of revenues, exclusive of amortization and impairment of acquired technologies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160,929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153,954</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acquired technologies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19,897</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Impairment of acquired technologies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24"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174,282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463,495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ind w:left="0" w:right="0" w:firstLine="200"/>
              <w:jc w:val="center"/>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148,255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127,891</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105,072</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137,477</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54,030</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Impairment of goodwill</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77,405</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Impairment of intangible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4,906</w:t>
            </w:r>
          </w:p>
        </w:tc>
        <w:tc>
          <w:tcPr>
            <w:tcW w:w="791" w:type="dxa"/>
            <w:tcBorders/>
            <w:shd w:fill="FFFFFF" w:val="clear"/>
            <w:vAlign w:val="center"/>
          </w:tcPr>
          <w:p>
            <w:pPr>
              <w:pStyle w:val="TableContents"/>
              <w:bidi w:val="0"/>
              <w:spacing w:before="0" w:after="283"/>
              <w:ind w:left="0" w:right="0" w:firstLine="600"/>
              <w:jc w:val="left"/>
              <w:rPr/>
            </w:pPr>
            <w:r>
              <w:rPr/>
              <w:t> </w:t>
            </w:r>
          </w:p>
        </w:tc>
      </w:tr>
      <w:tr>
        <w:trPr/>
        <w:tc>
          <w:tcPr>
            <w:tcW w:w="3524"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154,732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146,550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469,582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506,781</w:t>
            </w:r>
          </w:p>
        </w:tc>
        <w:tc>
          <w:tcPr>
            <w:tcW w:w="7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(43,286</w:t>
            </w:r>
          </w:p>
        </w:tc>
        <w:tc>
          <w:tcPr>
            <w:tcW w:w="7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(16,379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(14,633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(49,434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(42,480</w:t>
            </w:r>
          </w:p>
        </w:tc>
        <w:tc>
          <w:tcPr>
            <w:tcW w:w="7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12,447</w:t>
            </w:r>
          </w:p>
        </w:tc>
        <w:tc>
          <w:tcPr>
            <w:tcW w:w="791" w:type="dxa"/>
            <w:tcBorders/>
            <w:shd w:fill="FFFFFF" w:val="cle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(45,403</w:t>
            </w:r>
          </w:p>
        </w:tc>
        <w:tc>
          <w:tcPr>
            <w:tcW w:w="7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INCOME—NET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PRETAX INCOME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(19,384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(117,608</w:t>
            </w:r>
          </w:p>
        </w:tc>
        <w:tc>
          <w:tcPr>
            <w:tcW w:w="7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 BENEFIT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INCLUDING NON-CONTROLLING</w:t>
              <w:br/>
              <w:t>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(116,362</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LESS: ACCRETION OF REDEEMABLE NON-CONTROLLING INTEREST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ATTRIBUTABLE TO CCC INTELLIGENT</w:t>
              <w:br/>
              <w:t>   SOLUTIONS HOLDINGS INC. COMMON STOCKHOLDERS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(22,212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(117,687</w:t>
            </w:r>
          </w:p>
        </w:tc>
        <w:tc>
          <w:tcPr>
            <w:tcW w:w="7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per share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ind w:left="0" w:right="0" w:firstLine="400"/>
              <w:jc w:val="center"/>
              <w:rPr/>
            </w:pPr>
            <w:r>
              <w:rPr/>
              <w:t> </w:t>
            </w:r>
          </w:p>
        </w:tc>
      </w:tr>
      <w:tr>
        <w:trPr/>
        <w:tc>
          <w:tcPr>
            <w:tcW w:w="352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(0.19</w:t>
            </w:r>
          </w:p>
        </w:tc>
        <w:tc>
          <w:tcPr>
            <w:tcW w:w="79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(0.19</w:t>
            </w:r>
          </w:p>
        </w:tc>
        <w:tc>
          <w:tcPr>
            <w:tcW w:w="7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used in computing net income (loss) per share</w:t>
              <w:br/>
              <w:t>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791" w:type="dxa"/>
            <w:tcBorders/>
            <w:shd w:fill="CFF0FC" w:val="clear"/>
            <w:vAlign w:val="center"/>
          </w:tcPr>
          <w:p>
            <w:pPr>
              <w:pStyle w:val="TableContents"/>
              <w:bidi w:val="0"/>
              <w:spacing w:before="0" w:after="283"/>
              <w:ind w:left="0" w:right="0" w:firstLine="400"/>
              <w:jc w:val="center"/>
              <w:rPr/>
            </w:pPr>
            <w:r>
              <w:rPr/>
              <w:t> </w:t>
            </w:r>
          </w:p>
        </w:tc>
      </w:tr>
      <w:tr>
        <w:trPr/>
        <w:tc>
          <w:tcPr>
            <w:tcW w:w="352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615,857,231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624,976,557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608,073,087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620,841,922</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2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642,404,517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624,976,557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639,069,491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620,841,922</w:t>
            </w:r>
          </w:p>
        </w:tc>
        <w:tc>
          <w:tcPr>
            <w:tcW w:w="791" w:type="dxa"/>
            <w:tcBorders/>
            <w:shd w:fill="CFF0FC" w:val="cle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ind w:left="0" w:right="0" w:firstLine="200"/>
              <w:jc w:val="center"/>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 (loss) including non-controlling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(116,362</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loss—Foreign currency translation</w:t>
              <w:br/>
              <w:t>   adjustment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 INCLUDING</w:t>
              <w:br/>
              <w:t>   NON-CONTROLLING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(21,225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(116,636</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Less: accretion of redeemable non-controlling interest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 ATTRIBUTABLE TO CCC</w:t>
              <w:br/>
              <w:t>   INTELLIGENT SOLUTIONS HOLDINGS INC. COMMON STOCKHOLDERS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(117,961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7" w:name="stockholders_equity_"/>
      <w:bookmarkEnd w:id="7"/>
      <w:r>
        <w:rPr>
          <w:rFonts w:ascii="Times New Roman" w:hAnsi="Times New Roman"/>
          <w:b/>
          <w:color w:val="000000"/>
          <w:sz w:val="20"/>
        </w:rPr>
        <w:t>CONDENSED CONSOLIDATED STATEMENTS OF MEZZANINE EQUITY AND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number of shares)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3476" w:type="dxa"/>
        <w:jc w:val="left"/>
        <w:tblInd w:w="0" w:type="dxa"/>
        <w:tblLayout w:type="fixed"/>
        <w:tblCellMar>
          <w:top w:w="28" w:type="dxa"/>
          <w:left w:w="28" w:type="dxa"/>
          <w:bottom w:w="28" w:type="dxa"/>
          <w:right w:w="28" w:type="dxa"/>
        </w:tblCellMar>
      </w:tblPr>
      <w:tblGrid>
        <w:gridCol w:w="1416"/>
        <w:gridCol w:w="146"/>
        <w:gridCol w:w="338"/>
        <w:gridCol w:w="1043"/>
        <w:gridCol w:w="146"/>
        <w:gridCol w:w="146"/>
        <w:gridCol w:w="146"/>
        <w:gridCol w:w="370"/>
        <w:gridCol w:w="381"/>
        <w:gridCol w:w="146"/>
        <w:gridCol w:w="146"/>
        <w:gridCol w:w="210"/>
        <w:gridCol w:w="346"/>
        <w:gridCol w:w="146"/>
        <w:gridCol w:w="146"/>
        <w:gridCol w:w="146"/>
        <w:gridCol w:w="1006"/>
        <w:gridCol w:w="146"/>
        <w:gridCol w:w="146"/>
        <w:gridCol w:w="210"/>
        <w:gridCol w:w="346"/>
        <w:gridCol w:w="146"/>
        <w:gridCol w:w="146"/>
        <w:gridCol w:w="196"/>
        <w:gridCol w:w="826"/>
        <w:gridCol w:w="166"/>
        <w:gridCol w:w="146"/>
        <w:gridCol w:w="203"/>
        <w:gridCol w:w="923"/>
        <w:gridCol w:w="166"/>
        <w:gridCol w:w="146"/>
        <w:gridCol w:w="332"/>
        <w:gridCol w:w="974"/>
        <w:gridCol w:w="166"/>
        <w:gridCol w:w="146"/>
        <w:gridCol w:w="213"/>
        <w:gridCol w:w="898"/>
        <w:gridCol w:w="411"/>
      </w:tblGrid>
      <w:tr>
        <w:trPr/>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9"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 Stock—Issued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0"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BALANCE—December 31, 2023</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16,584</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603,128,781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2,909,757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(1,126,467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1,782,277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44,971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3,346,599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194,307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upon</w:t>
              <w:br/>
              <w:t>   vesting of RSUs—net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7,588,048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(52,581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(52,580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of redeemable non-controlling interest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Foreign currency translation</w:t>
              <w:br/>
              <w:t>   adjustment</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BALANCE—March 31, 2024</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17,726</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614,257,735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2,911,660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(1,127,064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1,783,509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4,518,651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upon</w:t>
              <w:br/>
              <w:t>   vesting of RSUs—net of tax</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Warrant redemption</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3,809,200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37,122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of redeemable non-controlling interest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BALANCE—June 30, 2024</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18,947</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622,795,101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3,000,367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(1,105,619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1,893,646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42,125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878,686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414,584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upon</w:t>
              <w:br/>
              <w:t>   vesting of RSUs—net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1,237,335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of redeemable non-controlling interest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BALANCE—September 30, 2024</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625,325,706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3,042,590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1,940,119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MEZZANINE EQUITY AND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number of shares)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3622" w:type="dxa"/>
        <w:jc w:val="left"/>
        <w:tblInd w:w="0" w:type="dxa"/>
        <w:tblLayout w:type="fixed"/>
        <w:tblCellMar>
          <w:top w:w="28" w:type="dxa"/>
          <w:left w:w="28" w:type="dxa"/>
          <w:bottom w:w="28" w:type="dxa"/>
          <w:right w:w="28" w:type="dxa"/>
        </w:tblCellMar>
      </w:tblPr>
      <w:tblGrid>
        <w:gridCol w:w="1416"/>
        <w:gridCol w:w="146"/>
        <w:gridCol w:w="338"/>
        <w:gridCol w:w="1043"/>
        <w:gridCol w:w="146"/>
        <w:gridCol w:w="146"/>
        <w:gridCol w:w="146"/>
        <w:gridCol w:w="370"/>
        <w:gridCol w:w="381"/>
        <w:gridCol w:w="146"/>
        <w:gridCol w:w="146"/>
        <w:gridCol w:w="210"/>
        <w:gridCol w:w="346"/>
        <w:gridCol w:w="146"/>
        <w:gridCol w:w="146"/>
        <w:gridCol w:w="146"/>
        <w:gridCol w:w="1006"/>
        <w:gridCol w:w="146"/>
        <w:gridCol w:w="146"/>
        <w:gridCol w:w="210"/>
        <w:gridCol w:w="346"/>
        <w:gridCol w:w="146"/>
        <w:gridCol w:w="146"/>
        <w:gridCol w:w="196"/>
        <w:gridCol w:w="826"/>
        <w:gridCol w:w="166"/>
        <w:gridCol w:w="146"/>
        <w:gridCol w:w="233"/>
        <w:gridCol w:w="893"/>
        <w:gridCol w:w="166"/>
        <w:gridCol w:w="146"/>
        <w:gridCol w:w="332"/>
        <w:gridCol w:w="974"/>
        <w:gridCol w:w="166"/>
        <w:gridCol w:w="146"/>
        <w:gridCol w:w="213"/>
        <w:gridCol w:w="898"/>
        <w:gridCol w:w="166"/>
        <w:gridCol w:w="391"/>
      </w:tblGrid>
      <w:tr>
        <w:trPr/>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9"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 Stock—Issued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0"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6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16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16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4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BALANCE—December 31, 2022</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14,179</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622,072,905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2,754,055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(707,946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2,045,287</w:t>
            </w:r>
          </w:p>
        </w:tc>
        <w:tc>
          <w:tcPr>
            <w:tcW w:w="166" w:type="dxa"/>
            <w:tcBorders/>
            <w:shd w:fill="CFF0FC"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28,930</w:t>
            </w:r>
          </w:p>
        </w:tc>
        <w:tc>
          <w:tcPr>
            <w:tcW w:w="16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3,214,093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8,243</w:t>
            </w:r>
          </w:p>
        </w:tc>
        <w:tc>
          <w:tcPr>
            <w:tcW w:w="166" w:type="dxa"/>
            <w:tcBorders/>
            <w:shd w:fill="CFF0FC"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w:t>
            </w:r>
          </w:p>
        </w:tc>
        <w:tc>
          <w:tcPr>
            <w:tcW w:w="16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upon</w:t>
              <w:br/>
              <w:t>   vesting of RSUs—net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2,217,379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Foreign currency translation</w:t>
              <w:br/>
              <w:t>   adjustment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4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BALANCE—March 31, 2023</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14,179</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627,683,715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2,781,104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(705,762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2,074,555</w:t>
            </w:r>
          </w:p>
        </w:tc>
        <w:tc>
          <w:tcPr>
            <w:tcW w:w="16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35,900</w:t>
            </w:r>
          </w:p>
        </w:tc>
        <w:tc>
          <w:tcPr>
            <w:tcW w:w="166" w:type="dxa"/>
            <w:tcBorders/>
            <w:shd w:fill="CFF0FC"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 of stock options—net of tax</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3,996,713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12,585</w:t>
            </w:r>
          </w:p>
        </w:tc>
        <w:tc>
          <w:tcPr>
            <w:tcW w:w="16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upon</w:t>
              <w:br/>
              <w:t>   vesting of RSUs—net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302,063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Foreign currency translation</w:t>
              <w:br/>
              <w:t>   adjustment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of redeemable non-controlling interest</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vAlign w:val="center"/>
          </w:tcPr>
          <w:p>
            <w:pPr>
              <w:pStyle w:val="TableContents"/>
              <w:bidi w:val="0"/>
              <w:spacing w:before="0" w:after="283"/>
              <w:jc w:val="left"/>
              <w:rPr/>
            </w:pPr>
            <w:r>
              <w:rPr/>
              <w:t> </w:t>
            </w:r>
          </w:p>
        </w:tc>
      </w:tr>
      <w:tr>
        <w:trPr/>
        <w:tc>
          <w:tcPr>
            <w:tcW w:w="14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BALANCE—June 30, 2023</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14,494</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631,982,491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2,829,184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(803,106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2,025,006</w:t>
            </w:r>
          </w:p>
        </w:tc>
        <w:tc>
          <w:tcPr>
            <w:tcW w:w="166" w:type="dxa"/>
            <w:tcBorders/>
            <w:shd w:fill="CFF0FC"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39,751</w:t>
            </w:r>
          </w:p>
        </w:tc>
        <w:tc>
          <w:tcPr>
            <w:tcW w:w="16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 of stock options—net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912,124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2,411</w:t>
            </w:r>
          </w:p>
        </w:tc>
        <w:tc>
          <w:tcPr>
            <w:tcW w:w="166" w:type="dxa"/>
            <w:tcBorders/>
            <w:shd w:fill="CFF0FC"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462,353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3,435</w:t>
            </w:r>
          </w:p>
        </w:tc>
        <w:tc>
          <w:tcPr>
            <w:tcW w:w="16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upon</w:t>
              <w:br/>
              <w:t>   vesting of RSUs—net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1,276,211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of redeemable non-controlling interest</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vAlign w:val="center"/>
          </w:tcPr>
          <w:p>
            <w:pPr>
              <w:pStyle w:val="TableContents"/>
              <w:bidi w:val="0"/>
              <w:spacing w:before="0" w:after="283"/>
              <w:jc w:val="left"/>
              <w:rPr/>
            </w:pPr>
            <w:r>
              <w:rPr/>
              <w:t> </w:t>
            </w:r>
          </w:p>
        </w:tc>
      </w:tr>
      <w:tr>
        <w:trPr/>
        <w:tc>
          <w:tcPr>
            <w:tcW w:w="14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BALANCE—September 30, 2023</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634,633,179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2,868,881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(824,308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2,043,478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pBdr>
          <w:top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91"/>
        <w:gridCol w:w="146"/>
        <w:gridCol w:w="205"/>
        <w:gridCol w:w="727"/>
        <w:gridCol w:w="174"/>
        <w:gridCol w:w="153"/>
        <w:gridCol w:w="205"/>
        <w:gridCol w:w="789"/>
        <w:gridCol w:w="1015"/>
      </w:tblGrid>
      <w:tr>
        <w:trPr/>
        <w:tc>
          <w:tcPr>
            <w:tcW w:w="6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67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3"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Nine Months Ended</w:t>
            </w:r>
          </w:p>
        </w:tc>
        <w:tc>
          <w:tcPr>
            <w:tcW w:w="1015" w:type="dxa"/>
            <w:tcBorders/>
            <w:shd w:fill="FFFFFF" w:val="clear"/>
            <w:vAlign w:val="center"/>
          </w:tcPr>
          <w:p>
            <w:pPr>
              <w:pStyle w:val="TableContents"/>
              <w:bidi w:val="0"/>
              <w:spacing w:before="0" w:after="283"/>
              <w:jc w:val="center"/>
              <w:rPr/>
            </w:pPr>
            <w:r>
              <w:rPr/>
              <w:t> </w:t>
            </w:r>
          </w:p>
        </w:tc>
      </w:tr>
      <w:tr>
        <w:trPr/>
        <w:tc>
          <w:tcPr>
            <w:tcW w:w="67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015" w:type="dxa"/>
            <w:tcBorders/>
            <w:shd w:fill="CFF0FC" w:val="clear"/>
            <w:vAlign w:val="center"/>
          </w:tcPr>
          <w:p>
            <w:pPr>
              <w:pStyle w:val="TableContents"/>
              <w:bidi w:val="0"/>
              <w:spacing w:before="0" w:after="283"/>
              <w:ind w:left="0" w:right="0" w:firstLine="200"/>
              <w:jc w:val="right"/>
              <w:rPr/>
            </w:pPr>
            <w:r>
              <w:rPr/>
              <w:t> </w:t>
            </w:r>
          </w:p>
        </w:tc>
      </w:tr>
      <w:tr>
        <w:trPr/>
        <w:tc>
          <w:tcPr>
            <w:tcW w:w="67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24,980</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(116,362</w:t>
            </w:r>
          </w:p>
        </w:tc>
        <w:tc>
          <w:tcPr>
            <w:tcW w:w="1015"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Adjustments to reconcile net income (loss)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015" w:type="dxa"/>
            <w:tcBorders/>
            <w:shd w:fill="CFF0FC" w:val="clear"/>
            <w:vAlign w:val="center"/>
          </w:tcPr>
          <w:p>
            <w:pPr>
              <w:pStyle w:val="TableContents"/>
              <w:bidi w:val="0"/>
              <w:spacing w:before="0" w:after="283"/>
              <w:ind w:left="0" w:right="0" w:firstLine="400"/>
              <w:jc w:val="right"/>
              <w:rPr/>
            </w:pPr>
            <w:r>
              <w:rPr/>
              <w:t> </w:t>
            </w:r>
          </w:p>
        </w:tc>
      </w:tr>
      <w:tr>
        <w:trPr/>
        <w:tc>
          <w:tcPr>
            <w:tcW w:w="67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Depreciation and amortization of software, equipment, and property</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29,520</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28,025</w:t>
            </w:r>
          </w:p>
        </w:tc>
        <w:tc>
          <w:tcPr>
            <w:tcW w:w="1015" w:type="dxa"/>
            <w:tcBorders/>
            <w:shd w:fill="FFFFFF" w:val="clear"/>
            <w:vAlign w:val="center"/>
          </w:tcPr>
          <w:p>
            <w:pPr>
              <w:pStyle w:val="TableContents"/>
              <w:bidi w:val="0"/>
              <w:spacing w:before="0" w:after="283"/>
              <w:ind w:left="0" w:right="0" w:firstLine="400"/>
              <w:jc w:val="left"/>
              <w:rPr/>
            </w:pPr>
            <w:r>
              <w:rPr/>
              <w:t> </w:t>
            </w:r>
          </w:p>
        </w:tc>
      </w:tr>
      <w:tr>
        <w:trPr/>
        <w:tc>
          <w:tcPr>
            <w:tcW w:w="67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62,654</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73,927</w:t>
            </w:r>
          </w:p>
        </w:tc>
        <w:tc>
          <w:tcPr>
            <w:tcW w:w="1015" w:type="dxa"/>
            <w:tcBorders/>
            <w:shd w:fill="CFF0FC" w:val="clear"/>
            <w:vAlign w:val="center"/>
          </w:tcPr>
          <w:p>
            <w:pPr>
              <w:pStyle w:val="TableContents"/>
              <w:bidi w:val="0"/>
              <w:spacing w:before="0" w:after="283"/>
              <w:ind w:left="0" w:right="0" w:firstLine="400"/>
              <w:jc w:val="left"/>
              <w:rPr/>
            </w:pPr>
            <w:r>
              <w:rPr/>
              <w:t> </w:t>
            </w:r>
          </w:p>
        </w:tc>
      </w:tr>
      <w:tr>
        <w:trPr/>
        <w:tc>
          <w:tcPr>
            <w:tcW w:w="67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Impairment of goodwill and intangible assets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color w:val="000000"/>
              </w:rPr>
            </w:pPr>
            <w:r>
              <w:rPr>
                <w:color w:val="000000"/>
              </w:rPr>
              <w:t>—</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82,742</w:t>
            </w:r>
          </w:p>
        </w:tc>
        <w:tc>
          <w:tcPr>
            <w:tcW w:w="1015" w:type="dxa"/>
            <w:tcBorders/>
            <w:shd w:fill="FFFFFF" w:val="clear"/>
            <w:vAlign w:val="center"/>
          </w:tcPr>
          <w:p>
            <w:pPr>
              <w:pStyle w:val="TableContents"/>
              <w:bidi w:val="0"/>
              <w:spacing w:before="0" w:after="283"/>
              <w:ind w:left="0" w:right="0" w:firstLine="400"/>
              <w:jc w:val="left"/>
              <w:rPr/>
            </w:pPr>
            <w:r>
              <w:rPr/>
              <w:t> </w:t>
            </w:r>
          </w:p>
        </w:tc>
      </w:tr>
      <w:tr>
        <w:trPr/>
        <w:tc>
          <w:tcPr>
            <w:tcW w:w="67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(32,941</w:t>
            </w:r>
          </w:p>
        </w:tc>
        <w:tc>
          <w:tcPr>
            <w:tcW w:w="17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(40,785</w:t>
            </w:r>
          </w:p>
        </w:tc>
        <w:tc>
          <w:tcPr>
            <w:tcW w:w="1015"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127,221</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104,471</w:t>
            </w:r>
          </w:p>
        </w:tc>
        <w:tc>
          <w:tcPr>
            <w:tcW w:w="1015" w:type="dxa"/>
            <w:tcBorders/>
            <w:shd w:fill="FFFFFF" w:val="clear"/>
            <w:vAlign w:val="center"/>
          </w:tcPr>
          <w:p>
            <w:pPr>
              <w:pStyle w:val="TableContents"/>
              <w:bidi w:val="0"/>
              <w:spacing w:before="0" w:after="283"/>
              <w:ind w:left="0" w:right="0" w:firstLine="400"/>
              <w:jc w:val="left"/>
              <w:rPr/>
            </w:pPr>
            <w:r>
              <w:rPr/>
              <w:t> </w:t>
            </w:r>
          </w:p>
        </w:tc>
      </w:tr>
      <w:tr>
        <w:trPr/>
        <w:tc>
          <w:tcPr>
            <w:tcW w:w="67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deferred financing fees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1,452</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1,295</w:t>
            </w:r>
          </w:p>
        </w:tc>
        <w:tc>
          <w:tcPr>
            <w:tcW w:w="1015" w:type="dxa"/>
            <w:tcBorders/>
            <w:shd w:fill="CFF0FC" w:val="clear"/>
            <w:vAlign w:val="center"/>
          </w:tcPr>
          <w:p>
            <w:pPr>
              <w:pStyle w:val="TableContents"/>
              <w:bidi w:val="0"/>
              <w:spacing w:before="0" w:after="283"/>
              <w:ind w:left="0" w:right="0" w:firstLine="400"/>
              <w:jc w:val="left"/>
              <w:rPr/>
            </w:pPr>
            <w:r>
              <w:rPr/>
              <w:t> </w:t>
            </w:r>
          </w:p>
        </w:tc>
      </w:tr>
      <w:tr>
        <w:trPr/>
        <w:tc>
          <w:tcPr>
            <w:tcW w:w="67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discount on debt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015" w:type="dxa"/>
            <w:tcBorders/>
            <w:shd w:fill="FFFFFF" w:val="clear"/>
            <w:vAlign w:val="center"/>
          </w:tcPr>
          <w:p>
            <w:pPr>
              <w:pStyle w:val="TableContents"/>
              <w:bidi w:val="0"/>
              <w:spacing w:before="0" w:after="283"/>
              <w:ind w:left="0" w:right="0" w:firstLine="400"/>
              <w:jc w:val="left"/>
              <w:rPr/>
            </w:pPr>
            <w:r>
              <w:rPr/>
              <w:t> </w:t>
            </w:r>
          </w:p>
        </w:tc>
      </w:tr>
      <w:tr>
        <w:trPr/>
        <w:tc>
          <w:tcPr>
            <w:tcW w:w="67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 in fair value of derivative instruments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4,775</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015"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(14,378</w:t>
            </w:r>
          </w:p>
        </w:tc>
        <w:tc>
          <w:tcPr>
            <w:tcW w:w="17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45,403</w:t>
            </w:r>
          </w:p>
        </w:tc>
        <w:tc>
          <w:tcPr>
            <w:tcW w:w="1015" w:type="dxa"/>
            <w:tcBorders/>
            <w:shd w:fill="FFFFFF" w:val="clear"/>
            <w:vAlign w:val="center"/>
          </w:tcPr>
          <w:p>
            <w:pPr>
              <w:pStyle w:val="TableContents"/>
              <w:bidi w:val="0"/>
              <w:spacing w:before="0" w:after="283"/>
              <w:ind w:left="0" w:right="0" w:firstLine="400"/>
              <w:jc w:val="left"/>
              <w:rPr/>
            </w:pPr>
            <w:r>
              <w:rPr/>
              <w:t> </w:t>
            </w:r>
          </w:p>
        </w:tc>
      </w:tr>
      <w:tr>
        <w:trPr/>
        <w:tc>
          <w:tcPr>
            <w:tcW w:w="67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color w:val="000000"/>
              </w:rPr>
            </w:pPr>
            <w:r>
              <w:rPr>
                <w:color w:val="000000"/>
              </w:rPr>
              <w:t>—</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w:t>
            </w:r>
          </w:p>
        </w:tc>
        <w:tc>
          <w:tcPr>
            <w:tcW w:w="1015" w:type="dxa"/>
            <w:tcBorders/>
            <w:shd w:fill="CFF0FC" w:val="clear"/>
            <w:vAlign w:val="center"/>
          </w:tcPr>
          <w:p>
            <w:pPr>
              <w:pStyle w:val="TableContents"/>
              <w:bidi w:val="0"/>
              <w:spacing w:before="0" w:after="283"/>
              <w:ind w:left="0" w:right="0" w:firstLine="400"/>
              <w:jc w:val="left"/>
              <w:rPr/>
            </w:pPr>
            <w:r>
              <w:rPr/>
              <w:t> </w:t>
            </w:r>
          </w:p>
        </w:tc>
      </w:tr>
      <w:tr>
        <w:trPr/>
        <w:tc>
          <w:tcPr>
            <w:tcW w:w="67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Loss on disposal of software, equipment and property</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color w:val="000000"/>
              </w:rPr>
            </w:pPr>
            <w:r>
              <w:rPr>
                <w:color w:val="000000"/>
              </w:rPr>
              <w:t>—</w:t>
            </w:r>
          </w:p>
        </w:tc>
        <w:tc>
          <w:tcPr>
            <w:tcW w:w="1015" w:type="dxa"/>
            <w:tcBorders/>
            <w:shd w:fill="FFFFFF" w:val="clear"/>
            <w:vAlign w:val="center"/>
          </w:tcPr>
          <w:p>
            <w:pPr>
              <w:pStyle w:val="TableContents"/>
              <w:bidi w:val="0"/>
              <w:spacing w:before="0" w:after="283"/>
              <w:ind w:left="0" w:right="0" w:firstLine="400"/>
              <w:jc w:val="left"/>
              <w:rPr/>
            </w:pPr>
            <w:r>
              <w:rPr/>
              <w:t> </w:t>
            </w:r>
          </w:p>
        </w:tc>
      </w:tr>
      <w:tr>
        <w:trPr/>
        <w:tc>
          <w:tcPr>
            <w:tcW w:w="67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015" w:type="dxa"/>
            <w:tcBorders/>
            <w:shd w:fill="CFF0FC" w:val="clear"/>
            <w:vAlign w:val="center"/>
          </w:tcPr>
          <w:p>
            <w:pPr>
              <w:pStyle w:val="TableContents"/>
              <w:bidi w:val="0"/>
              <w:spacing w:before="0" w:after="283"/>
              <w:ind w:left="0" w:right="0" w:firstLine="400"/>
              <w:jc w:val="left"/>
              <w:rPr/>
            </w:pPr>
            <w:r>
              <w:rPr/>
              <w:t> </w:t>
            </w:r>
          </w:p>
        </w:tc>
      </w:tr>
      <w:tr>
        <w:trPr/>
        <w:tc>
          <w:tcPr>
            <w:tcW w:w="67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Changes in:</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right"/>
              <w:rPr/>
            </w:pPr>
            <w:r>
              <w:rPr/>
              <w:t> </w:t>
            </w:r>
          </w:p>
        </w:tc>
        <w:tc>
          <w:tcPr>
            <w:tcW w:w="1015" w:type="dxa"/>
            <w:tcBorders/>
            <w:shd w:fill="FFFFFF" w:val="clear"/>
            <w:vAlign w:val="center"/>
          </w:tcPr>
          <w:p>
            <w:pPr>
              <w:pStyle w:val="TableContents"/>
              <w:bidi w:val="0"/>
              <w:spacing w:before="0" w:after="283"/>
              <w:ind w:left="0" w:right="0" w:firstLine="600"/>
              <w:jc w:val="right"/>
              <w:rPr/>
            </w:pPr>
            <w:r>
              <w:rPr/>
              <w:t> </w:t>
            </w:r>
          </w:p>
        </w:tc>
      </w:tr>
      <w:tr>
        <w:trPr/>
        <w:tc>
          <w:tcPr>
            <w:tcW w:w="679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Accounts receivable—Net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(27,237</w:t>
            </w:r>
          </w:p>
        </w:tc>
        <w:tc>
          <w:tcPr>
            <w:tcW w:w="17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(19,340</w:t>
            </w:r>
          </w:p>
        </w:tc>
        <w:tc>
          <w:tcPr>
            <w:tcW w:w="1015" w:type="dxa"/>
            <w:tcBorders/>
            <w:shd w:fill="CFF0FC"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9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Deferred contract costs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(1,807</w:t>
            </w:r>
          </w:p>
        </w:tc>
        <w:tc>
          <w:tcPr>
            <w:tcW w:w="17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w:t>
            </w:r>
          </w:p>
        </w:tc>
        <w:tc>
          <w:tcPr>
            <w:tcW w:w="1015"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9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1,670</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6,727</w:t>
            </w:r>
          </w:p>
        </w:tc>
        <w:tc>
          <w:tcPr>
            <w:tcW w:w="1015" w:type="dxa"/>
            <w:tcBorders/>
            <w:shd w:fill="CFF0FC" w:val="clear"/>
            <w:vAlign w:val="center"/>
          </w:tcPr>
          <w:p>
            <w:pPr>
              <w:pStyle w:val="TableContents"/>
              <w:bidi w:val="0"/>
              <w:spacing w:before="0" w:after="283"/>
              <w:ind w:left="0" w:right="0" w:firstLine="600"/>
              <w:jc w:val="left"/>
              <w:rPr/>
            </w:pPr>
            <w:r>
              <w:rPr/>
              <w:t> </w:t>
            </w:r>
          </w:p>
        </w:tc>
      </w:tr>
      <w:tr>
        <w:trPr/>
        <w:tc>
          <w:tcPr>
            <w:tcW w:w="679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Deferred contract costs—Non-current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w:t>
            </w:r>
          </w:p>
        </w:tc>
        <w:tc>
          <w:tcPr>
            <w:tcW w:w="1015" w:type="dxa"/>
            <w:tcBorders/>
            <w:shd w:fill="FFFFFF" w:val="clear"/>
            <w:vAlign w:val="center"/>
          </w:tcPr>
          <w:p>
            <w:pPr>
              <w:pStyle w:val="TableContents"/>
              <w:bidi w:val="0"/>
              <w:spacing w:before="0" w:after="283"/>
              <w:ind w:left="0" w:right="0" w:firstLine="600"/>
              <w:jc w:val="left"/>
              <w:rPr/>
            </w:pPr>
            <w:r>
              <w:rPr/>
              <w:t> </w:t>
            </w:r>
          </w:p>
        </w:tc>
      </w:tr>
      <w:tr>
        <w:trPr/>
        <w:tc>
          <w:tcPr>
            <w:tcW w:w="679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(3,572</w:t>
            </w:r>
          </w:p>
        </w:tc>
        <w:tc>
          <w:tcPr>
            <w:tcW w:w="1015" w:type="dxa"/>
            <w:tcBorders/>
            <w:shd w:fill="CFF0FC"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9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w:t>
            </w:r>
          </w:p>
        </w:tc>
        <w:tc>
          <w:tcPr>
            <w:tcW w:w="1015" w:type="dxa"/>
            <w:tcBorders/>
            <w:shd w:fill="FFFFFF" w:val="clear"/>
            <w:vAlign w:val="center"/>
          </w:tcPr>
          <w:p>
            <w:pPr>
              <w:pStyle w:val="TableContents"/>
              <w:bidi w:val="0"/>
              <w:spacing w:before="0" w:after="283"/>
              <w:ind w:left="0" w:right="0" w:firstLine="600"/>
              <w:jc w:val="left"/>
              <w:rPr/>
            </w:pPr>
            <w:r>
              <w:rPr/>
              <w:t> </w:t>
            </w:r>
          </w:p>
        </w:tc>
      </w:tr>
      <w:tr>
        <w:trPr/>
        <w:tc>
          <w:tcPr>
            <w:tcW w:w="679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Income taxes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17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12,223</w:t>
            </w:r>
          </w:p>
        </w:tc>
        <w:tc>
          <w:tcPr>
            <w:tcW w:w="1015" w:type="dxa"/>
            <w:tcBorders/>
            <w:shd w:fill="CFF0FC" w:val="clear"/>
            <w:vAlign w:val="center"/>
          </w:tcPr>
          <w:p>
            <w:pPr>
              <w:pStyle w:val="TableContents"/>
              <w:bidi w:val="0"/>
              <w:spacing w:before="0" w:after="283"/>
              <w:ind w:left="0" w:right="0" w:firstLine="600"/>
              <w:jc w:val="left"/>
              <w:rPr/>
            </w:pPr>
            <w:r>
              <w:rPr/>
              <w:t> </w:t>
            </w:r>
          </w:p>
        </w:tc>
      </w:tr>
      <w:tr>
        <w:trPr/>
        <w:tc>
          <w:tcPr>
            <w:tcW w:w="679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5,483</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(9,368</w:t>
            </w:r>
          </w:p>
        </w:tc>
        <w:tc>
          <w:tcPr>
            <w:tcW w:w="1015"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9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(14,896</w:t>
            </w:r>
          </w:p>
        </w:tc>
        <w:tc>
          <w:tcPr>
            <w:tcW w:w="17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(9,335</w:t>
            </w:r>
          </w:p>
        </w:tc>
        <w:tc>
          <w:tcPr>
            <w:tcW w:w="1015" w:type="dxa"/>
            <w:tcBorders/>
            <w:shd w:fill="CFF0FC"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9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(2,878</w:t>
            </w:r>
          </w:p>
        </w:tc>
        <w:tc>
          <w:tcPr>
            <w:tcW w:w="17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w:t>
            </w:r>
          </w:p>
        </w:tc>
        <w:tc>
          <w:tcPr>
            <w:tcW w:w="1015"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9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Deferred revenues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3,024</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6,646</w:t>
            </w:r>
          </w:p>
        </w:tc>
        <w:tc>
          <w:tcPr>
            <w:tcW w:w="1015" w:type="dxa"/>
            <w:tcBorders/>
            <w:shd w:fill="CFF0FC" w:val="clear"/>
            <w:vAlign w:val="center"/>
          </w:tcPr>
          <w:p>
            <w:pPr>
              <w:pStyle w:val="TableContents"/>
              <w:bidi w:val="0"/>
              <w:spacing w:before="0" w:after="283"/>
              <w:ind w:left="0" w:right="0" w:firstLine="600"/>
              <w:jc w:val="left"/>
              <w:rPr/>
            </w:pPr>
            <w:r>
              <w:rPr/>
              <w:t> </w:t>
            </w:r>
          </w:p>
        </w:tc>
      </w:tr>
      <w:tr>
        <w:trPr/>
        <w:tc>
          <w:tcPr>
            <w:tcW w:w="679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6791" w:type="dxa"/>
            <w:tcBorders/>
            <w:shd w:fill="CFF0FC" w:val="clear"/>
            <w:vAlign w:val="center"/>
          </w:tcPr>
          <w:p>
            <w:pPr>
              <w:pStyle w:val="TableContents"/>
              <w:bidi w:val="0"/>
              <w:spacing w:before="0" w:after="283"/>
              <w:ind w:left="800" w:right="0" w:firstLine="8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170,241</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163,138</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right"/>
              <w:rPr/>
            </w:pPr>
            <w:r>
              <w:rPr/>
              <w:t> </w:t>
            </w:r>
          </w:p>
        </w:tc>
        <w:tc>
          <w:tcPr>
            <w:tcW w:w="1015" w:type="dxa"/>
            <w:tcBorders/>
            <w:shd w:fill="FFFFFF" w:val="clear"/>
            <w:vAlign w:val="center"/>
          </w:tcPr>
          <w:p>
            <w:pPr>
              <w:pStyle w:val="TableContents"/>
              <w:bidi w:val="0"/>
              <w:spacing w:before="0" w:after="283"/>
              <w:ind w:left="0" w:right="0" w:firstLine="200"/>
              <w:jc w:val="right"/>
              <w:rPr/>
            </w:pPr>
            <w:r>
              <w:rPr/>
              <w:t> </w:t>
            </w:r>
          </w:p>
        </w:tc>
      </w:tr>
      <w:tr>
        <w:trPr/>
        <w:tc>
          <w:tcPr>
            <w:tcW w:w="67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software, equipment, and property</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(45,073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(43,187</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679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(45,073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(43,187</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015" w:type="dxa"/>
            <w:tcBorders/>
            <w:shd w:fill="CFF0FC" w:val="clear"/>
            <w:vAlign w:val="center"/>
          </w:tcPr>
          <w:p>
            <w:pPr>
              <w:pStyle w:val="TableContents"/>
              <w:bidi w:val="0"/>
              <w:spacing w:before="0" w:after="283"/>
              <w:ind w:left="0" w:right="0" w:firstLine="200"/>
              <w:jc w:val="right"/>
              <w:rPr/>
            </w:pPr>
            <w:r>
              <w:rPr/>
              <w:t> </w:t>
            </w:r>
          </w:p>
        </w:tc>
      </w:tr>
      <w:tr>
        <w:trPr/>
        <w:tc>
          <w:tcPr>
            <w:tcW w:w="67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23,997</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23,051</w:t>
            </w:r>
          </w:p>
        </w:tc>
        <w:tc>
          <w:tcPr>
            <w:tcW w:w="1015" w:type="dxa"/>
            <w:tcBorders/>
            <w:shd w:fill="FFFFFF" w:val="clear"/>
            <w:vAlign w:val="center"/>
          </w:tcPr>
          <w:p>
            <w:pPr>
              <w:pStyle w:val="TableContents"/>
              <w:bidi w:val="0"/>
              <w:spacing w:before="0" w:after="283"/>
              <w:ind w:left="0" w:right="0" w:firstLine="200"/>
              <w:jc w:val="left"/>
              <w:rPr/>
            </w:pPr>
            <w:r>
              <w:rPr/>
              <w:t> </w:t>
            </w:r>
          </w:p>
        </w:tc>
      </w:tr>
      <w:tr>
        <w:trPr/>
        <w:tc>
          <w:tcPr>
            <w:tcW w:w="67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employee stock purchase plan</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5,745</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4,761</w:t>
            </w:r>
          </w:p>
        </w:tc>
        <w:tc>
          <w:tcPr>
            <w:tcW w:w="1015" w:type="dxa"/>
            <w:tcBorders/>
            <w:shd w:fill="CFF0FC" w:val="clear"/>
            <w:vAlign w:val="center"/>
          </w:tcPr>
          <w:p>
            <w:pPr>
              <w:pStyle w:val="TableContents"/>
              <w:bidi w:val="0"/>
              <w:spacing w:before="0" w:after="283"/>
              <w:ind w:left="0" w:right="0" w:firstLine="200"/>
              <w:jc w:val="left"/>
              <w:rPr/>
            </w:pPr>
            <w:r>
              <w:rPr/>
              <w:t> </w:t>
            </w:r>
          </w:p>
        </w:tc>
      </w:tr>
      <w:tr>
        <w:trPr/>
        <w:tc>
          <w:tcPr>
            <w:tcW w:w="67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for employee taxes withheld upon vesting of equity awards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(57,519</w:t>
            </w:r>
          </w:p>
        </w:tc>
        <w:tc>
          <w:tcPr>
            <w:tcW w:w="17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(16,429</w:t>
            </w:r>
          </w:p>
        </w:tc>
        <w:tc>
          <w:tcPr>
            <w:tcW w:w="1015"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of fees associated with the revolver debt modification</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w:t>
            </w:r>
          </w:p>
        </w:tc>
        <w:tc>
          <w:tcPr>
            <w:tcW w:w="17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color w:val="000000"/>
              </w:rPr>
            </w:pPr>
            <w:r>
              <w:rPr>
                <w:color w:val="000000"/>
              </w:rPr>
              <w:t>—</w:t>
            </w:r>
          </w:p>
        </w:tc>
        <w:tc>
          <w:tcPr>
            <w:tcW w:w="1015" w:type="dxa"/>
            <w:tcBorders/>
            <w:shd w:fill="CFF0FC" w:val="clear"/>
            <w:vAlign w:val="center"/>
          </w:tcPr>
          <w:p>
            <w:pPr>
              <w:pStyle w:val="TableContents"/>
              <w:bidi w:val="0"/>
              <w:spacing w:before="0" w:after="283"/>
              <w:ind w:left="0" w:right="0" w:firstLine="200"/>
              <w:jc w:val="left"/>
              <w:rPr/>
            </w:pPr>
            <w:r>
              <w:rPr/>
              <w:t> </w:t>
            </w:r>
          </w:p>
        </w:tc>
      </w:tr>
      <w:tr>
        <w:trPr/>
        <w:tc>
          <w:tcPr>
            <w:tcW w:w="67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Principal payments on long-term debt</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6791" w:type="dxa"/>
            <w:tcBorders/>
            <w:shd w:fill="CFF0FC" w:val="clear"/>
            <w:vAlign w:val="center"/>
          </w:tcPr>
          <w:p>
            <w:pPr>
              <w:pStyle w:val="TableContents"/>
              <w:bidi w:val="0"/>
              <w:spacing w:before="0" w:after="283"/>
              <w:ind w:left="800" w:right="0" w:firstLine="800"/>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(34,438</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5,383</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EFFECT OF EXCHANGE RATE CHANGES ON CASH AND CASH EQUIVALENTS</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 AND CASH EQUIVALENTS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90,731</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124,945</w:t>
            </w:r>
          </w:p>
        </w:tc>
        <w:tc>
          <w:tcPr>
            <w:tcW w:w="1015" w:type="dxa"/>
            <w:tcBorders/>
            <w:shd w:fill="CFF0FC"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right"/>
              <w:rPr/>
            </w:pPr>
            <w:r>
              <w:rPr/>
              <w:t> </w:t>
            </w:r>
          </w:p>
        </w:tc>
        <w:tc>
          <w:tcPr>
            <w:tcW w:w="1015" w:type="dxa"/>
            <w:tcBorders/>
            <w:shd w:fill="FFFFFF" w:val="clear"/>
            <w:vAlign w:val="center"/>
          </w:tcPr>
          <w:p>
            <w:pPr>
              <w:pStyle w:val="TableContents"/>
              <w:bidi w:val="0"/>
              <w:spacing w:before="0" w:after="283"/>
              <w:ind w:left="0" w:right="0" w:firstLine="200"/>
              <w:jc w:val="right"/>
              <w:rPr/>
            </w:pPr>
            <w:r>
              <w:rPr/>
              <w:t> </w:t>
            </w:r>
          </w:p>
        </w:tc>
      </w:tr>
      <w:tr>
        <w:trPr/>
        <w:tc>
          <w:tcPr>
            <w:tcW w:w="67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Beginning of period</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195,572</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323,788</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End of period</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286,303</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448,733</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015" w:type="dxa"/>
            <w:tcBorders/>
            <w:shd w:fill="CFF0FC" w:val="clear"/>
            <w:vAlign w:val="center"/>
          </w:tcPr>
          <w:p>
            <w:pPr>
              <w:pStyle w:val="TableContents"/>
              <w:bidi w:val="0"/>
              <w:spacing w:before="0" w:after="283"/>
              <w:ind w:left="0" w:right="0" w:firstLine="200"/>
              <w:jc w:val="right"/>
              <w:rPr/>
            </w:pPr>
            <w:r>
              <w:rPr/>
              <w:t> </w:t>
            </w:r>
          </w:p>
        </w:tc>
      </w:tr>
      <w:tr>
        <w:trPr/>
        <w:tc>
          <w:tcPr>
            <w:tcW w:w="67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Noncash purchases of software, equipment, and property</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7,305</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1,923</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DISCLOSURES OF CASH FLOW INFORMATION:</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015" w:type="dxa"/>
            <w:tcBorders/>
            <w:shd w:fill="CFF0FC" w:val="clear"/>
            <w:vAlign w:val="center"/>
          </w:tcPr>
          <w:p>
            <w:pPr>
              <w:pStyle w:val="TableContents"/>
              <w:bidi w:val="0"/>
              <w:spacing w:before="0" w:after="283"/>
              <w:ind w:left="0" w:right="0" w:firstLine="200"/>
              <w:jc w:val="right"/>
              <w:rPr/>
            </w:pPr>
            <w:r>
              <w:rPr/>
              <w:t> </w:t>
            </w:r>
          </w:p>
        </w:tc>
      </w:tr>
      <w:tr>
        <w:trPr/>
        <w:tc>
          <w:tcPr>
            <w:tcW w:w="67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48,294</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40,983</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paid for income taxes—Net</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42,137</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27,316</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9" w:name="notes_to_condensed_consolidated"/>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1.</w:t>
      </w:r>
    </w:p>
    <w:p>
      <w:pPr>
        <w:pStyle w:val="TextBody"/>
        <w:bidi w:val="0"/>
        <w:spacing w:before="240" w:after="283"/>
        <w:jc w:val="left"/>
        <w:rPr>
          <w:rFonts w:ascii="Times New Roman" w:hAnsi="Times New Roman"/>
          <w:sz w:val="20"/>
        </w:rPr>
      </w:pPr>
      <w:r>
        <w:rPr>
          <w:rFonts w:ascii="Times New Roman" w:hAnsi="Times New Roman"/>
          <w:b/>
          <w:caps/>
          <w:color w:val="000000"/>
          <w:sz w:val="20"/>
        </w:rPr>
        <w:t>ORGANIZATION AND nature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CCC Intelligent Solutions Holdings Inc. (the "Company"), a Delaware corporation, is a leading software as a service ("SaaS") platform for the multi-trillion-dollar property and casualty ("P&amp;C") insurance economy, powering operations for insurers, repairers, automakers, parts suppliers, lenders and more. CCC's cloud technology connects businesses digitizing mission-critical workflows, commerce and customer experiences.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cloud-based SaaS platform connects trading partners, facilitates commerce and supports mission-critical artificial intelligence ("AI") enabled digital workflows.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headquartered in Chicago, Illinois. The Company’s primary operations are in the United States ("US") and it also has operations in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was originally incorporated as a Cayman Islands exempted company on July 3, 2020 as a special purpose acquisition company under the name Dragoneer Growth Opportunities Corp ("Dragoneer"). On February 2, 2021, Cypress Holdings Inc. ("CCCIS"), a Delaware corporation, entered into a Business Combination Agreement (the "Business Combination Agreement") with Dragoneer. In connection with the closing of the business combination ("Business Combination"), Dragoneer changed its jurisdiction of incorporation by deregistering as an exempted company in the Cayman Islands and continuing and domesticating as a Delaware corporation on July 30, 2021, upon which Dragoneer changed its name to CCC Intelligent Solutions Holdings Inc.</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w:t>
      </w:r>
    </w:p>
    <w:p>
      <w:pPr>
        <w:pStyle w:val="TextBody"/>
        <w:bidi w:val="0"/>
        <w:spacing w:before="360" w:after="283"/>
        <w:jc w:val="left"/>
        <w:rPr/>
      </w:pPr>
      <w:r>
        <w:rPr>
          <w:rFonts w:ascii="Times New Roman" w:hAnsi="Times New Roman"/>
          <w:b/>
          <w:caps/>
          <w:color w:val="000000"/>
          <w:sz w:val="20"/>
        </w:rPr>
        <w:t>SUMMARY OF SIGNIFICANT ACCOUNTING POLICIES</w:t>
      </w:r>
      <w:r>
        <w:rPr>
          <w:color w:val="00000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—The condensed consolidated balance sheets as of September 30, 2024 and December 31, 2023, the condensed consolidated statements of operations and comprehensive income (loss) for the three and nine months ended September 30, 2024 and 2023, the condensed consolidated statements of mezzanine equity and stockholders’ equity for the three and nine months ended September 30, 2024 and 2023, and the condensed consolidated statements of cash flows for the nine months ended September 30, 2024 and 2023 have been prepared by the Company and have not been audited. In the opinion of management, all adjustments (which include only normal recurring adjustments except where disclosed) necessary for the fair presentation of the financial position, results of operations and cash flows have been made. The results of operations for any interim period are not necessarily indicative of the results to be expected for the full year or any future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in accordance with generally accepted accounting principles ("GAAP") for interim financial information and in accordance with the instructions to Form 10-Q and Regulation S-X of the Securities and Exchange Commission ("SEC"). The preparation of the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Actual results could differ from those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information and footnote disclosures normally included in consolidated financial statements prepared in accordance with GAAP have been condensed or omitted, pursuant to the rules and regulations of the SEC for interim financial reporting. Accordingly, the condensed consolidated financial statements may not include all the information and footnotes necessary for a complete presentation of the Company's financial position, results of operations or cash flows. These condensed consolidated financial statements should be read in conjunction with the Company's audited consolidated financial statements and notes thereto included in the Company's Annual Report on Form 10-K for the year ended December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described in Note 2, Summary of Significant Accounting Policies, to the consolidated financial statements included in the Company's Annual Report on Form 10-K for the year ended December 31, 2023. There have been no material changes to the significant accounting policies since December 31, 2023.</w:t>
      </w:r>
    </w:p>
    <w:p>
      <w:pPr>
        <w:pStyle w:val="TextBody"/>
        <w:bidi w:val="0"/>
        <w:spacing w:before="120" w:after="283"/>
        <w:jc w:val="left"/>
        <w:rPr>
          <w:rFonts w:ascii="Times New Roman" w:hAnsi="Times New Roman"/>
          <w:sz w:val="20"/>
        </w:rPr>
      </w:pPr>
      <w:r>
        <w:rPr>
          <w:rFonts w:ascii="Times New Roman" w:hAnsi="Times New Roman"/>
          <w:b/>
          <w:color w:val="000000"/>
          <w:sz w:val="20"/>
        </w:rPr>
        <w:t>Basis of Accounting</w:t>
      </w:r>
      <w:r>
        <w:rPr>
          <w:rFonts w:ascii="Times New Roman" w:hAnsi="Times New Roman"/>
          <w:color w:val="000000"/>
          <w:sz w:val="20"/>
        </w:rPr>
        <w:t xml:space="preserve">—The accompanying condensed consolidated financial statements are prepared in accordance with GAAP and include the accounts of the Company and its wholly-owned and majority-owned subsidiaries. All intercompany balances and transactions have been eliminated in consolidation. The condensed consolidated financial statements include 100% of the accounts of wholly-owned and majority-owned subsidiaries and the ownership interest of the minority investor is recorded as a non-controlling interest in a subsidiary. </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—The preparation of the condensed consolidated financial statements requires management to make estimates and assumptions that affect the reported amounts, and the disclosures of contingent amounts, in the Company’s condensed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financial statements and the accompanying notes. Although the Company regularly assesses these estimates, actual results could differ from those estimates. Changes in estimates are recorded in the period in which they become known. The Company bases its estimates on historical experience and various other assumptions that it believes to be reasonable under the circumstances. Actual results could differ from management’s estimates if past experience or other assumptions are not substantially accurate. Significant estimates in these condensed consolidated financial statements include the estimation of contract transaction prices, the determination of the amortization period for contract assets, the valuation of goodwill and intangible assets, the valuation of the warrant liabilities, and the estimates and assumptions associated with stock incentive plans. </w:t>
      </w:r>
    </w:p>
    <w:p>
      <w:pPr>
        <w:pStyle w:val="TextBody"/>
        <w:bidi w:val="0"/>
        <w:spacing w:before="120" w:after="283"/>
        <w:jc w:val="left"/>
        <w:rPr>
          <w:rFonts w:ascii="Times New Roman" w:hAnsi="Times New Roman"/>
          <w:sz w:val="20"/>
        </w:rPr>
      </w:pPr>
      <w:r>
        <w:rPr>
          <w:rFonts w:ascii="Times New Roman" w:hAnsi="Times New Roman"/>
          <w:b/>
          <w:color w:val="000000"/>
          <w:sz w:val="20"/>
        </w:rPr>
        <w:t>Reclassifications</w:t>
      </w:r>
      <w:r>
        <w:rPr>
          <w:rFonts w:ascii="Times New Roman" w:hAnsi="Times New Roman"/>
          <w:color w:val="000000"/>
          <w:sz w:val="20"/>
        </w:rPr>
        <w:t>—Certain reclassifications of prior period amounts have been made to conform to the current period presentation. For the three and nine months ended September 30, 2024, changes in the fair value of the Company's interest rate cap agreements are recognized within other (expense) income—net in the condensed consolidated statements of operations and comprehensive income (loss). Corresponding amounts recognized during the three and nine months ended September 30, 2023, were previously classified as a change in fair value of derivative instruments and have been reclassified to conform to the current period presentation. The amounts reclassified had no impact on net income (loss).</w:t>
      </w:r>
    </w:p>
    <w:p>
      <w:pPr>
        <w:pStyle w:val="TextBody"/>
        <w:bidi w:val="0"/>
        <w:spacing w:before="12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—In December 2023, the Financial Accounting Standards Board ("FASB") issued Accounting Standards Update ("ASU") 2023-09, Income Taxes (Topic 740): Improvements to Income Tax Disclosures. This update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amendments in this update are effective for fiscal years beginning after December 15, 2024, with early adoption permitted. The Company is evaluating the disclosure requirements related to this update.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FASB issued ASU 2023-07, Segment Reporting (Topic 280): Improvements to Reportable Segment Disclosures. This update is intended to improve reportable segment disclosure requirements, primarily through additional disclosures about significant segment expenses. The amendments in this update are effective for fiscal years beginning after December 31, 2023, and interim periods within fiscal years beginning after December 15, 2024, with early adoption permitted. The amendments should be applied retrospectively to all prior periods presented in the financial statements. The Company is evaluating the disclosure requirements related to this update.</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3.</w:t>
      </w:r>
    </w:p>
    <w:p>
      <w:pPr>
        <w:pStyle w:val="TextBody"/>
        <w:bidi w:val="0"/>
        <w:spacing w:before="160" w:after="283"/>
        <w:jc w:val="left"/>
        <w:rPr/>
      </w:pPr>
      <w:r>
        <w:rPr>
          <w:rFonts w:ascii="Times New Roman" w:hAnsi="Times New Roman"/>
          <w:b/>
          <w:caps/>
          <w:color w:val="000000"/>
          <w:sz w:val="20"/>
        </w:rPr>
        <w:t>REvenue</w:t>
      </w:r>
      <w:r>
        <w:rPr>
          <w:color w:val="00000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Disaggregation of Revenue</w:t>
      </w:r>
      <w:r>
        <w:rPr>
          <w:rFonts w:ascii="Times New Roman" w:hAnsi="Times New Roman"/>
          <w:color w:val="000000"/>
          <w:sz w:val="20"/>
        </w:rPr>
        <w:t xml:space="preserve">—The Company provides disaggregation of revenue based on type of service as it believes these categories best depict how the nature, amount, timing and uncertainty of revenue and cash flows are affected by economic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revenue by type of service for the three and nine months ended September 30, 2024 and 2023 (in thousands): </w:t>
      </w:r>
    </w:p>
    <w:p>
      <w:pPr>
        <w:pStyle w:val="TextBody"/>
        <w:bidi w:val="0"/>
        <w:jc w:val="left"/>
        <w:rPr/>
      </w:pPr>
      <w:r>
        <w:rPr/>
        <w:t> </w:t>
      </w:r>
    </w:p>
    <w:tbl>
      <w:tblPr>
        <w:tblW w:w="7726" w:type="dxa"/>
        <w:jc w:val="left"/>
        <w:tblInd w:w="0" w:type="dxa"/>
        <w:tblLayout w:type="fixed"/>
        <w:tblCellMar>
          <w:top w:w="28" w:type="dxa"/>
          <w:left w:w="28" w:type="dxa"/>
          <w:bottom w:w="28" w:type="dxa"/>
          <w:right w:w="28" w:type="dxa"/>
        </w:tblCellMar>
      </w:tblPr>
      <w:tblGrid>
        <w:gridCol w:w="1951"/>
        <w:gridCol w:w="146"/>
        <w:gridCol w:w="235"/>
        <w:gridCol w:w="870"/>
        <w:gridCol w:w="162"/>
        <w:gridCol w:w="162"/>
        <w:gridCol w:w="235"/>
        <w:gridCol w:w="870"/>
        <w:gridCol w:w="146"/>
        <w:gridCol w:w="146"/>
        <w:gridCol w:w="223"/>
        <w:gridCol w:w="829"/>
        <w:gridCol w:w="154"/>
        <w:gridCol w:w="154"/>
        <w:gridCol w:w="223"/>
        <w:gridCol w:w="829"/>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subscriptions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229,425</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670,335</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611,582</w:t>
            </w:r>
          </w:p>
        </w:tc>
        <w:tc>
          <w:tcPr>
            <w:tcW w:w="3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238,481</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698,336</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Times New Roman" w:hAnsi="Times New Roman"/>
          <w:i/>
          <w:color w:val="000000"/>
          <w:sz w:val="20"/>
        </w:rPr>
        <w:t>Transaction Price Allocated to the Remaining Performance Obligations</w:t>
      </w:r>
      <w:r>
        <w:rPr>
          <w:rFonts w:ascii="Times New Roman" w:hAnsi="Times New Roman"/>
          <w:color w:val="000000"/>
          <w:sz w:val="20"/>
        </w:rPr>
        <w:t xml:space="preserve">—Remaining performance obligations represent contracted revenue that has not yet been recognized, which includes deferred revenue and amounts that will be invoiced and recognized as revenue in future periods. As of September 30, 2024, approximately $1,512 million of revenue is expected to be recognized from remaining performance obligations in the amount of approximately $636 million during the following twelve months, and approximately $876 million thereafter. The estimated revenues do not include unexercised contract renewals. The remaining performance obligations exclude future transaction revenue where revenue is recognized as the services are rendered and in the amount to which the Company has the right to invoice. </w:t>
      </w:r>
    </w:p>
    <w:p>
      <w:pPr>
        <w:pStyle w:val="TextBody"/>
        <w:bidi w:val="0"/>
        <w:spacing w:before="120" w:after="120"/>
        <w:jc w:val="left"/>
        <w:rPr>
          <w:rFonts w:ascii="Times New Roman" w:hAnsi="Times New Roman"/>
          <w:sz w:val="20"/>
        </w:rPr>
      </w:pPr>
      <w:r>
        <w:rPr>
          <w:rFonts w:ascii="Times New Roman" w:hAnsi="Times New Roman"/>
          <w:i/>
          <w:color w:val="000000"/>
          <w:sz w:val="20"/>
        </w:rPr>
        <w:t>Deferred Revenue</w:t>
      </w:r>
      <w:r>
        <w:rPr>
          <w:rFonts w:ascii="Times New Roman" w:hAnsi="Times New Roman"/>
          <w:color w:val="000000"/>
          <w:sz w:val="20"/>
        </w:rPr>
        <w:t>—Revenue recognized for the three months ended September 30, 2024 from amounts in deferred revenue as of June 30, 2024 was $42.8 million. Revenue recognized for the three months ended September 30, 2023 from amounts in deferred revenue as of June 30, 2023 was $37.1 million</w:t>
      </w:r>
      <w:r>
        <w:rPr>
          <w:rFonts w:ascii="Times New Roman" w:hAnsi="Times New Roman"/>
          <w:color w:val="000000"/>
          <w:sz w:val="24"/>
        </w:rPr>
        <w:t xml:space="preserve">. </w:t>
      </w:r>
      <w:r>
        <w:rPr>
          <w:rFonts w:ascii="Times New Roman" w:hAnsi="Times New Roman"/>
          <w:color w:val="000000"/>
          <w:sz w:val="20"/>
        </w:rPr>
        <w:t>Revenue recognized for the nine months ended September 30, 2024 from amounts in deferred revenue as of December 31, 2023 was $41.1 million. Revenue recognized for the nine months ended September 30, 2023 from amounts in deferred revenue as of December 31, 2022 was $34.7 million</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Contract Assets and Liabilities</w:t>
      </w:r>
      <w:r>
        <w:rPr>
          <w:rFonts w:ascii="Times New Roman" w:hAnsi="Times New Roman"/>
          <w:color w:val="000000"/>
          <w:sz w:val="20"/>
        </w:rPr>
        <w:t xml:space="preserve">—The opening and closing balances of the Company’s receivables, contract assets and contract liabilities from contracts with customers are as follows (in thousands): </w:t>
      </w:r>
    </w:p>
    <w:p>
      <w:pPr>
        <w:pStyle w:val="TextBody"/>
        <w:bidi w:val="0"/>
        <w:jc w:val="left"/>
        <w:rPr/>
      </w:pPr>
      <w:r>
        <w:rPr/>
        <w:t> </w:t>
      </w:r>
    </w:p>
    <w:tbl>
      <w:tblPr>
        <w:tblW w:w="7215" w:type="dxa"/>
        <w:jc w:val="left"/>
        <w:tblInd w:w="0" w:type="dxa"/>
        <w:tblLayout w:type="fixed"/>
        <w:tblCellMar>
          <w:top w:w="28" w:type="dxa"/>
          <w:left w:w="28" w:type="dxa"/>
          <w:bottom w:w="28" w:type="dxa"/>
          <w:right w:w="28" w:type="dxa"/>
        </w:tblCellMar>
      </w:tblPr>
      <w:tblGrid>
        <w:gridCol w:w="4021"/>
        <w:gridCol w:w="146"/>
        <w:gridCol w:w="276"/>
        <w:gridCol w:w="1029"/>
        <w:gridCol w:w="146"/>
        <w:gridCol w:w="146"/>
        <w:gridCol w:w="268"/>
        <w:gridCol w:w="992"/>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receivables—Net of allowances</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102,365</w:t>
            </w:r>
          </w:p>
        </w:tc>
        <w:tc>
          <w:tcPr>
            <w:tcW w:w="1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17,900</w:t>
            </w:r>
          </w:p>
        </w:tc>
        <w:tc>
          <w:tcPr>
            <w:tcW w:w="1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deferred contract costs</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22,302</w:t>
            </w:r>
          </w:p>
        </w:tc>
        <w:tc>
          <w:tcPr>
            <w:tcW w:w="1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(accounts receivable, non-current)</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15,198</w:t>
            </w:r>
          </w:p>
        </w:tc>
        <w:tc>
          <w:tcPr>
            <w:tcW w:w="1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43,567</w:t>
            </w:r>
          </w:p>
        </w:tc>
        <w:tc>
          <w:tcPr>
            <w:tcW w:w="1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(deferred revenues, non-current)</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summary of the activity impacting deferred revenue balances during the three and nine months ended September 30, 2024 and 2023 is presented below (in thousands): </w:t>
      </w:r>
    </w:p>
    <w:tbl>
      <w:tblPr>
        <w:tblW w:w="8393" w:type="dxa"/>
        <w:jc w:val="left"/>
        <w:tblInd w:w="0" w:type="dxa"/>
        <w:tblLayout w:type="fixed"/>
        <w:tblCellMar>
          <w:top w:w="28" w:type="dxa"/>
          <w:left w:w="28" w:type="dxa"/>
          <w:bottom w:w="28" w:type="dxa"/>
          <w:right w:w="28" w:type="dxa"/>
        </w:tblCellMar>
      </w:tblPr>
      <w:tblGrid>
        <w:gridCol w:w="2721"/>
        <w:gridCol w:w="221"/>
        <w:gridCol w:w="882"/>
        <w:gridCol w:w="174"/>
        <w:gridCol w:w="153"/>
        <w:gridCol w:w="221"/>
        <w:gridCol w:w="882"/>
        <w:gridCol w:w="166"/>
        <w:gridCol w:w="146"/>
        <w:gridCol w:w="211"/>
        <w:gridCol w:w="841"/>
        <w:gridCol w:w="166"/>
        <w:gridCol w:w="146"/>
        <w:gridCol w:w="211"/>
        <w:gridCol w:w="841"/>
        <w:gridCol w:w="411"/>
      </w:tblGrid>
      <w:tr>
        <w:trPr/>
        <w:tc>
          <w:tcPr>
            <w:tcW w:w="27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vAlign w:val="center"/>
          </w:tcPr>
          <w:p>
            <w:pPr>
              <w:pStyle w:val="TableContents"/>
              <w:bidi w:val="0"/>
              <w:spacing w:before="0" w:after="283"/>
              <w:jc w:val="left"/>
              <w:rPr/>
            </w:pPr>
            <w:r>
              <w:rPr/>
              <w:t> </w:t>
            </w:r>
          </w:p>
        </w:tc>
        <w:tc>
          <w:tcPr>
            <w:tcW w:w="253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411" w:type="dxa"/>
            <w:tcBorders/>
            <w:shd w:fill="FFFFFF" w:val="clear"/>
            <w:vAlign w:val="center"/>
          </w:tcPr>
          <w:p>
            <w:pPr>
              <w:pStyle w:val="TableContents"/>
              <w:bidi w:val="0"/>
              <w:spacing w:before="0" w:after="283"/>
              <w:jc w:val="center"/>
              <w:rPr/>
            </w:pPr>
            <w:r>
              <w:rPr/>
              <w:t> </w:t>
            </w:r>
          </w:p>
        </w:tc>
      </w:tr>
      <w:tr>
        <w:trPr/>
        <w:tc>
          <w:tcPr>
            <w:tcW w:w="2721" w:type="dxa"/>
            <w:tcBorders/>
            <w:shd w:fill="FFFFFF" w:val="cle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FFFFFF" w:val="cle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48,101</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Revenue recognized</w:t>
            </w:r>
            <w:r>
              <w:rPr>
                <w:rFonts w:ascii="Times New Roman" w:hAnsi="Times New Roman"/>
                <w:color w:val="000000"/>
                <w:sz w:val="13"/>
              </w:rPr>
              <w:t>1</w:t>
            </w:r>
          </w:p>
        </w:tc>
        <w:tc>
          <w:tcPr>
            <w:tcW w:w="22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(120,315</w:t>
            </w:r>
          </w:p>
        </w:tc>
        <w:tc>
          <w:tcPr>
            <w:tcW w:w="1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(323,827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Additional amounts deferred</w:t>
            </w:r>
            <w:r>
              <w:rPr>
                <w:rFonts w:ascii="Times New Roman" w:hAnsi="Times New Roman"/>
                <w:color w:val="000000"/>
                <w:sz w:val="13"/>
              </w:rPr>
              <w:t>1</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120,561</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48,347</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pPr>
            <w:r>
              <w:rPr/>
              <w:t> </w:t>
            </w:r>
          </w:p>
        </w:tc>
        <w:tc>
          <w:tcPr>
            <w:tcW w:w="1103" w:type="dxa"/>
            <w:gridSpan w:val="2"/>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11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103" w:type="dxa"/>
            <w:gridSpan w:val="2"/>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110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Non-current</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48,347</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Amounts include total revenue deferred and recognized during each respective period.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summary of the activity impacting the deferred contract costs during the three and nine months ended September 30, 2024 and 2023 is presented below (in thousands): </w:t>
      </w:r>
    </w:p>
    <w:tbl>
      <w:tblPr>
        <w:tblW w:w="8461" w:type="dxa"/>
        <w:jc w:val="left"/>
        <w:tblInd w:w="0" w:type="dxa"/>
        <w:tblLayout w:type="fixed"/>
        <w:tblCellMar>
          <w:top w:w="28" w:type="dxa"/>
          <w:left w:w="28" w:type="dxa"/>
          <w:bottom w:w="28" w:type="dxa"/>
          <w:right w:w="28" w:type="dxa"/>
        </w:tblCellMar>
      </w:tblPr>
      <w:tblGrid>
        <w:gridCol w:w="2646"/>
        <w:gridCol w:w="146"/>
        <w:gridCol w:w="256"/>
        <w:gridCol w:w="821"/>
        <w:gridCol w:w="201"/>
        <w:gridCol w:w="177"/>
        <w:gridCol w:w="256"/>
        <w:gridCol w:w="821"/>
        <w:gridCol w:w="166"/>
        <w:gridCol w:w="146"/>
        <w:gridCol w:w="231"/>
        <w:gridCol w:w="806"/>
        <w:gridCol w:w="181"/>
        <w:gridCol w:w="159"/>
        <w:gridCol w:w="231"/>
        <w:gridCol w:w="806"/>
        <w:gridCol w:w="411"/>
      </w:tblGrid>
      <w:tr>
        <w:trPr/>
        <w:tc>
          <w:tcPr>
            <w:tcW w:w="2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3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411" w:type="dxa"/>
            <w:tcBorders/>
            <w:shd w:fill="FFFFFF" w:val="clear"/>
            <w:vAlign w:val="center"/>
          </w:tcPr>
          <w:p>
            <w:pPr>
              <w:pStyle w:val="TableContents"/>
              <w:bidi w:val="0"/>
              <w:spacing w:before="0" w:after="283"/>
              <w:jc w:val="center"/>
              <w:rPr/>
            </w:pPr>
            <w:r>
              <w:rPr/>
              <w:t> </w:t>
            </w:r>
          </w:p>
        </w:tc>
      </w:tr>
      <w:tr>
        <w:trPr/>
        <w:tc>
          <w:tcPr>
            <w:tcW w:w="2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41,093</w:t>
            </w:r>
          </w:p>
        </w:tc>
        <w:tc>
          <w:tcPr>
            <w:tcW w:w="201"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40,202</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6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Costs amortized</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w:t>
            </w:r>
          </w:p>
        </w:tc>
        <w:tc>
          <w:tcPr>
            <w:tcW w:w="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(16,222</w:t>
            </w:r>
          </w:p>
        </w:tc>
        <w:tc>
          <w:tcPr>
            <w:tcW w:w="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amounts deferred</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41,103</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6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6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19,707</w:t>
            </w:r>
          </w:p>
        </w:tc>
        <w:tc>
          <w:tcPr>
            <w:tcW w:w="201"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19,707</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6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21,396</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contract costs</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41,103</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4.</w:t>
      </w:r>
    </w:p>
    <w:p>
      <w:pPr>
        <w:pStyle w:val="TextBody"/>
        <w:bidi w:val="0"/>
        <w:spacing w:before="120" w:after="283"/>
        <w:jc w:val="left"/>
        <w:rPr/>
      </w:pPr>
      <w:r>
        <w:rPr>
          <w:rFonts w:ascii="Times New Roman" w:hAnsi="Times New Roman"/>
          <w:b/>
          <w:caps/>
          <w:color w:val="000000"/>
          <w:sz w:val="20"/>
        </w:rPr>
        <w:t>FAIR VALUE measurements</w:t>
      </w:r>
      <w:r>
        <w:rPr>
          <w:color w:val="00000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Assets and Liabilities Measured at Fair Value on a Recurring Basis</w:t>
      </w:r>
    </w:p>
    <w:p>
      <w:pPr>
        <w:pStyle w:val="TextBody"/>
        <w:bidi w:val="0"/>
        <w:spacing w:before="120" w:after="283"/>
        <w:jc w:val="left"/>
        <w:rPr>
          <w:rFonts w:ascii="Times New Roman" w:hAnsi="Times New Roman"/>
          <w:sz w:val="20"/>
        </w:rPr>
      </w:pPr>
      <w:r>
        <w:rPr>
          <w:rFonts w:ascii="Times New Roman" w:hAnsi="Times New Roman"/>
          <w:i/>
          <w:color w:val="000000"/>
          <w:sz w:val="20"/>
        </w:rPr>
        <w:t>Private Warrants</w:t>
      </w:r>
      <w:r>
        <w:rPr>
          <w:rFonts w:ascii="Times New Roman" w:hAnsi="Times New Roman"/>
          <w:color w:val="000000"/>
          <w:sz w:val="20"/>
        </w:rPr>
        <w:t>—Upon consummation of the Business Combination, the Company assumed warrants sold in a private placement ("Private Warrants") issued by Dragoneer. In May 2024, the Private Warrants were redeemed and as of September 30, 2024, no Private Warrants were outstanding (see Note 17).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Company's Private Warrants were recognized as liabilities and measured at fair value on a recurring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Private Warrants were valued using Level 1 and Level 2 inputs within the Black-Scholes option pricing model. The assumptions utilized under the Black-Scholes option pricing model require judgments and estimates. Changes in these inputs and assumptions could affect the measurement of the estimated fair value of the Private Warrants. Accordingly, the Private Warrants were classified within Level 2 of the fair value hierarchy.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valuation of the Private Warrants as of December 31, 2023 was determined using the Black-Scholes option pricing model using the following assumptions:</w:t>
      </w:r>
    </w:p>
    <w:p>
      <w:pPr>
        <w:pStyle w:val="TextBody"/>
        <w:bidi w:val="0"/>
        <w:jc w:val="left"/>
        <w:rPr/>
      </w:pPr>
      <w:r>
        <w:rPr/>
        <w:t> </w:t>
      </w:r>
    </w:p>
    <w:tbl>
      <w:tblPr>
        <w:tblW w:w="3853" w:type="dxa"/>
        <w:jc w:val="left"/>
        <w:tblInd w:w="0" w:type="dxa"/>
        <w:tblLayout w:type="fixed"/>
        <w:tblCellMar>
          <w:top w:w="28" w:type="dxa"/>
          <w:left w:w="28" w:type="dxa"/>
          <w:bottom w:w="28" w:type="dxa"/>
          <w:right w:w="28" w:type="dxa"/>
        </w:tblCellMar>
      </w:tblPr>
      <w:tblGrid>
        <w:gridCol w:w="2131"/>
        <w:gridCol w:w="146"/>
        <w:gridCol w:w="300"/>
        <w:gridCol w:w="960"/>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shd w:fill="FFFFFF" w:val="cle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fair value of each Private Warrant using the Company's stock price on the valuation date and above assumptions was $2.89 as of December 31, 2023.</w:t>
      </w:r>
    </w:p>
    <w:p>
      <w:pPr>
        <w:pStyle w:val="TextBody"/>
        <w:bidi w:val="0"/>
        <w:spacing w:before="120" w:after="283"/>
        <w:jc w:val="left"/>
        <w:rPr>
          <w:rFonts w:ascii="Times New Roman" w:hAnsi="Times New Roman"/>
          <w:sz w:val="20"/>
        </w:rPr>
      </w:pPr>
      <w:r>
        <w:rPr>
          <w:rFonts w:ascii="Times New Roman" w:hAnsi="Times New Roman"/>
          <w:i/>
          <w:color w:val="000000"/>
          <w:sz w:val="20"/>
        </w:rPr>
        <w:t>Contingent Consideration Liability</w:t>
      </w:r>
      <w:r>
        <w:rPr>
          <w:rFonts w:ascii="Times New Roman" w:hAnsi="Times New Roman"/>
          <w:color w:val="000000"/>
          <w:sz w:val="20"/>
        </w:rPr>
        <w:t xml:space="preserve">—The contingent consideration liability relates to the Company's acquisition of Safekeep, Inc. in February 2022. The contingent consideration liability is adjusted each reporting period for changes in fair value, which can result from changes in anticipated payments and changes in assumed discount rates. These inputs are unobservable in the market and therefore categorized as Level 3 inputs.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fair value of the contingent consideration was determined using probability-weighted discounted cash flows and a Monte Carlo simulation model. The discount rate, based on the Company's estimated cost of debt, was 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contingent consideration liability had a fair value of $0.1 million. As of September 30, 2024, there were no significant changes to the inputs used within the Monte Carlo simulation model and the estimated fair value of the contingent consideration liability was $0.1 million. The Company did not recognize any change in the estimated fair value of the contingent consideration liability during the three and nine months ended September 30, 2024 or the three and nine months ended September 30, 2023. The contingent consideration liability is recognized within accrued expenses and other liabilities within the condensed consolidated balance sheets as of September 30, 2024 and December 31, 2023, respectively.</w:t>
      </w:r>
    </w:p>
    <w:p>
      <w:pPr>
        <w:pStyle w:val="TextBody"/>
        <w:bidi w:val="0"/>
        <w:spacing w:before="120" w:after="283"/>
        <w:jc w:val="left"/>
        <w:rPr>
          <w:rFonts w:ascii="Times New Roman" w:hAnsi="Times New Roman"/>
          <w:sz w:val="20"/>
        </w:rPr>
      </w:pPr>
      <w:r>
        <w:rPr>
          <w:rFonts w:ascii="Times New Roman" w:hAnsi="Times New Roman"/>
          <w:i/>
          <w:color w:val="000000"/>
          <w:sz w:val="20"/>
        </w:rPr>
        <w:t>Interest Rate Cap</w:t>
      </w:r>
      <w:r>
        <w:rPr>
          <w:rFonts w:ascii="Times New Roman" w:hAnsi="Times New Roman"/>
          <w:color w:val="000000"/>
          <w:sz w:val="20"/>
        </w:rPr>
        <w:t xml:space="preserve">—In August 2022, the Company entered into two interest rate cap agreements to reduce its exposure to increases in interest rates applicable to its floating rate long-term debt (see Note 13). The fair value of the interest rate cap agreements was estimated using inputs that were observable or that could be corroborated by observable market data and therefore was classified within Level 2 of the fair value hierarchy as of September 30, 2024 and December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designate its interest rate cap agreements as hedging instruments and records the changes in fair value within other (expense) income—net on the condensed consolidated statements of operations and comprehensive income (loss). As of September 30, 2024 and December 31, 2023, the interest rate cap agreements had a fair value of $1.4 million and $6.2 million, respectively. The fair value of the interest rate cap agreements is classified within other current assets and other assets in the accompanying condensed consolidated balance sheets as of September 30, 2024 and December 31,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fair value of the assets and liabilities measured at fair value on a recurring basis as of September 30, 2024 (in thousands): </w:t>
      </w:r>
    </w:p>
    <w:p>
      <w:pPr>
        <w:pStyle w:val="TextBody"/>
        <w:bidi w:val="0"/>
        <w:jc w:val="left"/>
        <w:rPr/>
      </w:pPr>
      <w:r>
        <w:rPr/>
        <w:t> </w:t>
      </w:r>
    </w:p>
    <w:tbl>
      <w:tblPr>
        <w:tblW w:w="9396" w:type="dxa"/>
        <w:jc w:val="left"/>
        <w:tblInd w:w="0" w:type="dxa"/>
        <w:tblLayout w:type="fixed"/>
        <w:tblCellMar>
          <w:top w:w="28" w:type="dxa"/>
          <w:left w:w="28" w:type="dxa"/>
          <w:bottom w:w="28" w:type="dxa"/>
          <w:right w:w="28" w:type="dxa"/>
        </w:tblCellMar>
      </w:tblPr>
      <w:tblGrid>
        <w:gridCol w:w="4811"/>
        <w:gridCol w:w="146"/>
        <w:gridCol w:w="275"/>
        <w:gridCol w:w="745"/>
        <w:gridCol w:w="146"/>
        <w:gridCol w:w="146"/>
        <w:gridCol w:w="277"/>
        <w:gridCol w:w="458"/>
        <w:gridCol w:w="146"/>
        <w:gridCol w:w="146"/>
        <w:gridCol w:w="211"/>
        <w:gridCol w:w="571"/>
        <w:gridCol w:w="146"/>
        <w:gridCol w:w="146"/>
        <w:gridCol w:w="245"/>
        <w:gridCol w:w="490"/>
        <w:gridCol w:w="291"/>
      </w:tblGrid>
      <w:tr>
        <w:trPr/>
        <w:tc>
          <w:tcPr>
            <w:tcW w:w="4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rate cap</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8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Contingent consideration related to business acquisition</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fair value of the assets and liabilities measured at fair value on a recurring basis as of December 31, 2023 (in thousands): </w:t>
      </w:r>
    </w:p>
    <w:p>
      <w:pPr>
        <w:pStyle w:val="TextBody"/>
        <w:bidi w:val="0"/>
        <w:jc w:val="left"/>
        <w:rPr/>
      </w:pPr>
      <w:r>
        <w:rPr/>
        <w:t> </w:t>
      </w:r>
    </w:p>
    <w:tbl>
      <w:tblPr>
        <w:tblW w:w="9501" w:type="dxa"/>
        <w:jc w:val="left"/>
        <w:tblInd w:w="0" w:type="dxa"/>
        <w:tblLayout w:type="fixed"/>
        <w:tblCellMar>
          <w:top w:w="28" w:type="dxa"/>
          <w:left w:w="28" w:type="dxa"/>
          <w:bottom w:w="28" w:type="dxa"/>
          <w:right w:w="28" w:type="dxa"/>
        </w:tblCellMar>
      </w:tblPr>
      <w:tblGrid>
        <w:gridCol w:w="4811"/>
        <w:gridCol w:w="146"/>
        <w:gridCol w:w="242"/>
        <w:gridCol w:w="778"/>
        <w:gridCol w:w="146"/>
        <w:gridCol w:w="146"/>
        <w:gridCol w:w="277"/>
        <w:gridCol w:w="458"/>
        <w:gridCol w:w="146"/>
        <w:gridCol w:w="146"/>
        <w:gridCol w:w="211"/>
        <w:gridCol w:w="676"/>
        <w:gridCol w:w="146"/>
        <w:gridCol w:w="146"/>
        <w:gridCol w:w="245"/>
        <w:gridCol w:w="490"/>
        <w:gridCol w:w="291"/>
      </w:tblGrid>
      <w:tr>
        <w:trPr/>
        <w:tc>
          <w:tcPr>
            <w:tcW w:w="4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rate cap</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8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Contingent consideration related to business acquisition</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Private warrants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Assets and Liabilities Measured at Fair Value on a Nonrecurring Basis</w:t>
      </w:r>
      <w:r>
        <w:rPr>
          <w:rFonts w:ascii="Times New Roman" w:hAnsi="Times New Roman"/>
          <w:color w:val="000000"/>
          <w:sz w:val="20"/>
        </w:rPr>
        <w:t>—The Company has assets that under certain conditions are subject to measurement at fair value on a nonrecurring basis. These assets include those associated with acquired businesses, including goodwill and other intangible assets. For these assets, measurement at fair value in periods subsequent to their initial recognition is applicable if one or more is determined to be impaired. The Company did not recognize any impairment charges related to these assets during the three and nine months ended September 30, 2024 and the three months ended September 30, 2023. During the nine months ended September 30, 2023, the Company recognized impairment charges of goodwill and definite-lived intangible assets (see Note 10).</w:t>
      </w:r>
    </w:p>
    <w:p>
      <w:pPr>
        <w:pStyle w:val="TextBody"/>
        <w:bidi w:val="0"/>
        <w:jc w:val="left"/>
        <w:rPr>
          <w:rFonts w:ascii="Times New Roman" w:hAnsi="Times New Roman"/>
          <w:sz w:val="20"/>
        </w:rPr>
      </w:pPr>
      <w:r>
        <w:rPr>
          <w:rFonts w:ascii="Times New Roman" w:hAnsi="Times New Roman"/>
          <w:b/>
          <w:color w:val="000000"/>
          <w:sz w:val="20"/>
        </w:rPr>
        <w:t>Fair Value of Other Financial Instruments</w:t>
      </w:r>
      <w:r>
        <w:rPr>
          <w:rFonts w:ascii="Times New Roman" w:hAnsi="Times New Roman"/>
          <w:color w:val="000000"/>
          <w:sz w:val="20"/>
        </w:rPr>
        <w:t xml:space="preserve">—The following table presents the carrying amounts, net of debt discount, and the estimated fair values of the Company’s financial instruments that are not recorded at fair value on the condensed consolidated balance sheets (in thousands): </w:t>
      </w:r>
    </w:p>
    <w:p>
      <w:pPr>
        <w:pStyle w:val="TextBody"/>
        <w:bidi w:val="0"/>
        <w:jc w:val="left"/>
        <w:rPr/>
      </w:pPr>
      <w:r>
        <w:rPr/>
        <w:t> </w:t>
      </w:r>
    </w:p>
    <w:tbl>
      <w:tblPr>
        <w:tblW w:w="8568" w:type="dxa"/>
        <w:jc w:val="left"/>
        <w:tblInd w:w="0" w:type="dxa"/>
        <w:tblLayout w:type="fixed"/>
        <w:tblCellMar>
          <w:top w:w="28" w:type="dxa"/>
          <w:left w:w="28" w:type="dxa"/>
          <w:bottom w:w="28" w:type="dxa"/>
          <w:right w:w="28" w:type="dxa"/>
        </w:tblCellMar>
      </w:tblPr>
      <w:tblGrid>
        <w:gridCol w:w="3331"/>
        <w:gridCol w:w="146"/>
        <w:gridCol w:w="211"/>
        <w:gridCol w:w="781"/>
        <w:gridCol w:w="146"/>
        <w:gridCol w:w="146"/>
        <w:gridCol w:w="217"/>
        <w:gridCol w:w="803"/>
        <w:gridCol w:w="146"/>
        <w:gridCol w:w="146"/>
        <w:gridCol w:w="211"/>
        <w:gridCol w:w="781"/>
        <w:gridCol w:w="146"/>
        <w:gridCol w:w="146"/>
        <w:gridCol w:w="217"/>
        <w:gridCol w:w="803"/>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91" w:type="dxa"/>
            <w:tcBorders/>
            <w:shd w:fill="FFFFFF" w:val="cle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B Loan, including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776,755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784,000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fair value of the Company’s long-term debt, including current maturities, was estimated based on the quoted market prices for the same or similar instruments and fluctuates with changes in applicable interest rates among other factors. The fair value of long-term debt is classified as a Level 2 measurement in the fair value hierarchy and is established based on observable inputs in less active markets.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5.</w:t>
      </w:r>
    </w:p>
    <w:p>
      <w:pPr>
        <w:pStyle w:val="TextBody"/>
        <w:bidi w:val="0"/>
        <w:spacing w:before="360" w:after="283"/>
        <w:jc w:val="left"/>
        <w:rPr>
          <w:rFonts w:ascii="Times New Roman" w:hAnsi="Times New Roman"/>
          <w:sz w:val="20"/>
        </w:rPr>
      </w:pPr>
      <w:r>
        <w:rPr>
          <w:rFonts w:ascii="Times New Roman" w:hAnsi="Times New Roman"/>
          <w:b/>
          <w:caps/>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an income tax provision of $8.9 million and $1.8 million for the three months ended September 30, 2024 and 2023, respectively. The income tax provision for the three months ended September 30, 2024 was primarily due to the Company's pre-tax book income. The income tax provision for the three months ended September 30, 2023 was primarily due to the tax treatment of the loss on the change in the fair value of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an income tax provision of $9.0 million and an income tax benefit of $1.2 million for the nine months ended September 30, 2024 and 2023, respectively. The income tax provision for the nine months ended September 30, 2024 was primarily due to the Company's pre-tax book income. The income tax benefit for the nine months ended September 30, 2023 was primarily due to the tax benefit related to stock-based compensation expense, the tax benefit recognized related to the impairment of certain intangible assets and the tax benefit related to a return to provision adjustment related to estimated research and development credits.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made income tax payments of $11.6 million and $7.4 million during the three months ended September 30, 2024 and 2023, respectively. The Company received negligible refunds from various states during the three months ended September 30,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made income tax payments of $42.1 million and $27.4 million during the nine months ended September 30, 2024 and 2023, respectively. The Company received negligible refunds from various states during the nine months ended September 30,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unrecognized tax benefits were materially consistent with the amount as of December 31, 2023. The Company believes its liability for unrecognized tax benefits, excluding interest and penalties, will not significantly change over the following twelve months.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6.</w:t>
      </w:r>
    </w:p>
    <w:p>
      <w:pPr>
        <w:pStyle w:val="TextBody"/>
        <w:bidi w:val="0"/>
        <w:spacing w:before="360" w:after="283"/>
        <w:jc w:val="left"/>
        <w:rPr/>
      </w:pPr>
      <w:r>
        <w:rPr>
          <w:rFonts w:ascii="Times New Roman" w:hAnsi="Times New Roman"/>
          <w:b/>
          <w:caps/>
          <w:color w:val="000000"/>
          <w:sz w:val="20"/>
        </w:rPr>
        <w:t>accounts receivable</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receivable—Net as of September 30, 2024 and December 31, 2023, consists of the following (in thousands): </w:t>
      </w:r>
    </w:p>
    <w:p>
      <w:pPr>
        <w:pStyle w:val="TextBody"/>
        <w:bidi w:val="0"/>
        <w:jc w:val="left"/>
        <w:rPr/>
      </w:pPr>
      <w:r>
        <w:rPr/>
        <w:t> </w:t>
      </w:r>
    </w:p>
    <w:tbl>
      <w:tblPr>
        <w:tblW w:w="7000" w:type="dxa"/>
        <w:jc w:val="left"/>
        <w:tblInd w:w="0" w:type="dxa"/>
        <w:tblLayout w:type="fixed"/>
        <w:tblCellMar>
          <w:top w:w="28" w:type="dxa"/>
          <w:left w:w="28" w:type="dxa"/>
          <w:bottom w:w="28" w:type="dxa"/>
          <w:right w:w="28" w:type="dxa"/>
        </w:tblCellMar>
      </w:tblPr>
      <w:tblGrid>
        <w:gridCol w:w="3766"/>
        <w:gridCol w:w="146"/>
        <w:gridCol w:w="276"/>
        <w:gridCol w:w="1029"/>
        <w:gridCol w:w="166"/>
        <w:gridCol w:w="146"/>
        <w:gridCol w:w="268"/>
        <w:gridCol w:w="992"/>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107,939</w:t>
            </w:r>
          </w:p>
        </w:tc>
        <w:tc>
          <w:tcPr>
            <w:tcW w:w="211" w:type="dxa"/>
            <w:tcBorders/>
            <w:shd w:fill="CFF0FC" w:val="clear"/>
            <w:vAlign w:val="center"/>
          </w:tcPr>
          <w:p>
            <w:pPr>
              <w:pStyle w:val="TableContents"/>
              <w:bidi w:val="0"/>
              <w:spacing w:before="0" w:after="283"/>
              <w:jc w:val="left"/>
              <w:rPr/>
            </w:pPr>
            <w:r>
              <w:rPr/>
              <w:t> </w:t>
            </w:r>
          </w:p>
        </w:tc>
      </w:tr>
      <w:tr>
        <w:trPr/>
        <w:tc>
          <w:tcPr>
            <w:tcW w:w="3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and sales reserves</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receivable—Net</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September 30, 2024, two customers each accounted for 11% of accounts receivable. As of December 31, 2023, no customer accounted for more than 10% of accounts receivable.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to the allowance for credit losses and sales reserves during the three and nine months ended September 30, 2024 and 2023 consist of the following (in thousands): </w:t>
      </w:r>
    </w:p>
    <w:tbl>
      <w:tblPr>
        <w:tblW w:w="9005" w:type="dxa"/>
        <w:jc w:val="left"/>
        <w:tblInd w:w="0" w:type="dxa"/>
        <w:tblLayout w:type="fixed"/>
        <w:tblCellMar>
          <w:top w:w="28" w:type="dxa"/>
          <w:left w:w="28" w:type="dxa"/>
          <w:bottom w:w="28" w:type="dxa"/>
          <w:right w:w="28" w:type="dxa"/>
        </w:tblCellMar>
      </w:tblPr>
      <w:tblGrid>
        <w:gridCol w:w="3311"/>
        <w:gridCol w:w="146"/>
        <w:gridCol w:w="285"/>
        <w:gridCol w:w="771"/>
        <w:gridCol w:w="224"/>
        <w:gridCol w:w="197"/>
        <w:gridCol w:w="285"/>
        <w:gridCol w:w="771"/>
        <w:gridCol w:w="166"/>
        <w:gridCol w:w="146"/>
        <w:gridCol w:w="255"/>
        <w:gridCol w:w="763"/>
        <w:gridCol w:w="200"/>
        <w:gridCol w:w="176"/>
        <w:gridCol w:w="255"/>
        <w:gridCol w:w="763"/>
        <w:gridCol w:w="291"/>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291" w:type="dxa"/>
            <w:tcBorders/>
            <w:shd w:fill="FFFFFF" w:val="clear"/>
            <w:vAlign w:val="center"/>
          </w:tcPr>
          <w:p>
            <w:pPr>
              <w:pStyle w:val="TableContents"/>
              <w:bidi w:val="0"/>
              <w:spacing w:before="0" w:after="283"/>
              <w:jc w:val="center"/>
              <w:rPr/>
            </w:pPr>
            <w:r>
              <w:rPr/>
              <w:t> </w:t>
            </w:r>
          </w:p>
        </w:tc>
      </w:tr>
      <w:tr>
        <w:trPr/>
        <w:tc>
          <w:tcPr>
            <w:tcW w:w="3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w:t>
            </w:r>
          </w:p>
        </w:tc>
        <w:tc>
          <w:tcPr>
            <w:tcW w:w="224"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righ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3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Charges to bad debt and sales reserves</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22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3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Write-offs—Net</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7.</w:t>
      </w:r>
    </w:p>
    <w:p>
      <w:pPr>
        <w:pStyle w:val="TextBody"/>
        <w:bidi w:val="0"/>
        <w:spacing w:before="160" w:after="283"/>
        <w:jc w:val="left"/>
        <w:rPr>
          <w:rFonts w:ascii="Times New Roman" w:hAnsi="Times New Roman"/>
          <w:sz w:val="20"/>
        </w:rPr>
      </w:pPr>
      <w:r>
        <w:rPr>
          <w:rFonts w:ascii="Times New Roman" w:hAnsi="Times New Roman"/>
          <w:b/>
          <w:caps/>
          <w:color w:val="000000"/>
          <w:sz w:val="20"/>
        </w:rPr>
        <w:t>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current assets as of September 30, 2024 and December 31, 2023 consists of the following (in thousands): </w:t>
      </w:r>
    </w:p>
    <w:p>
      <w:pPr>
        <w:pStyle w:val="TextBody"/>
        <w:bidi w:val="0"/>
        <w:jc w:val="left"/>
        <w:rPr/>
      </w:pPr>
      <w:r>
        <w:rPr/>
        <w:t> </w:t>
      </w:r>
    </w:p>
    <w:tbl>
      <w:tblPr>
        <w:tblW w:w="6990" w:type="dxa"/>
        <w:jc w:val="left"/>
        <w:tblInd w:w="0" w:type="dxa"/>
        <w:tblLayout w:type="fixed"/>
        <w:tblCellMar>
          <w:top w:w="28" w:type="dxa"/>
          <w:left w:w="28" w:type="dxa"/>
          <w:bottom w:w="28" w:type="dxa"/>
          <w:right w:w="28" w:type="dxa"/>
        </w:tblCellMar>
      </w:tblPr>
      <w:tblGrid>
        <w:gridCol w:w="3796"/>
        <w:gridCol w:w="146"/>
        <w:gridCol w:w="310"/>
        <w:gridCol w:w="995"/>
        <w:gridCol w:w="146"/>
        <w:gridCol w:w="146"/>
        <w:gridCol w:w="299"/>
        <w:gridCol w:w="961"/>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service fees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5,992</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SaaS costs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software and equipment maintenance</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8.</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SOFTWARE, EQUIPMENT, AND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Software, equipment, and property as of September 30, 2024 and December 31, 2023 consists of the following (in thousands): </w:t>
      </w:r>
    </w:p>
    <w:p>
      <w:pPr>
        <w:pStyle w:val="TextBody"/>
        <w:bidi w:val="0"/>
        <w:jc w:val="left"/>
        <w:rPr/>
      </w:pPr>
      <w:r>
        <w:rPr/>
        <w:t> </w:t>
      </w:r>
    </w:p>
    <w:tbl>
      <w:tblPr>
        <w:tblW w:w="7465" w:type="dxa"/>
        <w:jc w:val="left"/>
        <w:tblInd w:w="0" w:type="dxa"/>
        <w:tblLayout w:type="fixed"/>
        <w:tblCellMar>
          <w:top w:w="28" w:type="dxa"/>
          <w:left w:w="28" w:type="dxa"/>
          <w:bottom w:w="28" w:type="dxa"/>
          <w:right w:w="28" w:type="dxa"/>
        </w:tblCellMar>
      </w:tblPr>
      <w:tblGrid>
        <w:gridCol w:w="4051"/>
        <w:gridCol w:w="146"/>
        <w:gridCol w:w="261"/>
        <w:gridCol w:w="1044"/>
        <w:gridCol w:w="166"/>
        <w:gridCol w:w="146"/>
        <w:gridCol w:w="252"/>
        <w:gridCol w:w="1008"/>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licenses and database</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220,625</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27,467</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31,046</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land</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other equipment</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software, equipment, and property</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285,418</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equipment, and property—Net</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related to software, equipment and property was $10.4 million and $10.1 million for the three months ended September 30,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related to software, equipment and property was $29.5 million and $28.0 million for the nine months ended September 30, 2024 and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real estate in the form of office space and data center facilities. Generally, at the inception of the contract, the term for real estate leases ranges from 1 to 17 years and the term for equipment leases is 1 to 3 years. Some real estate leases include options to renew that can extend the original term by 3 to 5 years.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lease expense for the three and nine months ended September 30, 2024 and 2023 were as follows (in thousands):</w:t>
      </w:r>
    </w:p>
    <w:tbl>
      <w:tblPr>
        <w:tblW w:w="7608" w:type="dxa"/>
        <w:jc w:val="left"/>
        <w:tblInd w:w="0" w:type="dxa"/>
        <w:tblLayout w:type="fixed"/>
        <w:tblCellMar>
          <w:top w:w="28" w:type="dxa"/>
          <w:left w:w="28" w:type="dxa"/>
          <w:bottom w:w="28" w:type="dxa"/>
          <w:right w:w="28" w:type="dxa"/>
        </w:tblCellMar>
      </w:tblPr>
      <w:tblGrid>
        <w:gridCol w:w="1831"/>
        <w:gridCol w:w="146"/>
        <w:gridCol w:w="288"/>
        <w:gridCol w:w="780"/>
        <w:gridCol w:w="199"/>
        <w:gridCol w:w="199"/>
        <w:gridCol w:w="288"/>
        <w:gridCol w:w="780"/>
        <w:gridCol w:w="146"/>
        <w:gridCol w:w="146"/>
        <w:gridCol w:w="274"/>
        <w:gridCol w:w="743"/>
        <w:gridCol w:w="190"/>
        <w:gridCol w:w="190"/>
        <w:gridCol w:w="274"/>
        <w:gridCol w:w="743"/>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w:t>
            </w:r>
          </w:p>
        </w:tc>
        <w:tc>
          <w:tcPr>
            <w:tcW w:w="190"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w:t>
            </w:r>
          </w:p>
        </w:tc>
        <w:tc>
          <w:tcPr>
            <w:tcW w:w="3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8,066</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months ended September 30, 2024 and 2023, the Company made cash payments for operating leases of $2.4 million and $1.8 million, respectively. During the nine months ended September 30, 2024 and 2023, the Company made cash payments for operating leases of $6.2 million and $3.8 million,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nine months ended September 30, 2024, the Company obtained operating lease assets in exchange for lease liabilities of $0.9 million. During the nine months ended September 30, 2023, the Company did not obtain any operating lease assets in exchange for lease liabilities.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10.</w:t>
      </w:r>
    </w:p>
    <w:p>
      <w:pPr>
        <w:pStyle w:val="TextBody"/>
        <w:bidi w:val="0"/>
        <w:spacing w:before="360" w:after="283"/>
        <w:jc w:val="left"/>
        <w:rPr/>
      </w:pPr>
      <w:r>
        <w:rPr>
          <w:rFonts w:ascii="Times New Roman" w:hAnsi="Times New Roman"/>
          <w:b/>
          <w:caps/>
          <w:color w:val="000000"/>
          <w:sz w:val="20"/>
        </w:rPr>
        <w:t>GOODWILL AND INTANGIBLE ASSETS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and intangible assets are primarily the result of business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performs its annual impairment assessment of goodwill and indefinite life intangible assets as of November 30 of each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impairments to goodwill or indefinite life intangible assets were recorded during the three and nine months ended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the Company's China reporting unit experienced adverse impacts as a result of changes in market conditions and increases in interest rates which contributed to reduced forecasted revenues and reduced projected future cash flows. As a result of these adverse impacts, the Company performed an interim quantitative assessment of goodwill impairment by comparing the fair value of its China reporting unit to its carrying value, including goodwill. When performing the assessment, the Company determined the fair value of its China reporting unit based on forecasted future cash flows. Based on the Company's forecast of the future cash flows of its China reporting unit, it was determined the carrying value of goodwill for its China reporting unit was impaired and the Company recorded a goodwill impairment charge of $77.4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performing the quantitative impairment assessment, the Company used a quantitative approach to measure the fair value of its China reporting unit using a discounted cash flow approach, which is a Level 3 measurement. The discounted cash flow analysis requires significant judgments, including estimates of future cash flows, which are dependent on internal forecasts and determination of the Company’s weighted average cost of capital, which is risk-adjusted to reflect the specific risk profile of the reporting unit being tested. The weighted average cost of capital used for the China reporting unit in the Company’s analysis was 12.5%.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November 30, 2023, the Company performed a qualitative assessment for its remaining reporting unit with goodwill and its trademark indefinite life intangible assets. The Company determined there were no indicators of impairment and that it was more likely than not that the fair value of the reporting unit and trademarks were greater than their carrying values and therefore performing the next step of the impairment test was unnecessary.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gross amount, accumulated impairment loss and carrying amount of goodwill as of September 30, 2024 and December 31, 2023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966" w:type="dxa"/>
        <w:jc w:val="left"/>
        <w:tblInd w:w="0" w:type="dxa"/>
        <w:tblLayout w:type="fixed"/>
        <w:tblCellMar>
          <w:top w:w="28" w:type="dxa"/>
          <w:left w:w="28" w:type="dxa"/>
          <w:bottom w:w="28" w:type="dxa"/>
          <w:right w:w="28" w:type="dxa"/>
        </w:tblCellMar>
      </w:tblPr>
      <w:tblGrid>
        <w:gridCol w:w="2926"/>
        <w:gridCol w:w="232"/>
        <w:gridCol w:w="1028"/>
        <w:gridCol w:w="146"/>
        <w:gridCol w:w="146"/>
        <w:gridCol w:w="290"/>
        <w:gridCol w:w="1165"/>
        <w:gridCol w:w="166"/>
        <w:gridCol w:w="146"/>
        <w:gridCol w:w="282"/>
        <w:gridCol w:w="1248"/>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w:t>
            </w:r>
          </w:p>
        </w:tc>
        <w:tc>
          <w:tcPr>
            <w:tcW w:w="191" w:type="dxa"/>
            <w:tcBorders/>
            <w:shd w:fill="FFFFFF" w:val="clear"/>
            <w:vAlign w:val="center"/>
          </w:tcPr>
          <w:p>
            <w:pPr>
              <w:pStyle w:val="TableContents"/>
              <w:bidi w:val="0"/>
              <w:spacing w:before="0" w:after="283"/>
              <w:jc w:val="center"/>
              <w:rPr/>
            </w:pPr>
            <w:r>
              <w:rPr/>
              <w:t> </w:t>
            </w:r>
          </w:p>
        </w:tc>
      </w:tr>
      <w:tr>
        <w:trPr/>
        <w:tc>
          <w:tcPr>
            <w:tcW w:w="292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Impairment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Carrying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Balance as of September 30, 2024</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1,520,926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1,417,724</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Balance as of December 31, 2023</w:t>
            </w:r>
          </w:p>
        </w:tc>
        <w:tc>
          <w:tcPr>
            <w:tcW w:w="23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1,520,926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1,417,724</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accumulated impairment loss as of December 31, 2023 was due to the impairment charge discussed above of $77.4 million and an impairment charge of $25.8 million recognized during the year ended December 31, 2019.</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were no changes in the carrying amount of goodwill during the three and nine months ended September 30, 2024.</w:t>
      </w:r>
    </w:p>
    <w:p>
      <w:pPr>
        <w:pStyle w:val="TextBody"/>
        <w:bidi w:val="0"/>
        <w:spacing w:before="120" w:after="120"/>
        <w:jc w:val="left"/>
        <w:rPr>
          <w:rFonts w:ascii="Times New Roman" w:hAnsi="Times New Roman"/>
          <w:sz w:val="20"/>
        </w:rPr>
      </w:pPr>
      <w:r>
        <w:rPr>
          <w:rFonts w:ascii="Times New Roman" w:hAnsi="Times New Roman"/>
          <w:i/>
          <w:color w:val="000000"/>
          <w:sz w:val="20"/>
        </w:rPr>
        <w:t>Intangible Assets</w:t>
      </w:r>
      <w:r>
        <w:rPr>
          <w:rFonts w:ascii="Times New Roman" w:hAnsi="Times New Roman"/>
          <w:color w:val="000000"/>
          <w:sz w:val="20"/>
        </w:rPr>
        <w:t>—No intangible asset impairments were recorded during the three and nine months ended September 30,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nine months ended September 30, 2023, the Company recorded an impairment charge to its China reporting unit's customer relationships and acquired technologies intangible assets. The Company's forecast of the revenue and expense cash flow of the China reporting unit indicated the carrying amounts of the intangible assets were not recoverable and therefore the Company recorded an impairment charge of $5.3 million.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intangible assets balance as of September 30, 2024 is reflected below (in thousands): </w:t>
      </w:r>
    </w:p>
    <w:tbl>
      <w:tblPr>
        <w:tblW w:w="9787" w:type="dxa"/>
        <w:jc w:val="left"/>
        <w:tblInd w:w="0" w:type="dxa"/>
        <w:tblLayout w:type="fixed"/>
        <w:tblCellMar>
          <w:top w:w="28" w:type="dxa"/>
          <w:left w:w="28" w:type="dxa"/>
          <w:bottom w:w="28" w:type="dxa"/>
          <w:right w:w="28" w:type="dxa"/>
        </w:tblCellMar>
      </w:tblPr>
      <w:tblGrid>
        <w:gridCol w:w="2571"/>
        <w:gridCol w:w="146"/>
        <w:gridCol w:w="1021"/>
        <w:gridCol w:w="146"/>
        <w:gridCol w:w="246"/>
        <w:gridCol w:w="790"/>
        <w:gridCol w:w="146"/>
        <w:gridCol w:w="146"/>
        <w:gridCol w:w="211"/>
        <w:gridCol w:w="931"/>
        <w:gridCol w:w="146"/>
        <w:gridCol w:w="146"/>
        <w:gridCol w:w="248"/>
        <w:gridCol w:w="998"/>
        <w:gridCol w:w="166"/>
        <w:gridCol w:w="146"/>
        <w:gridCol w:w="211"/>
        <w:gridCol w:w="781"/>
        <w:gridCol w:w="591"/>
      </w:tblGrid>
      <w:tr>
        <w:trPr/>
        <w:tc>
          <w:tcPr>
            <w:tcW w:w="2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758,950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Acquired technologies</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1,476,470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761,922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Trademarks—indefinite life</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952,392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intangible assets balance as of December 31, 2023 is reflected below (in thousands): </w:t>
      </w:r>
    </w:p>
    <w:tbl>
      <w:tblPr>
        <w:tblW w:w="9937" w:type="dxa"/>
        <w:jc w:val="left"/>
        <w:tblInd w:w="0" w:type="dxa"/>
        <w:tblLayout w:type="fixed"/>
        <w:tblCellMar>
          <w:top w:w="28" w:type="dxa"/>
          <w:left w:w="28" w:type="dxa"/>
          <w:bottom w:w="28" w:type="dxa"/>
          <w:right w:w="28" w:type="dxa"/>
        </w:tblCellMar>
      </w:tblPr>
      <w:tblGrid>
        <w:gridCol w:w="2571"/>
        <w:gridCol w:w="146"/>
        <w:gridCol w:w="1021"/>
        <w:gridCol w:w="146"/>
        <w:gridCol w:w="246"/>
        <w:gridCol w:w="790"/>
        <w:gridCol w:w="146"/>
        <w:gridCol w:w="146"/>
        <w:gridCol w:w="211"/>
        <w:gridCol w:w="931"/>
        <w:gridCol w:w="146"/>
        <w:gridCol w:w="146"/>
        <w:gridCol w:w="248"/>
        <w:gridCol w:w="998"/>
        <w:gridCol w:w="166"/>
        <w:gridCol w:w="146"/>
        <w:gridCol w:w="211"/>
        <w:gridCol w:w="931"/>
        <w:gridCol w:w="591"/>
      </w:tblGrid>
      <w:tr>
        <w:trPr/>
        <w:tc>
          <w:tcPr>
            <w:tcW w:w="2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16–18</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812,776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Acquired technologies</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1,476,470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824,576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Trademarks—indefinite life</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1,015,046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for intangible assets was $18.1 million and $24.5 million for the three months ended September 30, 2024 and 2023, respectively. Amortization expense for intangible assets was $62.7 million and $73.9 million for the nine months ended September 30,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amortization expense for the remainder of the year ended December 31, 2024 and the following four years ended December 31 and thereafter for intangible assets as of September 30, 2024 is as follows (in thousands): </w:t>
      </w:r>
    </w:p>
    <w:p>
      <w:pPr>
        <w:pStyle w:val="TextBody"/>
        <w:bidi w:val="0"/>
        <w:jc w:val="left"/>
        <w:rPr/>
      </w:pPr>
      <w:r>
        <w:rPr/>
        <w:t> </w:t>
      </w:r>
    </w:p>
    <w:tbl>
      <w:tblPr>
        <w:tblW w:w="3820" w:type="dxa"/>
        <w:jc w:val="left"/>
        <w:tblInd w:w="0" w:type="dxa"/>
        <w:tblLayout w:type="fixed"/>
        <w:tblCellMar>
          <w:top w:w="28" w:type="dxa"/>
          <w:left w:w="28" w:type="dxa"/>
          <w:bottom w:w="28" w:type="dxa"/>
          <w:right w:w="28" w:type="dxa"/>
        </w:tblCellMar>
      </w:tblPr>
      <w:tblGrid>
        <w:gridCol w:w="2491"/>
        <w:gridCol w:w="146"/>
        <w:gridCol w:w="211"/>
        <w:gridCol w:w="78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18,114</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72,454</w:t>
            </w:r>
          </w:p>
        </w:tc>
        <w:tc>
          <w:tcPr>
            <w:tcW w:w="19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72,454</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72,454</w:t>
            </w:r>
          </w:p>
        </w:tc>
        <w:tc>
          <w:tcPr>
            <w:tcW w:w="19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72,454</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761,922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11.</w:t>
      </w:r>
    </w:p>
    <w:p>
      <w:pPr>
        <w:pStyle w:val="TextBody"/>
        <w:bidi w:val="0"/>
        <w:spacing w:before="160" w:after="283"/>
        <w:jc w:val="left"/>
        <w:rPr>
          <w:rFonts w:ascii="Times New Roman" w:hAnsi="Times New Roman"/>
          <w:sz w:val="20"/>
        </w:rPr>
      </w:pPr>
      <w:r>
        <w:rPr>
          <w:rFonts w:ascii="Times New Roman" w:hAnsi="Times New Roman"/>
          <w:b/>
          <w:caps/>
          <w:color w:val="000000"/>
          <w:sz w:val="20"/>
        </w:rPr>
        <w:t>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as of September 30, 2024 and December 31, 2023 consists of the following (in thousands): </w:t>
      </w:r>
    </w:p>
    <w:p>
      <w:pPr>
        <w:pStyle w:val="TextBody"/>
        <w:bidi w:val="0"/>
        <w:jc w:val="left"/>
        <w:rPr/>
      </w:pPr>
      <w:r>
        <w:rPr/>
        <w:t> </w:t>
      </w:r>
    </w:p>
    <w:tbl>
      <w:tblPr>
        <w:tblW w:w="5655" w:type="dxa"/>
        <w:jc w:val="left"/>
        <w:tblInd w:w="0" w:type="dxa"/>
        <w:tblLayout w:type="fixed"/>
        <w:tblCellMar>
          <w:top w:w="28" w:type="dxa"/>
          <w:left w:w="28" w:type="dxa"/>
          <w:bottom w:w="28" w:type="dxa"/>
          <w:right w:w="28" w:type="dxa"/>
        </w:tblCellMar>
      </w:tblPr>
      <w:tblGrid>
        <w:gridCol w:w="2461"/>
        <w:gridCol w:w="146"/>
        <w:gridCol w:w="310"/>
        <w:gridCol w:w="995"/>
        <w:gridCol w:w="146"/>
        <w:gridCol w:w="146"/>
        <w:gridCol w:w="299"/>
        <w:gridCol w:w="961"/>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54,593</w:t>
            </w:r>
          </w:p>
        </w:tc>
        <w:tc>
          <w:tcPr>
            <w:tcW w:w="19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license agreements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19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and licenses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w:t>
            </w:r>
          </w:p>
        </w:tc>
        <w:tc>
          <w:tcPr>
            <w:tcW w:w="19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insurance benefits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12.</w:t>
      </w:r>
    </w:p>
    <w:p>
      <w:pPr>
        <w:pStyle w:val="TextBody"/>
        <w:bidi w:val="0"/>
        <w:spacing w:before="160" w:after="283"/>
        <w:jc w:val="left"/>
        <w:rPr>
          <w:rFonts w:ascii="Times New Roman" w:hAnsi="Times New Roman"/>
          <w:sz w:val="20"/>
        </w:rPr>
      </w:pPr>
      <w:r>
        <w:rPr>
          <w:rFonts w:ascii="Times New Roman" w:hAnsi="Times New Roman"/>
          <w:b/>
          <w:caps/>
          <w:color w:val="000000"/>
          <w:sz w:val="20"/>
        </w:rPr>
        <w:t>OTHER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liabilities as of September 30, 2024 and December 31, 2023 consists of the following (in thousands): </w:t>
      </w:r>
    </w:p>
    <w:p>
      <w:pPr>
        <w:pStyle w:val="TextBody"/>
        <w:bidi w:val="0"/>
        <w:jc w:val="left"/>
        <w:rPr/>
      </w:pPr>
      <w:r>
        <w:rPr/>
        <w:t> </w:t>
      </w:r>
    </w:p>
    <w:tbl>
      <w:tblPr>
        <w:tblW w:w="6210" w:type="dxa"/>
        <w:jc w:val="left"/>
        <w:tblInd w:w="0" w:type="dxa"/>
        <w:tblLayout w:type="fixed"/>
        <w:tblCellMar>
          <w:top w:w="28" w:type="dxa"/>
          <w:left w:w="28" w:type="dxa"/>
          <w:bottom w:w="28" w:type="dxa"/>
          <w:right w:w="28" w:type="dxa"/>
        </w:tblCellMar>
      </w:tblPr>
      <w:tblGrid>
        <w:gridCol w:w="3016"/>
        <w:gridCol w:w="146"/>
        <w:gridCol w:w="351"/>
        <w:gridCol w:w="954"/>
        <w:gridCol w:w="146"/>
        <w:gridCol w:w="146"/>
        <w:gridCol w:w="339"/>
        <w:gridCol w:w="92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payable—non-current</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19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license agreements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9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revenue—non-current</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9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liabilities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13.</w:t>
      </w:r>
    </w:p>
    <w:p>
      <w:pPr>
        <w:pStyle w:val="TextBody"/>
        <w:bidi w:val="0"/>
        <w:spacing w:before="120" w:after="283"/>
        <w:jc w:val="left"/>
        <w:rPr/>
      </w:pPr>
      <w:r>
        <w:rPr>
          <w:rFonts w:ascii="Times New Roman" w:hAnsi="Times New Roman"/>
          <w:b/>
          <w:caps/>
          <w:color w:val="000000"/>
          <w:sz w:val="20"/>
        </w:rPr>
        <w:t>LONG-TERM DEBT</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21, 2021, CCC Intelligent Solutions Inc., an indirect wholly-owned subsidiary of the Company, together with certain of the Company’s subsidiaries acting as guarantors entered into a credit agreement (as amended, the "2021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proceeds of the 2021 Credit Agreement and cash on hand were used to repay all outstanding borrowings under the Company's previous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Credit Agreement consists of an $800.0 million term loan ("Term B Loan") and a revolving credit facility for an aggregate principal amount of $250.0 million (the "2021 Revolving Credit Facility" and together with the Term B Loan, the "2021 Credit Facilities"). The 2021 Revolving Credit Facility has a sublimit of $75.0 million for letters of credit. The Company received proceeds of $798.0 million, net of debt discount of $2.0 million, related to the Term B Loan. As of September 30, 2024 and December 31, 2023, the unamortized debt discount was $1.2 million and $1.4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incurred $9.8 million in financing costs related to the Term B Loan. These costs were recorded to a contra debt account and are being amortized to interest expense over the term of the Term B Loan using the effective interest method. As of September 30, 2024 and December 31, 2023, the unamortized financing costs were $6.1 million and $7.1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B Loan requires quarterly principal payments of $2.0 million until June 30, 2028, with the remaining outstanding principal amount required to be paid on the maturity date, September 21, 2028. If the Company's leverage ratio, as defined in the 2021 Credit Agreement, is greater than 3.5, the Term B Loan requires a principal prepayment,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2023, the Company's leverage ratio did not exceed the 3.5 threshold and the Company was not subject to the annual excess cash flow calculation and, as such, was not required to make a principal prepayment.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and December 31, 2023, the amount outstanding on the Term B Loan is $778.0 million and $784.0 million, respectively, of which $8.0 million is classified as current in the accompanying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2021 Credit Facilities bear interest at rates based on the ratio of CCC Intelligent Solutions Inc. and certain of its subsidiaries’ consolidated first lien net indebtedness to consolidated EBITDA for applicable periods specified in the 2021 Credit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the Company entered into Amendment No. 1 to the 2021 Credit Agreement (the "First Amendment") to establish the Secured Overnight Financing Rate ("SOFR") as the benchmark rate for determining the applicable interest rate, replacing the London Interbank Offer Rate ("LIBOR"). No other terms, including the amount of borrowings, required payments or maturity date, were changed as a result of the First Amendment. The Company did not incur significant costs associated with the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to the execution of the First Amendment, the interest rate per annum applicable to the loans is based on a fluctuating rate of interest equal to the sum of an applicable rate and term SOFR (other than with respect to Euros, the Euro Interbank Offer Rate ("EURIBOR") and with respect to British Pounds Sterling, Sterling Overnight Indexed Average ("SONIA")) with a term, as selected by the Company, of one, three or six months (subject to (x) in the case of term loans, a 0.50% per annum floor and (y) in the case of revolving loans, a 0.00% per annum floor).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execution of the First Amendment, the interest rate per annum applicable to the loans was based on a fluctuating rate of interest equal to the sum of an applicable rate and, at the Company’s election from time to time, either: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base rate determined by reference to the highest of (a) the rate last quoted by the Wall Street Journal as the "prime rate," (b) the federal funds effective rate plus 0.50%, (c) one-month LIBOR plus 1.00% and (d) with respect to the Term B Loan, 1.50% and with respect to the 2021 Revolving Credit Facility, 1.00%, 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2024, the Company entered into Amendment No. 2 to the 2021 Credit Agreement (the "Second Amendment") to (i) remove the SOFR credit adjustment applicable to the 2021 Revolving Credit Facility and (ii) reduce the applicable interest rate for the 2021 Revolving Credit Facility by 0.25%. Additionally, the maturity date for the 2021 Revolving Credit Facility was extended to September 23, 2029, subject to a springing maturity date of June 22, 2028 if greater than $234.0 million of the initial Term B Loan remains outstanding as of such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time of entering into the 2021 Credit Agreement, the Company incurred $3.1 million in financing costs related to the 2021 Revolving Credit Facility. The Company incurred $0.7 million in financing costs related to the Second Amendment. These costs were recorded to a deferred financing fees asset account and are being amortized to interest expense over the term of the 2021 Revolving Credit Facility. As of September 30, 2024 and December 31, 2023, the deferred financing fees asset balance was $1.8 million and $1.7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quarterly commitment fee of up to 0.50% is payable on the unused portion of the 2021 Revolving Credit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September 30, 2024 and 2023, the weighted-average interest rate on the outstanding borrowings under the Term B Loan was 7.8% and 7.7%,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and 2023, the weighted-average interest rate on the outstanding borrowings under the Term B Loan was 7.8% and 7.3%,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an outstanding standby letter of credit for $0.7 million which reduces the amount available to be borrowed under the 2021 Revolving Credit Facility. As of September 30, 2024 and December 31, 2023, $249.3 million was available to be borrowed.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the 2021 Credit Agreement include a financial covenant which requires that, at the end of each fiscal quarter, if the aggregate amount of borrowings under the 2021 Revolving Credit Facility exceeds 35% of the aggregate commitments of the Company, the leverage ratio of CCC Intelligent Solutions Inc. and certain of its subsidiaries cannot exceed 6.25 to 1.00. Borrowings under the 2021 Revolving Credit Facility did not exceed 35% of the aggregate commitments and the Company was not subject to the leverage test as of September 30, 2024 or December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debt as of September 30, 2024 and December 31, 2023 consists of the following (in thousands): </w:t>
      </w:r>
    </w:p>
    <w:p>
      <w:pPr>
        <w:pStyle w:val="TextBody"/>
        <w:bidi w:val="0"/>
        <w:jc w:val="left"/>
        <w:rPr/>
      </w:pPr>
      <w:r>
        <w:rPr/>
        <w:t> </w:t>
      </w:r>
    </w:p>
    <w:tbl>
      <w:tblPr>
        <w:tblW w:w="7385" w:type="dxa"/>
        <w:jc w:val="left"/>
        <w:tblInd w:w="0" w:type="dxa"/>
        <w:tblLayout w:type="fixed"/>
        <w:tblCellMar>
          <w:top w:w="28" w:type="dxa"/>
          <w:left w:w="28" w:type="dxa"/>
          <w:bottom w:w="28" w:type="dxa"/>
          <w:right w:w="28" w:type="dxa"/>
        </w:tblCellMar>
      </w:tblPr>
      <w:tblGrid>
        <w:gridCol w:w="3951"/>
        <w:gridCol w:w="146"/>
        <w:gridCol w:w="276"/>
        <w:gridCol w:w="1029"/>
        <w:gridCol w:w="166"/>
        <w:gridCol w:w="146"/>
        <w:gridCol w:w="268"/>
        <w:gridCol w:w="992"/>
        <w:gridCol w:w="411"/>
      </w:tblGrid>
      <w:tr>
        <w:trPr/>
        <w:tc>
          <w:tcPr>
            <w:tcW w:w="3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vAlign w:val="center"/>
          </w:tcPr>
          <w:p>
            <w:pPr>
              <w:pStyle w:val="TableContents"/>
              <w:bidi w:val="0"/>
              <w:spacing w:before="0" w:after="283"/>
              <w:jc w:val="center"/>
              <w:rPr/>
            </w:pPr>
            <w:r>
              <w:rPr/>
              <w:t> </w:t>
            </w:r>
          </w:p>
        </w:tc>
      </w:tr>
      <w:tr>
        <w:trPr/>
        <w:tc>
          <w:tcPr>
            <w:tcW w:w="3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B Loan</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784,000</w:t>
            </w:r>
          </w:p>
        </w:tc>
        <w:tc>
          <w:tcPr>
            <w:tcW w:w="411" w:type="dxa"/>
            <w:tcBorders/>
            <w:shd w:fill="CFF0FC" w:val="clear"/>
            <w:vAlign w:val="center"/>
          </w:tcPr>
          <w:p>
            <w:pPr>
              <w:pStyle w:val="TableContents"/>
              <w:bidi w:val="0"/>
              <w:spacing w:before="0" w:after="283"/>
              <w:jc w:val="left"/>
              <w:rPr/>
            </w:pPr>
            <w:r>
              <w:rPr/>
              <w:t> </w:t>
            </w:r>
          </w:p>
        </w:tc>
      </w:tr>
      <w:tr>
        <w:trPr/>
        <w:tc>
          <w:tcPr>
            <w:tcW w:w="3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B Loan—discount</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B Loan—deferred financing fees</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B Loan—Net of discount &amp; fees</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long-term debt—Net of current portion</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767,504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Interest Rate Caps</w:t>
      </w:r>
      <w:r>
        <w:rPr>
          <w:rFonts w:ascii="Times New Roman" w:hAnsi="Times New Roman"/>
          <w:color w:val="000000"/>
          <w:sz w:val="20"/>
        </w:rPr>
        <w:t xml:space="preserve">—In August 2022, the Company entered into two interest rate cap agreements to reduce its exposure to increases in interest rates applicable to its floating rate long-term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the Company transitioned the referenced interest rate within the two interest rate cap agreements from LIBOR to SOFR by terminating the original agreements and simultaneously entering into new agreements. The terms of the new agreements were unchanged except for the referenced interest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interest rate cap agreements have an aggregate notional amount of $600.0 million and a one-month SOFR cap rate of 4.00% through their expiration in July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received related to the interest rate cap agreements was $2.1 million and $1.9 million for the three months ended September 30,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received related to the interest rate cap agreements was $6.1million and $4.4 million for the nine months ended September 30,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and December 31, 2023, the aggregate fair value of the interest rate cap agreements was $1.4 million and $6.2 million, respectively (see Note 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REDEEMABLE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12, 2020 (the "Close Date"), the Company closed a stock purchase agreement (the "Stock Purchase Agreement") with a third-party investor (the "Investor") for purchase by the Investor of Series A Preferred Stock in CCCIS Cayman Holdings Limited ("CCC Cayman"), the parent of the Company’s China operations. On the Close Date, CCC Cayman, a subsidiary of the Company, issued 1,818 shares of Series A Preferred Stock (the "Preferred Shares") at $7,854 per share to the Investor for net proceeds of $14.2 million. As of September 30, 2024 and December 31, 2023, on an as-converted basis, the Preferred Shares represent an aggregate 10.0% ownership interest of the issued and outstanding capital stock of CCC Cayman, or 8.6% on a fully-diluted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Preferred Shares are redeemable upon an actual or deemed redemption event as defined in the Stock Purchase Agreement or at the option of the Investor beginning on the five-year anniversary of the Close Date, if an actual or deemed redemption event has not yet occurred. The redemption price, as defined by the Stock Purchase Agreement, is equal to the original issue price of the Preferred Shares, plus 10.0% compound interest per annum on the Preferred Share issue price, plus any declared but unpaid dividends on the Preferred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Preferred Shares do not participate in net income or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and December 31, 2023, the Investor’s ownership in CCC Cayman is classified in mezzanine equity as a redeemable non-controlling interest, because it is redeemable on an event that is not solely in the control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the Company determined it was probable the non-controlling interest would become redeemable and began to accrete the non-controlling interest to its redemption value. Changes in the carrying value of the non-controlling interest are recorded as adjustments to additional paid-in capital.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activity impacting the redeemable non-controllable interest during the three and nine months ended September 30, 2024 and 2023 is presented below (in thousands):</w:t>
      </w:r>
    </w:p>
    <w:tbl>
      <w:tblPr>
        <w:tblW w:w="9910" w:type="dxa"/>
        <w:jc w:val="left"/>
        <w:tblInd w:w="0" w:type="dxa"/>
        <w:tblLayout w:type="fixed"/>
        <w:tblCellMar>
          <w:top w:w="28" w:type="dxa"/>
          <w:left w:w="28" w:type="dxa"/>
          <w:bottom w:w="28" w:type="dxa"/>
          <w:right w:w="28" w:type="dxa"/>
        </w:tblCellMar>
      </w:tblPr>
      <w:tblGrid>
        <w:gridCol w:w="4281"/>
        <w:gridCol w:w="259"/>
        <w:gridCol w:w="829"/>
        <w:gridCol w:w="179"/>
        <w:gridCol w:w="179"/>
        <w:gridCol w:w="259"/>
        <w:gridCol w:w="829"/>
        <w:gridCol w:w="146"/>
        <w:gridCol w:w="146"/>
        <w:gridCol w:w="246"/>
        <w:gridCol w:w="790"/>
        <w:gridCol w:w="170"/>
        <w:gridCol w:w="170"/>
        <w:gridCol w:w="246"/>
        <w:gridCol w:w="790"/>
        <w:gridCol w:w="391"/>
      </w:tblGrid>
      <w:tr>
        <w:trPr/>
        <w:tc>
          <w:tcPr>
            <w:tcW w:w="42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4281"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18,947</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16,584</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of redeemable non-controlling interest</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20,267</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20,267</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15.</w:t>
      </w:r>
    </w:p>
    <w:p>
      <w:pPr>
        <w:pStyle w:val="TextBody"/>
        <w:bidi w:val="0"/>
        <w:spacing w:before="360" w:after="283"/>
        <w:jc w:val="left"/>
        <w:rPr/>
      </w:pPr>
      <w:r>
        <w:rPr>
          <w:rFonts w:ascii="Times New Roman" w:hAnsi="Times New Roman"/>
          <w:b/>
          <w:caps/>
          <w:color w:val="000000"/>
          <w:sz w:val="20"/>
        </w:rPr>
        <w:t>Capital stock</w:t>
      </w:r>
      <w:r>
        <w:rPr>
          <w:color w:val="00000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Preferred Stock</w:t>
      </w:r>
      <w:r>
        <w:rPr>
          <w:rFonts w:ascii="Times New Roman" w:hAnsi="Times New Roman"/>
          <w:color w:val="000000"/>
          <w:sz w:val="20"/>
        </w:rPr>
        <w:t>—The Company is authorized to issue up to 100,000,000 shares of undesignated preferred stock with a par value of $0.0001 per share with such designations, voting and other rights and preferences as may be determined from time to time by the Company’s board of directors. As of September 30, 2024, there were no shares of preferred stock issued or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—The Company is authorized to issue up to 5,000,000,000 shares of common stock with a par value of $0.0001 per share. Each holder of common stock is entitled to one vote for each share of common stock held of record by such holder on all matters voted upon by the stockholders, subject to the restrictions set out in the Company's certificate of incorporation. Holders of common stock are entitled to receive any dividends as may be declared from time to time by the board of directors. Upon a liquidation event, subject to the rights of the holders of any preferred stock issued and outstanding at such time, any distribution shall be made on a pro rata basis to the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625,325,706 and 603,128,781 shares of common stock issued and outstanding as of September 30, 2024 and December 31, 2023, respectively. </w:t>
      </w:r>
    </w:p>
    <w:p>
      <w:pPr>
        <w:pStyle w:val="TextBody"/>
        <w:bidi w:val="0"/>
        <w:spacing w:before="120" w:after="283"/>
        <w:jc w:val="left"/>
        <w:rPr>
          <w:rFonts w:ascii="Times New Roman" w:hAnsi="Times New Roman"/>
          <w:sz w:val="20"/>
        </w:rPr>
      </w:pPr>
      <w:r>
        <w:rPr>
          <w:rFonts w:ascii="Times New Roman" w:hAnsi="Times New Roman"/>
          <w:i/>
          <w:color w:val="000000"/>
          <w:sz w:val="20"/>
        </w:rPr>
        <w:t>Secondary Offerings</w:t>
      </w:r>
      <w:r>
        <w:rPr>
          <w:rFonts w:ascii="Times New Roman" w:hAnsi="Times New Roman"/>
          <w:color w:val="000000"/>
          <w:sz w:val="20"/>
        </w:rPr>
        <w:t>—During the nine months ended September 30, 2024, certain existing stockholders completed secondary offerings where the selling stockholders sold an aggregate of 171.5 million shares of the Company's common stock. The Company did not receive proceeds from the sale of the shares by the selling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secondary offerings, the Company incurred costs of $0.1 and $2.0 million during the three and nine months ended September 30, 2024, respectively, included within general and administrative expenses on the condensed consolidated statement of operations and comprehensive income (loss).</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16.</w:t>
      </w:r>
    </w:p>
    <w:p>
      <w:pPr>
        <w:pStyle w:val="TextBody"/>
        <w:bidi w:val="0"/>
        <w:spacing w:before="120" w:after="283"/>
        <w:jc w:val="left"/>
        <w:rPr/>
      </w:pPr>
      <w:r>
        <w:rPr>
          <w:rFonts w:ascii="Times New Roman" w:hAnsi="Times New Roman"/>
          <w:b/>
          <w:caps/>
          <w:color w:val="000000"/>
          <w:sz w:val="20"/>
        </w:rPr>
        <w:t>STOCK INCENTIVE PLANS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2021, the 2021 Equity Incentive Plan (the "2021 Plan") was adopted and approved by the Company's board of directors and stockholders. </w:t>
      </w:r>
    </w:p>
    <w:p>
      <w:pPr>
        <w:pStyle w:val="TextBody"/>
        <w:bidi w:val="0"/>
        <w:spacing w:before="120" w:after="120"/>
        <w:jc w:val="left"/>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—The table below summarizes the restricted stock unit ("RSU") activity for the nine months ended September 30, 2024:</w:t>
      </w:r>
    </w:p>
    <w:tbl>
      <w:tblPr>
        <w:tblW w:w="6707" w:type="dxa"/>
        <w:jc w:val="left"/>
        <w:tblInd w:w="0" w:type="dxa"/>
        <w:tblLayout w:type="fixed"/>
        <w:tblCellMar>
          <w:top w:w="28" w:type="dxa"/>
          <w:left w:w="28" w:type="dxa"/>
          <w:bottom w:w="28" w:type="dxa"/>
          <w:right w:w="28" w:type="dxa"/>
        </w:tblCellMar>
      </w:tblPr>
      <w:tblGrid>
        <w:gridCol w:w="3396"/>
        <w:gridCol w:w="346"/>
        <w:gridCol w:w="146"/>
        <w:gridCol w:w="1096"/>
        <w:gridCol w:w="166"/>
        <w:gridCol w:w="146"/>
        <w:gridCol w:w="275"/>
        <w:gridCol w:w="745"/>
        <w:gridCol w:w="391"/>
      </w:tblGrid>
      <w:tr>
        <w:trPr/>
        <w:tc>
          <w:tcPr>
            <w:tcW w:w="33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391" w:type="dxa"/>
            <w:tcBorders/>
            <w:shd w:fill="FFFFFF" w:val="clear"/>
            <w:vAlign w:val="center"/>
          </w:tcPr>
          <w:p>
            <w:pPr>
              <w:pStyle w:val="TableContents"/>
              <w:bidi w:val="0"/>
              <w:spacing w:before="0" w:after="283"/>
              <w:jc w:val="center"/>
              <w:rPr/>
            </w:pPr>
            <w:r>
              <w:rPr/>
              <w:t> </w:t>
            </w:r>
          </w:p>
        </w:tc>
      </w:tr>
      <w:tr>
        <w:trPr/>
        <w:tc>
          <w:tcPr>
            <w:tcW w:w="33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391" w:type="dxa"/>
            <w:tcBorders/>
            <w:shd w:fill="FFFFFF" w:val="clear"/>
            <w:vAlign w:val="center"/>
          </w:tcPr>
          <w:p>
            <w:pPr>
              <w:pStyle w:val="TableContents"/>
              <w:bidi w:val="0"/>
              <w:spacing w:before="0" w:after="283"/>
              <w:jc w:val="center"/>
              <w:rPr/>
            </w:pPr>
            <w:r>
              <w:rPr/>
              <w:t> </w:t>
            </w:r>
          </w:p>
        </w:tc>
      </w:tr>
      <w:tr>
        <w:trPr/>
        <w:tc>
          <w:tcPr>
            <w:tcW w:w="33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RSUs—December 31, 2023</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36,329,881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9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10,371,334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9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(14,007,032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9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391" w:type="dxa"/>
            <w:tcBorders/>
            <w:shd w:fill="FFFFFF" w:val="clear"/>
            <w:vAlign w:val="center"/>
          </w:tcPr>
          <w:p>
            <w:pPr>
              <w:pStyle w:val="TableContents"/>
              <w:bidi w:val="0"/>
              <w:spacing w:before="0" w:after="283"/>
              <w:jc w:val="left"/>
              <w:rPr/>
            </w:pPr>
            <w:r>
              <w:rPr/>
              <w:t> </w:t>
            </w:r>
          </w:p>
        </w:tc>
      </w:tr>
      <w:tr>
        <w:trPr/>
        <w:tc>
          <w:tcPr>
            <w:tcW w:w="339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RSUs—September 30, 2024</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31,547,511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the Company granted 10,371,334 RSUs, of which 8,099,251 have time-based vesting requirements, and 2,272,083 have performance-based vesting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14,007,032 RSUs vested, of which 4,972,134 were withheld for employee tax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the Company's board of directors approved modifications to the performance-based RSUs subject to a market condition. The modifications included: (i) the extension of the performance period by one year, (ii) a change to the performance criteria, (iii) a change to the number of units to be issued depending on performance and (iv) for certain grants, imposing a maximum number of units to be issued depending on performance equal to 100% of the target.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modification to the performance-based RSUs subject to a market condition resulted in incremental stock-based compensation expense of $67.0 million, which is being recognized ratably over the modified performance periods. </w:t>
      </w:r>
    </w:p>
    <w:p>
      <w:pPr>
        <w:pStyle w:val="TextBody"/>
        <w:bidi w:val="0"/>
        <w:spacing w:before="120" w:after="120"/>
        <w:jc w:val="left"/>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—The table below summarizes the stock option activity for the nine months ended September 30, 2024:</w:t>
      </w:r>
    </w:p>
    <w:tbl>
      <w:tblPr>
        <w:tblW w:w="10205" w:type="dxa"/>
        <w:jc w:val="left"/>
        <w:tblInd w:w="0" w:type="dxa"/>
        <w:tblLayout w:type="fixed"/>
        <w:tblCellMar>
          <w:top w:w="28" w:type="dxa"/>
          <w:left w:w="28" w:type="dxa"/>
          <w:bottom w:w="28" w:type="dxa"/>
          <w:right w:w="28" w:type="dxa"/>
        </w:tblCellMar>
      </w:tblPr>
      <w:tblGrid>
        <w:gridCol w:w="4270"/>
        <w:gridCol w:w="146"/>
        <w:gridCol w:w="146"/>
        <w:gridCol w:w="1036"/>
        <w:gridCol w:w="166"/>
        <w:gridCol w:w="146"/>
        <w:gridCol w:w="300"/>
        <w:gridCol w:w="665"/>
        <w:gridCol w:w="146"/>
        <w:gridCol w:w="146"/>
        <w:gridCol w:w="322"/>
        <w:gridCol w:w="804"/>
        <w:gridCol w:w="146"/>
        <w:gridCol w:w="146"/>
        <w:gridCol w:w="261"/>
        <w:gridCol w:w="967"/>
        <w:gridCol w:w="392"/>
      </w:tblGrid>
      <w:tr>
        <w:trPr/>
        <w:tc>
          <w:tcPr>
            <w:tcW w:w="4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2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8" w:type="dxa"/>
            <w:gridSpan w:val="2"/>
            <w:tcBorders/>
            <w:shd w:fill="FFFFFF" w:val="clear"/>
            <w:vAlign w:val="center"/>
          </w:tcPr>
          <w:p>
            <w:pPr>
              <w:pStyle w:val="TableContents"/>
              <w:bidi w:val="0"/>
              <w:spacing w:before="0" w:after="283"/>
              <w:jc w:val="center"/>
              <w:rPr/>
            </w:pPr>
            <w:r>
              <w:rPr/>
              <w:t> </w:t>
            </w:r>
          </w:p>
        </w:tc>
        <w:tc>
          <w:tcPr>
            <w:tcW w:w="392" w:type="dxa"/>
            <w:tcBorders/>
            <w:shd w:fill="FFFFFF" w:val="clear"/>
            <w:vAlign w:val="center"/>
          </w:tcPr>
          <w:p>
            <w:pPr>
              <w:pStyle w:val="TableContents"/>
              <w:bidi w:val="0"/>
              <w:spacing w:before="0" w:after="283"/>
              <w:jc w:val="center"/>
              <w:rPr/>
            </w:pPr>
            <w:r>
              <w:rPr/>
              <w:t> </w:t>
            </w:r>
          </w:p>
        </w:tc>
      </w:tr>
      <w:tr>
        <w:trPr/>
        <w:tc>
          <w:tcPr>
            <w:tcW w:w="42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8" w:type="dxa"/>
            <w:gridSpan w:val="2"/>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r>
      <w:tr>
        <w:trPr/>
        <w:tc>
          <w:tcPr>
            <w:tcW w:w="42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r>
          </w:p>
        </w:tc>
        <w:tc>
          <w:tcPr>
            <w:tcW w:w="392" w:type="dxa"/>
            <w:tcBorders/>
            <w:shd w:fill="FFFFFF" w:val="clear"/>
            <w:vAlign w:val="center"/>
          </w:tcPr>
          <w:p>
            <w:pPr>
              <w:pStyle w:val="TableContents"/>
              <w:bidi w:val="0"/>
              <w:spacing w:before="0" w:after="283"/>
              <w:jc w:val="center"/>
              <w:rPr/>
            </w:pPr>
            <w:r>
              <w:rPr/>
              <w:t> </w:t>
            </w:r>
          </w:p>
        </w:tc>
      </w:tr>
      <w:tr>
        <w:trPr/>
        <w:tc>
          <w:tcPr>
            <w:tcW w:w="42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w:t>
            </w:r>
          </w:p>
        </w:tc>
        <w:tc>
          <w:tcPr>
            <w:tcW w:w="392" w:type="dxa"/>
            <w:tcBorders/>
            <w:shd w:fill="FFFFFF" w:val="clear"/>
            <w:vAlign w:val="center"/>
          </w:tcPr>
          <w:p>
            <w:pPr>
              <w:pStyle w:val="TableContents"/>
              <w:bidi w:val="0"/>
              <w:spacing w:before="0" w:after="283"/>
              <w:jc w:val="center"/>
              <w:rPr/>
            </w:pPr>
            <w:r>
              <w:rPr/>
              <w:t> </w:t>
            </w:r>
          </w:p>
        </w:tc>
      </w:tr>
      <w:tr>
        <w:trPr/>
        <w:tc>
          <w:tcPr>
            <w:tcW w:w="42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392" w:type="dxa"/>
            <w:tcBorders/>
            <w:shd w:fill="FFFFFF" w:val="clear"/>
            <w:vAlign w:val="center"/>
          </w:tcPr>
          <w:p>
            <w:pPr>
              <w:pStyle w:val="TableContents"/>
              <w:bidi w:val="0"/>
              <w:spacing w:before="0" w:after="283"/>
              <w:jc w:val="center"/>
              <w:rPr/>
            </w:pPr>
            <w:r>
              <w:rPr/>
              <w:t> </w:t>
            </w:r>
          </w:p>
        </w:tc>
      </w:tr>
      <w:tr>
        <w:trPr/>
        <w:tc>
          <w:tcPr>
            <w:tcW w:w="42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35,788,469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301,563</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42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(8,743,936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ind w:left="0" w:right="0" w:firstLine="200"/>
              <w:jc w:val="right"/>
              <w:rPr/>
            </w:pPr>
            <w:r>
              <w:rPr/>
              <w:t> </w:t>
            </w:r>
          </w:p>
        </w:tc>
      </w:tr>
      <w:tr>
        <w:trPr/>
        <w:tc>
          <w:tcPr>
            <w:tcW w:w="42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 and canceled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8"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right"/>
              <w:rPr/>
            </w:pPr>
            <w:r>
              <w:rPr/>
              <w:t> </w:t>
            </w:r>
          </w:p>
        </w:tc>
      </w:tr>
      <w:tr>
        <w:trPr/>
        <w:tc>
          <w:tcPr>
            <w:tcW w:w="4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27,032,613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216,631</w:t>
            </w:r>
          </w:p>
        </w:tc>
        <w:tc>
          <w:tcPr>
            <w:tcW w:w="392" w:type="dxa"/>
            <w:tcBorders/>
            <w:shd w:fill="FFFFFF" w:val="clear"/>
            <w:vAlign w:val="center"/>
          </w:tcPr>
          <w:p>
            <w:pPr>
              <w:pStyle w:val="TableContents"/>
              <w:bidi w:val="0"/>
              <w:spacing w:before="0" w:after="283"/>
              <w:jc w:val="left"/>
              <w:rPr/>
            </w:pPr>
            <w:r>
              <w:rPr/>
              <w:t> </w:t>
            </w:r>
          </w:p>
        </w:tc>
      </w:tr>
      <w:tr>
        <w:trPr/>
        <w:tc>
          <w:tcPr>
            <w:tcW w:w="4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26,171,215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212,962</w:t>
            </w:r>
          </w:p>
        </w:tc>
        <w:tc>
          <w:tcPr>
            <w:tcW w:w="392" w:type="dxa"/>
            <w:tcBorders/>
            <w:shd w:fill="CFF0FC" w:val="clear"/>
            <w:vAlign w:val="center"/>
          </w:tcPr>
          <w:p>
            <w:pPr>
              <w:pStyle w:val="TableContents"/>
              <w:bidi w:val="0"/>
              <w:spacing w:before="0" w:after="283"/>
              <w:jc w:val="left"/>
              <w:rPr/>
            </w:pPr>
            <w:r>
              <w:rPr/>
              <w:t> </w:t>
            </w:r>
          </w:p>
        </w:tc>
      </w:tr>
      <w:tr>
        <w:trPr/>
        <w:tc>
          <w:tcPr>
            <w:tcW w:w="4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27,008,353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216,537</w:t>
            </w:r>
          </w:p>
        </w:tc>
        <w:tc>
          <w:tcPr>
            <w:tcW w:w="392"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options which vested during the nine months ended September 30, 2024 was $2.1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Cayman Equity Incentive Plan</w:t>
      </w:r>
      <w:r>
        <w:rPr>
          <w:rFonts w:ascii="Times New Roman" w:hAnsi="Times New Roman"/>
          <w:color w:val="000000"/>
          <w:sz w:val="20"/>
        </w:rPr>
        <w:t xml:space="preserve">—In December 2022, the Company adopted the CCCIS Cayman Holdings Employees Equity Incentive Plans ("Cayman Incentive Plans"), which provide for the issuance of stock option awards in CCC Cayman ("Cayman Awards") to eligible employees of the Company's China subsidiaries.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Awards under the Cayman Incentive Plans are settled in cash and thus accounted for as liability awards. Awards granted under the Cayman Incentive Plans have time-based vesting and expire on the tenth anniversary of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the Company granted 761,743 stock options under the Cayman Incentive Plans. The exercise price of the options granted is equal to the fair value of the underlying shares at the grant date. As of September 30, 2024 and December 31, 2023, 2,373,542 and 1,735,900, respectively, of stock options under the Cayman Incentive Plans are outstanding. </w:t>
      </w:r>
    </w:p>
    <w:p>
      <w:pPr>
        <w:pStyle w:val="TextBody"/>
        <w:bidi w:val="0"/>
        <w:spacing w:before="120" w:after="283"/>
        <w:jc w:val="left"/>
        <w:rPr>
          <w:rFonts w:ascii="Times New Roman" w:hAnsi="Times New Roman"/>
          <w:sz w:val="20"/>
        </w:rPr>
      </w:pPr>
      <w:r>
        <w:rPr>
          <w:rFonts w:ascii="Times New Roman" w:hAnsi="Times New Roman"/>
          <w:i/>
          <w:color w:val="000000"/>
          <w:sz w:val="20"/>
        </w:rPr>
        <w:t>Employee Stock Purchase Plan</w:t>
      </w:r>
      <w:r>
        <w:rPr>
          <w:rFonts w:ascii="Times New Roman" w:hAnsi="Times New Roman"/>
          <w:color w:val="000000"/>
          <w:sz w:val="20"/>
        </w:rPr>
        <w:t xml:space="preserve">—In July 2021, the Company adopted the CCC 2021 Employee Stock Purchase Plan ("ESPP").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2024, 608,891 shares were sold under the ESPP.</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the ESPP purchase rights sold during the nine months ended September 30, 2024 was estimated using the Black-Scholes option pricing model with the following assumptions:</w:t>
      </w:r>
    </w:p>
    <w:tbl>
      <w:tblPr>
        <w:tblW w:w="3328" w:type="dxa"/>
        <w:jc w:val="left"/>
        <w:tblInd w:w="0" w:type="dxa"/>
        <w:tblLayout w:type="fixed"/>
        <w:tblCellMar>
          <w:top w:w="28" w:type="dxa"/>
          <w:left w:w="28" w:type="dxa"/>
          <w:bottom w:w="28" w:type="dxa"/>
          <w:right w:w="28" w:type="dxa"/>
        </w:tblCellMar>
      </w:tblPr>
      <w:tblGrid>
        <w:gridCol w:w="2131"/>
        <w:gridCol w:w="146"/>
        <w:gridCol w:w="105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25%-29%</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5.2%-5.5%</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Stock-Based Compensation</w:t>
      </w:r>
      <w:r>
        <w:rPr>
          <w:rFonts w:ascii="Times New Roman" w:hAnsi="Times New Roman"/>
          <w:color w:val="000000"/>
          <w:sz w:val="20"/>
        </w:rPr>
        <w:t>—Stock-based compensation expense has been recorded in the accompanying condensed consolidated statements of operations and comprehensive income (loss) as follows for the three and nine months ended September 30, 2024 and 2023 (in thousands):</w:t>
      </w:r>
    </w:p>
    <w:p>
      <w:pPr>
        <w:pStyle w:val="TextBody"/>
        <w:bidi w:val="0"/>
        <w:jc w:val="left"/>
        <w:rPr/>
      </w:pPr>
      <w:r>
        <w:rPr/>
        <w:t> </w:t>
      </w:r>
    </w:p>
    <w:tbl>
      <w:tblPr>
        <w:tblW w:w="9426" w:type="dxa"/>
        <w:jc w:val="left"/>
        <w:tblInd w:w="0" w:type="dxa"/>
        <w:tblLayout w:type="fixed"/>
        <w:tblCellMar>
          <w:top w:w="28" w:type="dxa"/>
          <w:left w:w="28" w:type="dxa"/>
          <w:bottom w:w="28" w:type="dxa"/>
          <w:right w:w="28" w:type="dxa"/>
        </w:tblCellMar>
      </w:tblPr>
      <w:tblGrid>
        <w:gridCol w:w="3651"/>
        <w:gridCol w:w="146"/>
        <w:gridCol w:w="259"/>
        <w:gridCol w:w="829"/>
        <w:gridCol w:w="179"/>
        <w:gridCol w:w="179"/>
        <w:gridCol w:w="259"/>
        <w:gridCol w:w="829"/>
        <w:gridCol w:w="146"/>
        <w:gridCol w:w="146"/>
        <w:gridCol w:w="223"/>
        <w:gridCol w:w="829"/>
        <w:gridCol w:w="154"/>
        <w:gridCol w:w="154"/>
        <w:gridCol w:w="223"/>
        <w:gridCol w:w="829"/>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7,051</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12,164</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34,750</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18,833</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19,150</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25,264</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21,027</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66,270</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42,125</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127,221</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2024, there was $185.3 million of unrecognized stock compensation expense related to unvested time-based awards which is expected to be recognized over a weighted-average period of 2.6 years. As of September 30, 2024, there was $53.5 million of unrecognized stock-based compensation expense related to unvested performance-based awards which is expected to be recognized over a weighted-average period of 1.2 years.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17.</w:t>
      </w:r>
    </w:p>
    <w:p>
      <w:pPr>
        <w:pStyle w:val="TextBody"/>
        <w:bidi w:val="0"/>
        <w:spacing w:before="360" w:after="283"/>
        <w:jc w:val="left"/>
        <w:rPr/>
      </w:pPr>
      <w:r>
        <w:rPr>
          <w:rFonts w:ascii="Times New Roman" w:hAnsi="Times New Roman"/>
          <w:b/>
          <w:caps/>
          <w:color w:val="000000"/>
          <w:sz w:val="20"/>
        </w:rPr>
        <w:t>WARRANTS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consummation of the Business Combination, the Company assumed warrants sold in a private placement ("Private Warrants") issued by Dragoneer.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May 9, 2024 ("Redemption Date"), the Company redeemed all of the outstanding Private Warrants for an aggregate of 3,809,200 shares of the Company's common stock. The holder of the Private Warrants received 0.214 shares of common stock for each Private Warrant exchanged. No cash was paid by the Company in exchange for the redeemed Private Warrants. The Private Warrants were valued on the Redemption Date using the Black-Scholes option pricing model with the following assumptions:</w:t>
      </w:r>
    </w:p>
    <w:tbl>
      <w:tblPr>
        <w:tblW w:w="3205" w:type="dxa"/>
        <w:jc w:val="left"/>
        <w:tblInd w:w="0" w:type="dxa"/>
        <w:tblLayout w:type="fixed"/>
        <w:tblCellMar>
          <w:top w:w="28" w:type="dxa"/>
          <w:left w:w="28" w:type="dxa"/>
          <w:bottom w:w="28" w:type="dxa"/>
          <w:right w:w="28" w:type="dxa"/>
        </w:tblCellMar>
      </w:tblPr>
      <w:tblGrid>
        <w:gridCol w:w="2131"/>
        <w:gridCol w:w="146"/>
        <w:gridCol w:w="146"/>
        <w:gridCol w:w="4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fair value of each Private Warrant using the Company's stock price on the Redemption Date and above assumptions was $2.09.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the redemption, the Company had no Private Warrants outstanding. As of December 31, 2023, the Company had 17,800,000 Private Warrants outstanding.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redemption in May 2024, the Company did not recognize any income or expense as a change in fair value of warrant liabilities during the three months ended September 30, 2024. The Company recognized expense of $26.2 million as a change in fair value of warrant liabilities in the condensed consolidated statements of operations and comprehensive income (loss) for the three months ended September 30,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income of $14.4 million and expense of $45.4 million as a change in fair value of warrant liabilities in the condensed consolidated statements of operations and comprehensive income (loss) for the nine months ended September 30,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Company’s warrant liability was $51.5 million.</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18.</w:t>
      </w:r>
    </w:p>
    <w:p>
      <w:pPr>
        <w:pStyle w:val="TextBody"/>
        <w:bidi w:val="0"/>
        <w:spacing w:before="360" w:after="283"/>
        <w:jc w:val="left"/>
        <w:rPr>
          <w:rFonts w:ascii="Times New Roman" w:hAnsi="Times New Roman"/>
          <w:sz w:val="20"/>
        </w:rPr>
      </w:pPr>
      <w:r>
        <w:rPr>
          <w:rFonts w:ascii="Times New Roman" w:hAnsi="Times New Roman"/>
          <w:b/>
          <w:caps/>
          <w:color w:val="000000"/>
          <w:sz w:val="20"/>
        </w:rPr>
        <w:t>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Purchase Obligations</w:t>
      </w:r>
      <w:r>
        <w:rPr>
          <w:rFonts w:ascii="Times New Roman" w:hAnsi="Times New Roman"/>
          <w:color w:val="000000"/>
          <w:sz w:val="20"/>
        </w:rPr>
        <w:t>—The Company has long-term agreements with suppliers and other parties related to licensing data used in its services, outsourced data center, disaster recovery and SaaS that expire at various dates through 2031. During the nine months ended September 30, 2024, the Company entered into purchase agreements with suppliers which include total minimum purchase commitments of $29.6 million, $31.3 million and $50.1 million during the years ending December 31, 2025, 2026 and 2027, respectively. As of September 30, 2024, there were no other material changes from the amounts disclosed as of December 31, 2023.</w:t>
      </w:r>
    </w:p>
    <w:p>
      <w:pPr>
        <w:pStyle w:val="TextBody"/>
        <w:bidi w:val="0"/>
        <w:spacing w:before="120" w:after="283"/>
        <w:jc w:val="left"/>
        <w:rPr>
          <w:rFonts w:ascii="Times New Roman" w:hAnsi="Times New Roman"/>
          <w:sz w:val="20"/>
        </w:rPr>
      </w:pPr>
      <w:r>
        <w:rPr>
          <w:rFonts w:ascii="Times New Roman" w:hAnsi="Times New Roman"/>
          <w:b/>
          <w:color w:val="000000"/>
          <w:sz w:val="20"/>
        </w:rPr>
        <w:t>Guarantees—</w:t>
      </w:r>
      <w:r>
        <w:rPr>
          <w:rFonts w:ascii="Times New Roman" w:hAnsi="Times New Roman"/>
          <w:color w:val="000000"/>
          <w:sz w:val="20"/>
        </w:rPr>
        <w:t>The Company’s services and solutions are typically warranted to perform in a manner consistent with general industry standards that are reasonably applicable and substantially in accordance with the Company’s services and solutions documentation under normal use and circumstances. The Company’s services and solutions are generally warranted to be performed in a professional manner and to materially conform to the specifications set forth in the related customer contract. The Company’s arrangements also include certain provisions for indemnifying customers against liabilities, subject to customary limitations, if its services and solutions infringe a third party’s intellectual property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 Company has not incurred any material costs as a result of such indemnifications or commitments and has not accrued any liabilities related to such obligations in the accompanying consolidated financial statements.</w:t>
      </w:r>
    </w:p>
    <w:p>
      <w:pPr>
        <w:pStyle w:val="TextBody"/>
        <w:bidi w:val="0"/>
        <w:spacing w:before="120" w:after="283"/>
        <w:jc w:val="left"/>
        <w:rPr>
          <w:rFonts w:ascii="Times New Roman" w:hAnsi="Times New Roman"/>
          <w:sz w:val="20"/>
        </w:rPr>
      </w:pPr>
      <w:r>
        <w:rPr>
          <w:rFonts w:ascii="Times New Roman" w:hAnsi="Times New Roman"/>
          <w:b/>
          <w:color w:val="000000"/>
          <w:sz w:val="20"/>
        </w:rPr>
        <w:t>Employment Agreements</w:t>
      </w:r>
      <w:r>
        <w:rPr>
          <w:rFonts w:ascii="Times New Roman" w:hAnsi="Times New Roman"/>
          <w:color w:val="000000"/>
          <w:sz w:val="20"/>
        </w:rPr>
        <w:t xml:space="preserve">—The Company is a party to employment agreements with key employees that provide for compensation and certain other benefits. These agreements also provide for severance and bonus payments under certain circumstances.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19.</w:t>
      </w:r>
    </w:p>
    <w:p>
      <w:pPr>
        <w:pStyle w:val="TextBody"/>
        <w:bidi w:val="0"/>
        <w:spacing w:before="360" w:after="283"/>
        <w:jc w:val="left"/>
        <w:rPr>
          <w:rFonts w:ascii="Times New Roman" w:hAnsi="Times New Roman"/>
          <w:sz w:val="20"/>
        </w:rPr>
      </w:pPr>
      <w:r>
        <w:rPr>
          <w:rFonts w:ascii="Times New Roman" w:hAnsi="Times New Roman"/>
          <w:b/>
          <w:caps/>
          <w:color w:val="000000"/>
          <w:sz w:val="20"/>
        </w:rPr>
        <w:t>LEGAL PROCEEDINGS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20.</w:t>
      </w:r>
    </w:p>
    <w:p>
      <w:pPr>
        <w:pStyle w:val="TextBody"/>
        <w:bidi w:val="0"/>
        <w:spacing w:before="360" w:after="283"/>
        <w:jc w:val="left"/>
        <w:rPr/>
      </w:pPr>
      <w:r>
        <w:rPr>
          <w:rFonts w:ascii="Times New Roman" w:hAnsi="Times New Roman"/>
          <w:b/>
          <w:caps/>
          <w:color w:val="000000"/>
          <w:sz w:val="20"/>
        </w:rPr>
        <w:t>ReLATED PARTIES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engaged in transactions within the ordinary course of business with entities affiliated with its principal equity owners and directors.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revenues recognized and expenses incurred with entities affiliated with one of its principal equity owners and directors for the three and nine months ended September 30, 2024 and 2023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62"/>
        <w:gridCol w:w="146"/>
        <w:gridCol w:w="288"/>
        <w:gridCol w:w="576"/>
        <w:gridCol w:w="199"/>
        <w:gridCol w:w="199"/>
        <w:gridCol w:w="288"/>
        <w:gridCol w:w="576"/>
        <w:gridCol w:w="146"/>
        <w:gridCol w:w="146"/>
        <w:gridCol w:w="248"/>
        <w:gridCol w:w="672"/>
        <w:gridCol w:w="171"/>
        <w:gridCol w:w="171"/>
        <w:gridCol w:w="248"/>
        <w:gridCol w:w="672"/>
        <w:gridCol w:w="297"/>
      </w:tblGrid>
      <w:tr>
        <w:trPr/>
        <w:tc>
          <w:tcPr>
            <w:tcW w:w="5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51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8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297" w:type="dxa"/>
            <w:tcBorders/>
            <w:shd w:fill="FFFFFF" w:val="clear"/>
            <w:vAlign w:val="center"/>
          </w:tcPr>
          <w:p>
            <w:pPr>
              <w:pStyle w:val="TableContents"/>
              <w:bidi w:val="0"/>
              <w:spacing w:before="0" w:after="283"/>
              <w:jc w:val="center"/>
              <w:rPr/>
            </w:pPr>
            <w:r>
              <w:rPr/>
              <w:t> </w:t>
            </w:r>
          </w:p>
        </w:tc>
      </w:tr>
      <w:tr>
        <w:trPr/>
        <w:tc>
          <w:tcPr>
            <w:tcW w:w="51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vAlign w:val="center"/>
          </w:tcPr>
          <w:p>
            <w:pPr>
              <w:pStyle w:val="TableContents"/>
              <w:bidi w:val="0"/>
              <w:spacing w:before="0" w:after="283"/>
              <w:jc w:val="center"/>
              <w:rPr/>
            </w:pPr>
            <w:r>
              <w:rPr/>
              <w:t> </w:t>
            </w:r>
          </w:p>
        </w:tc>
        <w:tc>
          <w:tcPr>
            <w:tcW w:w="864" w:type="dxa"/>
            <w:gridSpan w:val="2"/>
            <w:tcBorders/>
            <w:shd w:fill="FFFFFF" w:val="cle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86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0" w:type="dxa"/>
            <w:gridSpan w:val="2"/>
            <w:tcBorders/>
            <w:shd w:fill="FFFFFF" w:val="cle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920" w:type="dxa"/>
            <w:gridSpan w:val="2"/>
            <w:tcBorders/>
            <w:shd w:fill="FFFFFF" w:val="clear"/>
            <w:vAlign w:val="center"/>
          </w:tcPr>
          <w:p>
            <w:pPr>
              <w:pStyle w:val="TableContents"/>
              <w:bidi w:val="0"/>
              <w:spacing w:before="0" w:after="283"/>
              <w:jc w:val="center"/>
              <w:rPr/>
            </w:pPr>
            <w:r>
              <w:rPr/>
              <w:t> </w:t>
            </w:r>
          </w:p>
        </w:tc>
        <w:tc>
          <w:tcPr>
            <w:tcW w:w="297" w:type="dxa"/>
            <w:tcBorders/>
            <w:shd w:fill="FFFFFF" w:val="clear"/>
            <w:vAlign w:val="center"/>
          </w:tcPr>
          <w:p>
            <w:pPr>
              <w:pStyle w:val="TableContents"/>
              <w:bidi w:val="0"/>
              <w:spacing w:before="0" w:after="283"/>
              <w:ind w:left="0" w:right="0" w:firstLine="100"/>
              <w:jc w:val="center"/>
              <w:rPr/>
            </w:pPr>
            <w:r>
              <w:rPr/>
              <w:t> </w:t>
            </w:r>
          </w:p>
        </w:tc>
      </w:tr>
      <w:tr>
        <w:trPr/>
        <w:tc>
          <w:tcPr>
            <w:tcW w:w="516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Credit card processing</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center"/>
              <w:rPr/>
            </w:pPr>
            <w:r>
              <w:rPr/>
              <w:t> </w:t>
            </w:r>
          </w:p>
        </w:tc>
        <w:tc>
          <w:tcPr>
            <w:tcW w:w="2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7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center"/>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297" w:type="dxa"/>
            <w:tcBorders/>
            <w:shd w:fill="CFF0FC" w:val="clear"/>
            <w:vAlign w:val="center"/>
          </w:tcPr>
          <w:p>
            <w:pPr>
              <w:pStyle w:val="TableContents"/>
              <w:bidi w:val="0"/>
              <w:spacing w:before="0" w:after="283"/>
              <w:jc w:val="left"/>
              <w:rPr/>
            </w:pPr>
            <w:r>
              <w:rPr/>
              <w:t> </w:t>
            </w:r>
          </w:p>
        </w:tc>
      </w:tr>
      <w:tr>
        <w:trPr/>
        <w:tc>
          <w:tcPr>
            <w:tcW w:w="516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vAlign w:val="center"/>
          </w:tcPr>
          <w:p>
            <w:pPr>
              <w:pStyle w:val="TableContents"/>
              <w:bidi w:val="0"/>
              <w:spacing w:before="0" w:after="283"/>
              <w:jc w:val="center"/>
              <w:rPr/>
            </w:pPr>
            <w:r>
              <w:rPr/>
              <w:t> </w:t>
            </w:r>
          </w:p>
        </w:tc>
        <w:tc>
          <w:tcPr>
            <w:tcW w:w="864" w:type="dxa"/>
            <w:gridSpan w:val="2"/>
            <w:tcBorders/>
            <w:shd w:fill="FFFFFF" w:val="cle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86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0" w:type="dxa"/>
            <w:gridSpan w:val="2"/>
            <w:tcBorders/>
            <w:shd w:fill="FFFFFF" w:val="cle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920" w:type="dxa"/>
            <w:gridSpan w:val="2"/>
            <w:tcBorders/>
            <w:shd w:fill="FFFFFF" w:val="clear"/>
            <w:vAlign w:val="center"/>
          </w:tcPr>
          <w:p>
            <w:pPr>
              <w:pStyle w:val="TableContents"/>
              <w:bidi w:val="0"/>
              <w:spacing w:before="0" w:after="283"/>
              <w:jc w:val="center"/>
              <w:rPr/>
            </w:pPr>
            <w:r>
              <w:rPr/>
              <w:t> </w:t>
            </w:r>
          </w:p>
        </w:tc>
        <w:tc>
          <w:tcPr>
            <w:tcW w:w="297" w:type="dxa"/>
            <w:tcBorders/>
            <w:shd w:fill="FFFFFF" w:val="clear"/>
            <w:vAlign w:val="center"/>
          </w:tcPr>
          <w:p>
            <w:pPr>
              <w:pStyle w:val="TableContents"/>
              <w:bidi w:val="0"/>
              <w:spacing w:before="0" w:after="283"/>
              <w:ind w:left="0" w:right="0" w:firstLine="100"/>
              <w:jc w:val="center"/>
              <w:rPr/>
            </w:pPr>
            <w:r>
              <w:rPr/>
              <w:t> </w:t>
            </w:r>
          </w:p>
        </w:tc>
      </w:tr>
      <w:tr>
        <w:trPr/>
        <w:tc>
          <w:tcPr>
            <w:tcW w:w="516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Employee health insurance benefits</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288"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7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297" w:type="dxa"/>
            <w:tcBorders/>
            <w:shd w:fill="CFF0FC" w:val="clear"/>
            <w:vAlign w:val="center"/>
          </w:tcPr>
          <w:p>
            <w:pPr>
              <w:pStyle w:val="TableContents"/>
              <w:bidi w:val="0"/>
              <w:spacing w:before="0" w:after="283"/>
              <w:ind w:left="0" w:right="0" w:firstLine="100"/>
              <w:jc w:val="left"/>
              <w:rPr/>
            </w:pPr>
            <w:r>
              <w:rPr/>
              <w:t> </w:t>
            </w:r>
          </w:p>
        </w:tc>
      </w:tr>
      <w:tr>
        <w:trPr/>
        <w:tc>
          <w:tcPr>
            <w:tcW w:w="516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Board of director fees for services, including related travel and out-of-pocket reimbursements</w:t>
            </w:r>
          </w:p>
        </w:tc>
        <w:tc>
          <w:tcPr>
            <w:tcW w:w="146" w:type="dxa"/>
            <w:tcBorders/>
            <w:shd w:fill="FFFFFF" w:val="clear"/>
            <w:vAlign w:val="center"/>
          </w:tcPr>
          <w:p>
            <w:pPr>
              <w:pStyle w:val="TableContents"/>
              <w:bidi w:val="0"/>
              <w:spacing w:before="0" w:after="283"/>
              <w:jc w:val="left"/>
              <w:rPr/>
            </w:pPr>
            <w:r>
              <w:rPr/>
              <w:t> </w:t>
            </w:r>
          </w:p>
        </w:tc>
        <w:tc>
          <w:tcPr>
            <w:tcW w:w="864"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9"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28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7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97" w:type="dxa"/>
            <w:tcBorders/>
            <w:shd w:fill="FFFFFF" w:val="clear"/>
            <w:vAlign w:val="center"/>
          </w:tcPr>
          <w:p>
            <w:pPr>
              <w:pStyle w:val="TableContents"/>
              <w:bidi w:val="0"/>
              <w:spacing w:before="0" w:after="283"/>
              <w:ind w:left="0" w:right="0" w:firstLine="100"/>
              <w:jc w:val="left"/>
              <w:rPr/>
            </w:pPr>
            <w:r>
              <w:rPr/>
              <w:t> </w:t>
            </w:r>
          </w:p>
        </w:tc>
      </w:tr>
      <w:tr>
        <w:trPr/>
        <w:tc>
          <w:tcPr>
            <w:tcW w:w="516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IT security software</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864"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7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92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7" w:type="dxa"/>
            <w:tcBorders/>
            <w:shd w:fill="CFF0FC" w:val="clear"/>
            <w:vAlign w:val="center"/>
          </w:tcPr>
          <w:p>
            <w:pPr>
              <w:pStyle w:val="TableContents"/>
              <w:bidi w:val="0"/>
              <w:spacing w:before="0" w:after="283"/>
              <w:ind w:left="0" w:right="0" w:firstLine="100"/>
              <w:jc w:val="right"/>
              <w:rPr/>
            </w:pPr>
            <w:r>
              <w:rPr/>
              <w:t> </w:t>
            </w:r>
          </w:p>
        </w:tc>
      </w:tr>
      <w:tr>
        <w:trPr/>
        <w:tc>
          <w:tcPr>
            <w:tcW w:w="516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Human resources support services</w:t>
            </w:r>
          </w:p>
        </w:tc>
        <w:tc>
          <w:tcPr>
            <w:tcW w:w="146" w:type="dxa"/>
            <w:tcBorders/>
            <w:shd w:fill="FFFFFF" w:val="clear"/>
            <w:vAlign w:val="center"/>
          </w:tcPr>
          <w:p>
            <w:pPr>
              <w:pStyle w:val="TableContents"/>
              <w:bidi w:val="0"/>
              <w:spacing w:before="0" w:after="283"/>
              <w:jc w:val="left"/>
              <w:rPr/>
            </w:pPr>
            <w:r>
              <w:rPr/>
              <w:t> </w:t>
            </w:r>
          </w:p>
        </w:tc>
        <w:tc>
          <w:tcPr>
            <w:tcW w:w="864"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9"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28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2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97"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Not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As of September 30, 2024, the entity which provides human resources support services is no longer a related party.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had a related party payable due to its employee health insurance benefits vendor for $0.2 million and $0.5 million as of September 30, 2024 and December 31, 2023, respectively.</w:t>
      </w:r>
    </w:p>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21.</w:t>
      </w:r>
    </w:p>
    <w:p>
      <w:pPr>
        <w:pStyle w:val="TextBody"/>
        <w:bidi w:val="0"/>
        <w:spacing w:before="360" w:after="283"/>
        <w:jc w:val="left"/>
        <w:rPr>
          <w:rFonts w:ascii="Times New Roman" w:hAnsi="Times New Roman"/>
          <w:sz w:val="20"/>
        </w:rPr>
      </w:pPr>
      <w:r>
        <w:rPr>
          <w:rFonts w:ascii="Times New Roman" w:hAnsi="Times New Roman"/>
          <w:b/>
          <w:caps/>
          <w:color w:val="000000"/>
          <w:sz w:val="20"/>
        </w:rPr>
        <w:t>OTHER (EXPENSE) INCOME</w:t>
      </w:r>
      <w:r>
        <w:rPr>
          <w:rFonts w:ascii="Times New Roman" w:hAnsi="Times New Roman"/>
          <w:color w:val="000000"/>
          <w:sz w:val="20"/>
        </w:rPr>
        <w:t>—</w:t>
      </w:r>
      <w:r>
        <w:rPr>
          <w:rFonts w:ascii="Times New Roman" w:hAnsi="Times New Roman"/>
          <w:b/>
          <w:caps/>
          <w:color w:val="000000"/>
          <w:sz w:val="20"/>
        </w:rPr>
        <w:t>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income—Net consists of the following (in thousands):</w:t>
      </w:r>
    </w:p>
    <w:tbl>
      <w:tblPr>
        <w:tblW w:w="10205" w:type="dxa"/>
        <w:jc w:val="left"/>
        <w:tblInd w:w="0" w:type="dxa"/>
        <w:tblLayout w:type="fixed"/>
        <w:tblCellMar>
          <w:top w:w="28" w:type="dxa"/>
          <w:left w:w="28" w:type="dxa"/>
          <w:bottom w:w="28" w:type="dxa"/>
          <w:right w:w="28" w:type="dxa"/>
        </w:tblCellMar>
      </w:tblPr>
      <w:tblGrid>
        <w:gridCol w:w="4577"/>
        <w:gridCol w:w="146"/>
        <w:gridCol w:w="277"/>
        <w:gridCol w:w="832"/>
        <w:gridCol w:w="219"/>
        <w:gridCol w:w="192"/>
        <w:gridCol w:w="277"/>
        <w:gridCol w:w="634"/>
        <w:gridCol w:w="166"/>
        <w:gridCol w:w="146"/>
        <w:gridCol w:w="255"/>
        <w:gridCol w:w="764"/>
        <w:gridCol w:w="201"/>
        <w:gridCol w:w="176"/>
        <w:gridCol w:w="255"/>
        <w:gridCol w:w="691"/>
        <w:gridCol w:w="397"/>
      </w:tblGrid>
      <w:tr>
        <w:trPr/>
        <w:tc>
          <w:tcPr>
            <w:tcW w:w="4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5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4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97" w:type="dxa"/>
            <w:tcBorders/>
            <w:shd w:fill="FFFFFF" w:val="clear"/>
            <w:vAlign w:val="center"/>
          </w:tcPr>
          <w:p>
            <w:pPr>
              <w:pStyle w:val="TableContents"/>
              <w:bidi w:val="0"/>
              <w:spacing w:before="0" w:after="283"/>
              <w:jc w:val="center"/>
              <w:rPr/>
            </w:pPr>
            <w:r>
              <w:rPr/>
              <w:t> </w:t>
            </w:r>
          </w:p>
        </w:tc>
      </w:tr>
      <w:tr>
        <w:trPr/>
        <w:tc>
          <w:tcPr>
            <w:tcW w:w="45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from change in fair value of derivative instruments</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w:t>
            </w:r>
          </w:p>
        </w:tc>
        <w:tc>
          <w:tcPr>
            <w:tcW w:w="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397" w:type="dxa"/>
            <w:tcBorders/>
            <w:shd w:fill="CFF0FC" w:val="clear"/>
            <w:vAlign w:val="center"/>
          </w:tcPr>
          <w:p>
            <w:pPr>
              <w:pStyle w:val="TableContents"/>
              <w:bidi w:val="0"/>
              <w:spacing w:before="0" w:after="283"/>
              <w:jc w:val="left"/>
              <w:rPr/>
            </w:pPr>
            <w:r>
              <w:rPr/>
              <w:t> </w:t>
            </w:r>
          </w:p>
        </w:tc>
      </w:tr>
      <w:tr>
        <w:trPr/>
        <w:tc>
          <w:tcPr>
            <w:tcW w:w="45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derivative instruments</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219"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w:t>
            </w:r>
          </w:p>
        </w:tc>
        <w:tc>
          <w:tcPr>
            <w:tcW w:w="201"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397" w:type="dxa"/>
            <w:tcBorders/>
            <w:shd w:fill="FFFFFF" w:val="clear"/>
            <w:vAlign w:val="center"/>
          </w:tcPr>
          <w:p>
            <w:pPr>
              <w:pStyle w:val="TableContents"/>
              <w:bidi w:val="0"/>
              <w:spacing w:before="0" w:after="283"/>
              <w:jc w:val="left"/>
              <w:rPr/>
            </w:pPr>
            <w:r>
              <w:rPr/>
              <w:t> </w:t>
            </w:r>
          </w:p>
        </w:tc>
      </w:tr>
      <w:tr>
        <w:trPr/>
        <w:tc>
          <w:tcPr>
            <w:tcW w:w="45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income—Net</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(expense) income—Net</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22.</w:t>
      </w:r>
    </w:p>
    <w:p>
      <w:pPr>
        <w:pStyle w:val="TextBody"/>
        <w:bidi w:val="0"/>
        <w:spacing w:before="360" w:after="283"/>
        <w:jc w:val="left"/>
        <w:rPr/>
      </w:pPr>
      <w:r>
        <w:rPr>
          <w:rFonts w:ascii="Times New Roman" w:hAnsi="Times New Roman"/>
          <w:b/>
          <w:caps/>
          <w:color w:val="000000"/>
          <w:sz w:val="20"/>
        </w:rPr>
        <w:t>NET INCOME (LOSS) PER SHARE</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calculates basic earnings per share by dividing the net income (loss) attributable to common stockholders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The Company excludes common stock equivalent shares from the calculation if their effect is anti-dilutive. In a period where the Company is in a net loss position, the diluted loss per share is calculated using the basic share 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reconciliation of the numerator and denominator used to compute basic and diluted earnings per share of common stock (in thousands, except for share and per share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4"/>
        <w:gridCol w:w="146"/>
        <w:gridCol w:w="211"/>
        <w:gridCol w:w="1141"/>
        <w:gridCol w:w="166"/>
        <w:gridCol w:w="146"/>
        <w:gridCol w:w="211"/>
        <w:gridCol w:w="1141"/>
        <w:gridCol w:w="166"/>
        <w:gridCol w:w="146"/>
        <w:gridCol w:w="211"/>
        <w:gridCol w:w="1141"/>
        <w:gridCol w:w="166"/>
        <w:gridCol w:w="146"/>
        <w:gridCol w:w="211"/>
        <w:gridCol w:w="1141"/>
        <w:gridCol w:w="411"/>
      </w:tblGrid>
      <w:tr>
        <w:trPr/>
        <w:tc>
          <w:tcPr>
            <w:tcW w:w="3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411" w:type="dxa"/>
            <w:tcBorders/>
            <w:shd w:fill="FFFFFF" w:val="clear"/>
            <w:vAlign w:val="center"/>
          </w:tcPr>
          <w:p>
            <w:pPr>
              <w:pStyle w:val="TableContents"/>
              <w:bidi w:val="0"/>
              <w:spacing w:before="0" w:after="283"/>
              <w:jc w:val="center"/>
              <w:rPr/>
            </w:pPr>
            <w:r>
              <w:rPr/>
              <w:t> </w:t>
            </w:r>
          </w:p>
        </w:tc>
      </w:tr>
      <w:tr>
        <w:trPr/>
        <w:tc>
          <w:tcPr>
            <w:tcW w:w="33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(116,362</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(117,687</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33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615,857,231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624,976,557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608,073,087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620,841,922</w:t>
            </w:r>
          </w:p>
        </w:tc>
        <w:tc>
          <w:tcPr>
            <w:tcW w:w="411" w:type="dxa"/>
            <w:tcBorders/>
            <w:shd w:fill="FFFFFF" w:val="clear"/>
            <w:vAlign w:val="center"/>
          </w:tcPr>
          <w:p>
            <w:pPr>
              <w:pStyle w:val="TableContents"/>
              <w:bidi w:val="0"/>
              <w:spacing w:before="0" w:after="283"/>
              <w:jc w:val="left"/>
              <w:rPr/>
            </w:pPr>
            <w:r>
              <w:rPr/>
              <w:t> </w:t>
            </w:r>
          </w:p>
        </w:tc>
      </w:tr>
      <w:tr>
        <w:trPr/>
        <w:tc>
          <w:tcPr>
            <w:tcW w:w="3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stock-based awards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26,547,286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30,996,404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642,404,517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624,976,557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639,069,491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620,841,922</w:t>
            </w:r>
          </w:p>
        </w:tc>
        <w:tc>
          <w:tcPr>
            <w:tcW w:w="411" w:type="dxa"/>
            <w:tcBorders/>
            <w:shd w:fill="FFFFFF" w:val="clear"/>
            <w:vAlign w:val="center"/>
          </w:tcPr>
          <w:p>
            <w:pPr>
              <w:pStyle w:val="TableContents"/>
              <w:bidi w:val="0"/>
              <w:spacing w:before="0" w:after="283"/>
              <w:jc w:val="left"/>
              <w:rPr/>
            </w:pPr>
            <w:r>
              <w:rPr/>
              <w:t> </w:t>
            </w:r>
          </w:p>
        </w:tc>
      </w:tr>
      <w:tr>
        <w:trPr/>
        <w:tc>
          <w:tcPr>
            <w:tcW w:w="3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3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Approximately 344,640 and 32,593,648 common stock equivalent shares were excluded from the computation of diluted per share amounts for the three months ended September 30, 2024 and 2023, respectively, because their effect was anti-dilutive.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Approximately 57,487 and 31,454,944 common stock equivalent shares were excluded from the computation of diluted per share amounts for the nine months ended September 30, 2024 and 2023, respectively, because their effect was anti-dilutive.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Business Combination, 8,625,000 shares issued and held by Dragoneer (the "Sponsor Vesting Shares") became non-transferable and subject to forfeiture on the tenth anniversary of the closing of the Business Combination if neither of the defined triggering events has occurred. The Sponsor Vesting Shares are issued and outstanding as of September 30, 2024 and December 31, 2023 and excluded from the weighted average number of shares of common stock outstanding until the vesting requirement is met and the restriction is removed.</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23.</w:t>
      </w:r>
    </w:p>
    <w:p>
      <w:pPr>
        <w:pStyle w:val="TextBody"/>
        <w:bidi w:val="0"/>
        <w:spacing w:before="360" w:after="283"/>
        <w:jc w:val="left"/>
        <w:rPr>
          <w:rFonts w:ascii="Times New Roman" w:hAnsi="Times New Roman"/>
          <w:sz w:val="20"/>
        </w:rPr>
      </w:pPr>
      <w:r>
        <w:rPr>
          <w:rFonts w:ascii="Times New Roman" w:hAnsi="Times New Roman"/>
          <w:b/>
          <w:caps/>
          <w:color w:val="000000"/>
          <w:sz w:val="20"/>
        </w:rPr>
        <w:t>SEGMENT INFORMATION and information about geographic areas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in one operating segment.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by geographic area, presented based upon the location of the customer are as follows (in thousands): </w:t>
      </w:r>
    </w:p>
    <w:p>
      <w:pPr>
        <w:pStyle w:val="TextBody"/>
        <w:bidi w:val="0"/>
        <w:jc w:val="left"/>
        <w:rPr/>
      </w:pPr>
      <w:r>
        <w:rPr/>
        <w:t> </w:t>
      </w:r>
    </w:p>
    <w:tbl>
      <w:tblPr>
        <w:tblW w:w="7296" w:type="dxa"/>
        <w:jc w:val="left"/>
        <w:tblInd w:w="0" w:type="dxa"/>
        <w:tblLayout w:type="fixed"/>
        <w:tblCellMar>
          <w:top w:w="28" w:type="dxa"/>
          <w:left w:w="28" w:type="dxa"/>
          <w:bottom w:w="28" w:type="dxa"/>
          <w:right w:w="28" w:type="dxa"/>
        </w:tblCellMar>
      </w:tblPr>
      <w:tblGrid>
        <w:gridCol w:w="1521"/>
        <w:gridCol w:w="146"/>
        <w:gridCol w:w="235"/>
        <w:gridCol w:w="870"/>
        <w:gridCol w:w="162"/>
        <w:gridCol w:w="162"/>
        <w:gridCol w:w="235"/>
        <w:gridCol w:w="870"/>
        <w:gridCol w:w="146"/>
        <w:gridCol w:w="146"/>
        <w:gridCol w:w="223"/>
        <w:gridCol w:w="829"/>
        <w:gridCol w:w="154"/>
        <w:gridCol w:w="154"/>
        <w:gridCol w:w="223"/>
        <w:gridCol w:w="829"/>
        <w:gridCol w:w="391"/>
      </w:tblGrid>
      <w:tr>
        <w:trPr/>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1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236,761</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693,322</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632,572</w:t>
            </w:r>
          </w:p>
        </w:tc>
        <w:tc>
          <w:tcPr>
            <w:tcW w:w="391" w:type="dxa"/>
            <w:tcBorders/>
            <w:shd w:fill="CFF0FC" w:val="clear"/>
            <w:vAlign w:val="center"/>
          </w:tcPr>
          <w:p>
            <w:pPr>
              <w:pStyle w:val="TableContents"/>
              <w:bidi w:val="0"/>
              <w:spacing w:before="0" w:after="283"/>
              <w:jc w:val="left"/>
              <w:rPr/>
            </w:pPr>
            <w:r>
              <w:rPr/>
              <w:t> </w:t>
            </w:r>
          </w:p>
        </w:tc>
      </w:tr>
      <w:tr>
        <w:trPr/>
        <w:tc>
          <w:tcPr>
            <w:tcW w:w="1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238,481</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698,336</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Software, equipment and property—Net by geographic area are as follows (in thousands): </w:t>
      </w:r>
    </w:p>
    <w:p>
      <w:pPr>
        <w:pStyle w:val="TextBody"/>
        <w:bidi w:val="0"/>
        <w:jc w:val="left"/>
        <w:rPr/>
      </w:pPr>
      <w:r>
        <w:rPr/>
        <w:t> </w:t>
      </w:r>
    </w:p>
    <w:tbl>
      <w:tblPr>
        <w:tblW w:w="7390" w:type="dxa"/>
        <w:jc w:val="left"/>
        <w:tblInd w:w="0" w:type="dxa"/>
        <w:tblLayout w:type="fixed"/>
        <w:tblCellMar>
          <w:top w:w="28" w:type="dxa"/>
          <w:left w:w="28" w:type="dxa"/>
          <w:bottom w:w="28" w:type="dxa"/>
          <w:right w:w="28" w:type="dxa"/>
        </w:tblCellMar>
      </w:tblPr>
      <w:tblGrid>
        <w:gridCol w:w="3996"/>
        <w:gridCol w:w="146"/>
        <w:gridCol w:w="276"/>
        <w:gridCol w:w="1029"/>
        <w:gridCol w:w="146"/>
        <w:gridCol w:w="146"/>
        <w:gridCol w:w="268"/>
        <w:gridCol w:w="992"/>
        <w:gridCol w:w="391"/>
      </w:tblGrid>
      <w:tr>
        <w:trPr/>
        <w:tc>
          <w:tcPr>
            <w:tcW w:w="3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3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160,064</w:t>
            </w:r>
          </w:p>
        </w:tc>
        <w:tc>
          <w:tcPr>
            <w:tcW w:w="391" w:type="dxa"/>
            <w:tcBorders/>
            <w:shd w:fill="CFF0FC" w:val="clear"/>
            <w:vAlign w:val="center"/>
          </w:tcPr>
          <w:p>
            <w:pPr>
              <w:pStyle w:val="TableContents"/>
              <w:bidi w:val="0"/>
              <w:spacing w:before="0" w:after="283"/>
              <w:jc w:val="left"/>
              <w:rPr/>
            </w:pPr>
            <w:r>
              <w:rPr/>
              <w:t> </w:t>
            </w:r>
          </w:p>
        </w:tc>
      </w:tr>
      <w:tr>
        <w:trPr/>
        <w:tc>
          <w:tcPr>
            <w:tcW w:w="3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software, equipment and property—Net</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s_discussion_and_anal"/>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unaudited condensed consolidated financial statements and related notes appearing elsewhere in this Quarterly Report on Form 10-Q. This discussion contains forward-looking statements that involve risks and uncertainties. Our actual results could differ materially from the forward-looking statements included herein. Factors that could cause or contribute to such differences include, but are not limited to, those identified below and those discussed in the section titled "Cautionary Note Regarding Forward-Looking Statements" and "Risk Factors" as set forth elsewhere in this Quarterly Report on Form 10-Q.</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Unless otherwise indicated or the context otherwise requires, references to "CCC," the "Company," "we," "us," "our" and other similar terms refer to CCC Intelligent Solutions Holdings Inc. and its consolidated subsidiaries.</w:t>
      </w:r>
    </w:p>
    <w:p>
      <w:pPr>
        <w:pStyle w:val="TextBody"/>
        <w:bidi w:val="0"/>
        <w:spacing w:before="24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Founded in 1980, CCC is a leading SaaS platform for the multi-trillion-dollar P&amp;C insurance economy powering operations for insurers, repairers, automakers, part suppliers, lenders and more. CCC cloud technology connects more than 35,000 businesses digitizing mission-critical workflows, commerce and customer experiences. A trusted leader in AI, Internet of Things ("IoT"), customer experience, network and workflow management, CCC delivers innovations that keep people's lives moving forward when it matters most.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U.S. beginning in 1992. DRP connects auto insurers and collision repair shops to create business value for both parties, and requires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have become a leading insurance and repair SaaS provider in the U.S. by increasing the depth and breadth of our SaaS offerings over many years. Our insurance solutions help insurance carriers manage mission-critical workflows across the claims lifecycle, while building smart, dynamic experiences for their own customers. Our software integrates seamlessly with both legacy and modern systems alike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more than 30,000 repair facilities through our multi-tenant cloud platform. We believe our software is the architectural backbone of insurance DRP systems and is a primary driver of material revenue for our collision shop customers and a source of material efficiencies for our insurance carrier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automotive manufacturers, and financial institutions.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processed more than $1 trillion of historical data across our network, allowing us to build proprietary data assets that leverage insurance claims, vehicle repair, automotive parts and other vehicle-specific information. We believe we are uniquely positioned to provide data-driven insights, analytics and AI-enhanced workflows that strengthen our solutions and improve business outcomes for our customers. Our AI solutions increase automation across existing insurance and repair processes including vehicle damage detection, claim triage, claim handling, repair estimating, intelligent claim review and claim subrogation. We deliver real-world AI with more than 100 U.S. auto insurers and more than 11,000 U.S. collision repairers actively using AI-powered solutions in production environments.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primary obstacles facing the P&amp;C insurance economy is increasing complexity. Complexity in the P&amp;C insurance economy is driven by technological advancements, IoT data, new business models, supply chain disruption and changing consumer expectations. We believe digitization plays a critical role in managing this growing complexity while meeting consumer expectations. Our technology investments are focused on digitizing complex processes and interactions across our ecosystem, and we believe we are well positioned to power the P&amp;C insurance economy of the future with our data, network and platform.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our position in the P&amp;C insurance economy is grounded in the automotive insurance sector, the largest insurance sector in the U.S. representing nearly half of direct written premiums ("DWP"), we believe our integrations and cloud platform are capable of driving innovation across the entire P&amp;C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27 of the top 30 automotive insurance carriers in the U.S., based on DWP, and hundreds of regional carriers. We have more than 35,000 total customers, including more than 30,000 automotive collision repair facilities (including repairers and other entities that estimate damaged vehicles), more than 5,500 parts suppliers, 13 of the top 15 automotive manufacturers based on new vehicle sales, and numerous other companies that participate in the P&amp;C insurance economy.</w:t>
      </w:r>
    </w:p>
    <w:p>
      <w:pPr>
        <w:pStyle w:val="TextBody"/>
        <w:bidi w:val="0"/>
        <w:spacing w:before="240" w:after="283"/>
        <w:jc w:val="left"/>
        <w:rPr>
          <w:rFonts w:ascii="Times New Roman" w:hAnsi="Times New Roman"/>
          <w:sz w:val="20"/>
        </w:rPr>
      </w:pPr>
      <w:r>
        <w:rPr>
          <w:rFonts w:ascii="Times New Roman" w:hAnsi="Times New Roman"/>
          <w:b/>
          <w:color w:val="000000"/>
          <w:sz w:val="20"/>
        </w:rPr>
        <w:t>Key Performance Measures and Operating Metrics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GAAP and non-GAAP financial measures, we rely on Software Net Dollar Retention Rate ("Software NDR") and Software Gross Dollar Retention Rate ("Software GDR") to measure and evaluate our business to make strategic decisions. Software NDR and Software GDR may not be comparable to or calculated in the same way as other similarly titled measures used by other companies.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Software NDR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Software NDR provides our management and our investors with insight into our ability to retain and grow revenue from our existing customers, as well as their potential long-term value to us. We also believe the results shown by this metric reflect the stability of our revenue base, which is one of our core competitive strengths. We calculate Software NDR by dividing (a) annualized software revenue recorded in the last month of the measurement period, for example, March for a quarter ending March 31, for unique billing accounts that generated revenue during the corresponding month of the prior year by (b) annualized software revenue as of the corresponding month of the prior year. The calculation includes changes for these billing accounts, such as changes in the solutions purchased, changes in pricing and transaction volume, but does not reflect revenue for new customers added.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represent less than 5% of total revenue within these sales channels). Our Software NDR includes carriers and shops who subscribe to our auto physical damage solutions, which account for most of the Company’s revenue, and excludes revenue from smaller emerging solutions with international subsidiaries or other ecosystem solutions, such as parts suppliers and other automotive manufacturers, and also excludes CCC casualty solutions which are largely usage and professional service based.</w:t>
      </w:r>
    </w:p>
    <w:tbl>
      <w:tblPr>
        <w:tblW w:w="4587" w:type="dxa"/>
        <w:jc w:val="left"/>
        <w:tblInd w:w="0" w:type="dxa"/>
        <w:tblLayout w:type="fixed"/>
        <w:tblCellMar>
          <w:top w:w="28" w:type="dxa"/>
          <w:left w:w="28" w:type="dxa"/>
          <w:bottom w:w="28" w:type="dxa"/>
          <w:right w:w="28" w:type="dxa"/>
        </w:tblCellMar>
      </w:tblPr>
      <w:tblGrid>
        <w:gridCol w:w="1376"/>
        <w:gridCol w:w="246"/>
        <w:gridCol w:w="1456"/>
        <w:gridCol w:w="146"/>
        <w:gridCol w:w="586"/>
        <w:gridCol w:w="146"/>
        <w:gridCol w:w="631"/>
      </w:tblGrid>
      <w:tr>
        <w:trPr/>
        <w:tc>
          <w:tcPr>
            <w:tcW w:w="13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r>
      <w:tr>
        <w:trPr/>
        <w:tc>
          <w:tcPr>
            <w:tcW w:w="13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Software NDR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shd w:fill="CFF0FC" w:val="clear"/>
            <w:vAlign w:val="center"/>
          </w:tcPr>
          <w:p>
            <w:pPr>
              <w:pStyle w:val="TableContents"/>
              <w:bidi w:val="0"/>
              <w:spacing w:before="0" w:after="283"/>
              <w:jc w:val="center"/>
              <w:rPr/>
            </w:pPr>
            <w:r>
              <w:rPr/>
              <w:t> </w:t>
            </w:r>
          </w:p>
        </w:tc>
        <w:tc>
          <w:tcPr>
            <w:tcW w:w="6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r>
      <w:tr>
        <w:trPr/>
        <w:tc>
          <w:tcPr>
            <w:tcW w:w="13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r>
      <w:tr>
        <w:trPr/>
        <w:tc>
          <w:tcPr>
            <w:tcW w:w="1376"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r>
      <w:tr>
        <w:trPr/>
        <w:tc>
          <w:tcPr>
            <w:tcW w:w="13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Software GDR</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believe that Software GDR provides our management and our investors with insight into the value our solutions provide to our customers as represented by our ability to retain our existing customer base. We believe the results shown by this metric reflect the strength and stability of our revenue base, which is one of our core competitive strengths. We calculate Software GDR by dividing (a) annualized software revenue recorded in the last month of the measurement period in the prior year, reduced by annualized software revenue for unique billing accounts that are no longer customers as of the current period end by (b) annualized software revenue as of the corresponding month of the prior year. The calculation reflects only customer losses and does not reflect customer expansion or contraction for these billing accounts and does not reflect revenue for new customer billing accounts added. Our Software GDR calculation represents our annualized software revenue that is retained from the prior year and demonstrates that the vast majority of our customers continue to use our solutions and renew their subscriptions.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customers that do not meet the revenue threshold are small carriers and shops that tend to have different buying behaviors, with a narrower solution focus, and different tenure compared to our core customers (excluded small carriers and shops which represent less than 5% of total revenue within these sales channels). Our Software GDR includes carriers and shops who subscribe to our auto physical damage solutions, which account for most of the Company’s revenue, and excludes revenue from smaller emerging solutions with international subsidiaries or other ecosystem solutions, such as parts suppliers and other automotive manufacturers, and excludes CCC casualty solutions which are largely usage and professional service based.</w:t>
      </w:r>
    </w:p>
    <w:tbl>
      <w:tblPr>
        <w:tblW w:w="4467" w:type="dxa"/>
        <w:jc w:val="left"/>
        <w:tblInd w:w="0" w:type="dxa"/>
        <w:tblLayout w:type="fixed"/>
        <w:tblCellMar>
          <w:top w:w="28" w:type="dxa"/>
          <w:left w:w="28" w:type="dxa"/>
          <w:bottom w:w="28" w:type="dxa"/>
          <w:right w:w="28" w:type="dxa"/>
        </w:tblCellMar>
      </w:tblPr>
      <w:tblGrid>
        <w:gridCol w:w="1376"/>
        <w:gridCol w:w="246"/>
        <w:gridCol w:w="1456"/>
        <w:gridCol w:w="146"/>
        <w:gridCol w:w="526"/>
        <w:gridCol w:w="146"/>
        <w:gridCol w:w="571"/>
      </w:tblGrid>
      <w:tr>
        <w:trPr/>
        <w:tc>
          <w:tcPr>
            <w:tcW w:w="13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r>
      <w:tr>
        <w:trPr/>
        <w:tc>
          <w:tcPr>
            <w:tcW w:w="13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Software GDR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c>
          <w:tcPr>
            <w:tcW w:w="146" w:type="dxa"/>
            <w:tcBorders/>
            <w:shd w:fill="CFF0FC" w:val="clear"/>
            <w:vAlign w:val="center"/>
          </w:tcPr>
          <w:p>
            <w:pPr>
              <w:pStyle w:val="TableContents"/>
              <w:bidi w:val="0"/>
              <w:spacing w:before="0" w:after="283"/>
              <w:jc w:val="center"/>
              <w:rPr/>
            </w:pPr>
            <w:r>
              <w:rPr/>
              <w:t> </w:t>
            </w:r>
          </w:p>
        </w:tc>
        <w:tc>
          <w:tcPr>
            <w:tcW w:w="5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r>
        <w:trPr/>
        <w:tc>
          <w:tcPr>
            <w:tcW w:w="13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c>
          <w:tcPr>
            <w:tcW w:w="146" w:type="dxa"/>
            <w:tcBorders/>
            <w:shd w:fill="FFFFFF" w:val="clear"/>
            <w:vAlign w:val="center"/>
          </w:tcPr>
          <w:p>
            <w:pPr>
              <w:pStyle w:val="TableContents"/>
              <w:bidi w:val="0"/>
              <w:spacing w:before="0" w:after="283"/>
              <w:jc w:val="center"/>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r>
        <w:trPr/>
        <w:tc>
          <w:tcPr>
            <w:tcW w:w="1376"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r>
      <w:tr>
        <w:trPr/>
        <w:tc>
          <w:tcPr>
            <w:tcW w:w="13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bl>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Comparison of the three months ended September 30, 2024 to the three months ended September 30, 2023</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712"/>
        <w:gridCol w:w="646"/>
        <w:gridCol w:w="212"/>
        <w:gridCol w:w="1151"/>
        <w:gridCol w:w="167"/>
        <w:gridCol w:w="147"/>
        <w:gridCol w:w="212"/>
        <w:gridCol w:w="1151"/>
        <w:gridCol w:w="166"/>
        <w:gridCol w:w="146"/>
        <w:gridCol w:w="211"/>
        <w:gridCol w:w="676"/>
        <w:gridCol w:w="166"/>
        <w:gridCol w:w="146"/>
        <w:gridCol w:w="146"/>
        <w:gridCol w:w="631"/>
        <w:gridCol w:w="519"/>
      </w:tblGrid>
      <w:tr>
        <w:trPr/>
        <w:tc>
          <w:tcPr>
            <w:tcW w:w="371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3712"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76" w:type="dxa"/>
            <w:gridSpan w:val="6"/>
            <w:tcBorders/>
            <w:shd w:fill="FFFFFF" w:val="clear"/>
            <w:vAlign w:val="center"/>
          </w:tcPr>
          <w:p>
            <w:pPr>
              <w:pStyle w:val="TableContents"/>
              <w:bidi w:val="0"/>
              <w:spacing w:before="0" w:after="283"/>
              <w:jc w:val="center"/>
              <w:rPr/>
            </w:pPr>
            <w:r>
              <w:rPr/>
              <w:t> </w:t>
            </w:r>
          </w:p>
        </w:tc>
        <w:tc>
          <w:tcPr>
            <w:tcW w:w="519" w:type="dxa"/>
            <w:tcBorders/>
            <w:shd w:fill="FFFFFF" w:val="clear"/>
            <w:vAlign w:val="center"/>
          </w:tcPr>
          <w:p>
            <w:pPr>
              <w:pStyle w:val="TableContents"/>
              <w:bidi w:val="0"/>
              <w:spacing w:before="0" w:after="283"/>
              <w:jc w:val="center"/>
              <w:rPr/>
            </w:pPr>
            <w:r>
              <w:rPr/>
              <w:t> </w:t>
            </w:r>
          </w:p>
        </w:tc>
      </w:tr>
      <w:tr>
        <w:trPr/>
        <w:tc>
          <w:tcPr>
            <w:tcW w:w="3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 except share and per share data)</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13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2"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63"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6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37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238,481</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519"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 of revenues, exclusive of amortization of acquired technologies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54,890</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19"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5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FFFF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Cost of revenues</w:t>
            </w:r>
            <w:r>
              <w:rPr>
                <w:rFonts w:ascii="Times New Roman" w:hAnsi="Times New Roman"/>
                <w:color w:val="000000"/>
                <w:sz w:val="13"/>
              </w:rPr>
              <w:t>(1)</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183,420</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5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63"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right"/>
              <w:rPr/>
            </w:pPr>
            <w:r>
              <w:rPr/>
              <w:t> </w:t>
            </w:r>
          </w:p>
        </w:tc>
        <w:tc>
          <w:tcPr>
            <w:tcW w:w="13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519" w:type="dxa"/>
            <w:tcBorders/>
            <w:shd w:fill="FFFFFF" w:val="clear"/>
            <w:vAlign w:val="center"/>
          </w:tcPr>
          <w:p>
            <w:pPr>
              <w:pStyle w:val="TableContents"/>
              <w:bidi w:val="0"/>
              <w:spacing w:before="0" w:after="283"/>
              <w:ind w:left="0" w:right="0" w:firstLine="200"/>
              <w:jc w:val="right"/>
              <w:rPr/>
            </w:pPr>
            <w:r>
              <w:rPr/>
              <w:t> </w:t>
            </w:r>
          </w:p>
        </w:tc>
      </w:tr>
      <w:tr>
        <w:trPr/>
        <w:tc>
          <w:tcPr>
            <w:tcW w:w="3712" w:type="dxa"/>
            <w:tcBorders/>
            <w:shd w:fill="CFF0FC"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49,525</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519"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FFFFFF"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Selling and marketing</w:t>
            </w:r>
            <w:r>
              <w:rPr>
                <w:rFonts w:ascii="Times New Roman" w:hAnsi="Times New Roman"/>
                <w:color w:val="000000"/>
                <w:sz w:val="13"/>
              </w:rPr>
              <w:t>(1)</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34,347</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9"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CFF0FC"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52,918</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19"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154,732</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 (loss)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28,688</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5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363"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3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519" w:type="dxa"/>
            <w:tcBorders/>
            <w:shd w:fill="CFF0FC" w:val="clear"/>
            <w:vAlign w:val="center"/>
          </w:tcPr>
          <w:p>
            <w:pPr>
              <w:pStyle w:val="TableContents"/>
              <w:bidi w:val="0"/>
              <w:spacing w:before="0" w:after="283"/>
              <w:ind w:left="0" w:right="0" w:firstLine="200"/>
              <w:jc w:val="right"/>
              <w:rPr/>
            </w:pPr>
            <w:r>
              <w:rPr/>
              <w:t> </w:t>
            </w:r>
          </w:p>
        </w:tc>
      </w:tr>
      <w:tr>
        <w:trPr/>
        <w:tc>
          <w:tcPr>
            <w:tcW w:w="371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(16,379</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519"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519"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9"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expense—Net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-878.1</w:t>
            </w:r>
          </w:p>
        </w:tc>
        <w:tc>
          <w:tcPr>
            <w:tcW w:w="5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(expense) income</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5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Pretax income (loss)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13,065</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9" w:type="dxa"/>
            <w:tcBorders/>
            <w:shd w:fill="CFF0FC" w:val="clear"/>
            <w:vAlign w:val="center"/>
          </w:tcPr>
          <w:p>
            <w:pPr>
              <w:pStyle w:val="TableContents"/>
              <w:bidi w:val="0"/>
              <w:spacing w:before="0" w:after="283"/>
              <w:ind w:left="0" w:right="0" w:firstLine="200"/>
              <w:jc w:val="right"/>
              <w:rPr/>
            </w:pPr>
            <w:r>
              <w:rPr/>
              <w:t> </w:t>
            </w:r>
          </w:p>
        </w:tc>
      </w:tr>
      <w:tr>
        <w:trPr/>
        <w:tc>
          <w:tcPr>
            <w:tcW w:w="371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Income tax provision</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w:t>
            </w:r>
          </w:p>
        </w:tc>
        <w:tc>
          <w:tcPr>
            <w:tcW w:w="5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including non-controlling interest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9" w:type="dxa"/>
            <w:tcBorders/>
            <w:shd w:fill="CFF0FC" w:val="clear"/>
            <w:vAlign w:val="center"/>
          </w:tcPr>
          <w:p>
            <w:pPr>
              <w:pStyle w:val="TableContents"/>
              <w:bidi w:val="0"/>
              <w:spacing w:before="0" w:after="283"/>
              <w:ind w:left="0" w:right="0" w:firstLine="200"/>
              <w:jc w:val="right"/>
              <w:rPr/>
            </w:pPr>
            <w:r>
              <w:rPr/>
              <w:t> </w:t>
            </w:r>
          </w:p>
        </w:tc>
      </w:tr>
      <w:tr>
        <w:trPr/>
        <w:tc>
          <w:tcPr>
            <w:tcW w:w="371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accretion of redeemable non-controlling interest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5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attributable to CCC Intelligent Solutions Holdings Inc. common stockholders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9" w:type="dxa"/>
            <w:tcBorders/>
            <w:shd w:fill="CFF0FC" w:val="clear"/>
            <w:vAlign w:val="center"/>
          </w:tcPr>
          <w:p>
            <w:pPr>
              <w:pStyle w:val="TableContents"/>
              <w:bidi w:val="0"/>
              <w:spacing w:before="0" w:after="283"/>
              <w:jc w:val="right"/>
              <w:rPr/>
            </w:pPr>
            <w:r>
              <w:rPr/>
              <w:t> </w:t>
            </w:r>
          </w:p>
        </w:tc>
      </w:tr>
      <w:tr>
        <w:trPr/>
        <w:tc>
          <w:tcPr>
            <w:tcW w:w="371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per share attributable to common stockholders: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63"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right"/>
              <w:rPr/>
            </w:pPr>
            <w:r>
              <w:rPr/>
              <w:t> </w:t>
            </w:r>
          </w:p>
        </w:tc>
        <w:tc>
          <w:tcPr>
            <w:tcW w:w="13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519" w:type="dxa"/>
            <w:tcBorders/>
            <w:shd w:fill="FFFFFF" w:val="clear"/>
            <w:vAlign w:val="center"/>
          </w:tcPr>
          <w:p>
            <w:pPr>
              <w:pStyle w:val="TableContents"/>
              <w:bidi w:val="0"/>
              <w:spacing w:before="0" w:after="283"/>
              <w:ind w:left="0" w:right="0" w:firstLine="200"/>
              <w:jc w:val="right"/>
              <w:rPr/>
            </w:pPr>
            <w:r>
              <w:rPr/>
              <w:t> </w:t>
            </w:r>
          </w:p>
        </w:tc>
      </w:tr>
      <w:tr>
        <w:trPr/>
        <w:tc>
          <w:tcPr>
            <w:tcW w:w="37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519" w:type="dxa"/>
            <w:tcBorders/>
            <w:shd w:fill="CFF0FC" w:val="clear"/>
            <w:vAlign w:val="center"/>
          </w:tcPr>
          <w:p>
            <w:pPr>
              <w:pStyle w:val="TableContents"/>
              <w:bidi w:val="0"/>
              <w:spacing w:before="0" w:after="283"/>
              <w:ind w:left="0" w:right="0" w:firstLine="200"/>
              <w:jc w:val="right"/>
              <w:rPr/>
            </w:pPr>
            <w:r>
              <w:rPr/>
              <w:t> </w:t>
            </w:r>
          </w:p>
        </w:tc>
      </w:tr>
      <w:tr>
        <w:trPr/>
        <w:tc>
          <w:tcPr>
            <w:tcW w:w="371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519" w:type="dxa"/>
            <w:tcBorders/>
            <w:shd w:fill="FFFFFF" w:val="clear"/>
            <w:vAlign w:val="center"/>
          </w:tcPr>
          <w:p>
            <w:pPr>
              <w:pStyle w:val="TableContents"/>
              <w:bidi w:val="0"/>
              <w:spacing w:before="0" w:after="283"/>
              <w:jc w:val="right"/>
              <w:rPr/>
            </w:pPr>
            <w:r>
              <w:rPr/>
              <w:t> </w:t>
            </w:r>
          </w:p>
        </w:tc>
      </w:tr>
      <w:tr>
        <w:trPr/>
        <w:tc>
          <w:tcPr>
            <w:tcW w:w="3712" w:type="dxa"/>
            <w:tcBorders/>
            <w:shd w:fill="FFFFFF" w:val="clear"/>
            <w:vAlign w:val="center"/>
          </w:tcPr>
          <w:p>
            <w:pPr>
              <w:pStyle w:val="TableContents"/>
              <w:bidi w:val="0"/>
              <w:spacing w:before="0" w:after="283"/>
              <w:ind w:left="0" w:right="0" w:firstLine="100"/>
              <w:jc w:val="left"/>
              <w:rPr/>
            </w:pPr>
            <w:r>
              <w:rPr/>
              <w:t> </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63"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right"/>
              <w:rPr/>
            </w:pPr>
            <w:r>
              <w:rPr/>
              <w:t> </w:t>
            </w:r>
          </w:p>
        </w:tc>
        <w:tc>
          <w:tcPr>
            <w:tcW w:w="13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519" w:type="dxa"/>
            <w:tcBorders/>
            <w:shd w:fill="FFFFFF" w:val="clear"/>
            <w:vAlign w:val="center"/>
          </w:tcPr>
          <w:p>
            <w:pPr>
              <w:pStyle w:val="TableContents"/>
              <w:bidi w:val="0"/>
              <w:spacing w:before="0" w:after="283"/>
              <w:jc w:val="right"/>
              <w:rPr/>
            </w:pPr>
            <w:r>
              <w:rPr/>
              <w:t> </w:t>
            </w:r>
          </w:p>
        </w:tc>
      </w:tr>
      <w:tr>
        <w:trPr/>
        <w:tc>
          <w:tcPr>
            <w:tcW w:w="37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used in computing net income (loss) per share attributable to common stockholders: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363"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3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519" w:type="dxa"/>
            <w:tcBorders/>
            <w:shd w:fill="CFF0FC" w:val="clear"/>
            <w:vAlign w:val="center"/>
          </w:tcPr>
          <w:p>
            <w:pPr>
              <w:pStyle w:val="TableContents"/>
              <w:bidi w:val="0"/>
              <w:spacing w:before="0" w:after="283"/>
              <w:ind w:left="0" w:right="0" w:firstLine="200"/>
              <w:jc w:val="right"/>
              <w:rPr/>
            </w:pPr>
            <w:r>
              <w:rPr/>
              <w:t> </w:t>
            </w:r>
          </w:p>
        </w:tc>
      </w:tr>
      <w:tr>
        <w:trPr/>
        <w:tc>
          <w:tcPr>
            <w:tcW w:w="371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615,857,231</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624,976,557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519" w:type="dxa"/>
            <w:tcBorders/>
            <w:shd w:fill="FFFFFF" w:val="clear"/>
            <w:vAlign w:val="center"/>
          </w:tcPr>
          <w:p>
            <w:pPr>
              <w:pStyle w:val="TableContents"/>
              <w:bidi w:val="0"/>
              <w:spacing w:before="0" w:after="283"/>
              <w:ind w:left="0" w:right="0" w:firstLine="200"/>
              <w:jc w:val="right"/>
              <w:rPr/>
            </w:pPr>
            <w:r>
              <w:rPr/>
              <w:t> </w:t>
            </w:r>
          </w:p>
        </w:tc>
      </w:tr>
      <w:tr>
        <w:trPr/>
        <w:tc>
          <w:tcPr>
            <w:tcW w:w="37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642,404,517</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624,976,557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519" w:type="dxa"/>
            <w:tcBorders/>
            <w:shd w:fill="CFF0FC" w:val="clear"/>
            <w:vAlign w:val="center"/>
          </w:tcPr>
          <w:p>
            <w:pPr>
              <w:pStyle w:val="TableContents"/>
              <w:bidi w:val="0"/>
              <w:spacing w:before="0" w:after="283"/>
              <w:ind w:left="0" w:right="0" w:firstLine="100"/>
              <w:jc w:val="right"/>
              <w:rPr/>
            </w:pPr>
            <w:r>
              <w:rPr/>
              <w:t> </w:t>
            </w:r>
          </w:p>
        </w:tc>
      </w:tr>
      <w:tr>
        <w:trPr/>
        <w:tc>
          <w:tcPr>
            <w:tcW w:w="3712" w:type="dxa"/>
            <w:tcBorders/>
            <w:shd w:fill="FFFFFF" w:val="clear"/>
            <w:vAlign w:val="center"/>
          </w:tcPr>
          <w:p>
            <w:pPr>
              <w:pStyle w:val="TableContents"/>
              <w:bidi w:val="0"/>
              <w:spacing w:before="0" w:after="283"/>
              <w:ind w:left="100" w:right="0" w:firstLine="100"/>
              <w:jc w:val="left"/>
              <w:rPr>
                <w:rFonts w:ascii="Times New Roman" w:hAnsi="Times New Roman"/>
                <w:i/>
                <w:color w:val="000000"/>
                <w:sz w:val="20"/>
              </w:rPr>
            </w:pPr>
            <w:r>
              <w:rPr>
                <w:rFonts w:ascii="Times New Roman" w:hAnsi="Times New Roman"/>
                <w:i/>
                <w:color w:val="000000"/>
                <w:sz w:val="20"/>
              </w:rPr>
              <w:t>NM—Not Meaningful</w:t>
            </w:r>
          </w:p>
        </w:tc>
        <w:tc>
          <w:tcPr>
            <w:tcW w:w="646" w:type="dxa"/>
            <w:tcBorders/>
            <w:shd w:fill="FFFFFF" w:val="clear"/>
            <w:vAlign w:val="center"/>
          </w:tcPr>
          <w:p>
            <w:pPr>
              <w:pStyle w:val="TableContents"/>
              <w:bidi w:val="0"/>
              <w:spacing w:before="0" w:after="283"/>
              <w:jc w:val="left"/>
              <w:rPr/>
            </w:pPr>
            <w:r>
              <w:rPr/>
              <w:t> </w:t>
            </w:r>
          </w:p>
        </w:tc>
        <w:tc>
          <w:tcPr>
            <w:tcW w:w="1363"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6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3712"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63"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6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7398" w:type="dxa"/>
            <w:gridSpan w:val="8"/>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Includes stock-based compensation expense as follows (in thousands):</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3712"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3712"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13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37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6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37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12,164</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37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6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37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37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6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42,125</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increased by $17.3 million to $238.5 million, or 7.8%, for the three months ended September 30, 2024, compared to the three months ended September 30, 2023. The Company's software subscription revenues accounted for $229.4 million and $212.5 million, or 96% of total revenue during the three months ended September 30, 2024 and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revenue was primarily a result of 5% growth from existing customer upgrades and expanding solution offerings to these existing customers as well as 3% growth from new customers.</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revenues decreased by $3.0 million to $55.1 million, or 5.1%, for the three months ended September 30, 2024, compared to the three months ended September 30, 2023.</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Revenues, exclusive of amortization of acquired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revenues, exclusive of amortization of acquired technologies, increased by $3.4 million to $54.9 million, or 6.7%, for the three months ended September 30, 2024, compared to the three months ended September 30, 2023. The increase was primarily due to a $1.4 million increase in information technology ("IT") related costs, a $1.2 million increase in third party fees and direct costs associated with our revenue growth, and a $1.0 million increase in personnel-related costs, including stock-based compensation.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Amortization of Acquired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of acquired technologies decreased $6.4 million to $0.2 million for the three months ended September 30, 2024, compared to the three months ended September 30, 2023. The decrease was due to certain acquired technology intangible assets reaching the end of their useful life in April 2024. </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by $20.3 million to $183.4 million, or 12.4%, for the three months ended September 30, 2024, compared to the three months ended September 30, 2023. Our gross profit margin was 76.9% for the three months ended September 30, 2024, compared to 73.8% for the three months ended September 30, 2023. The increase in gross profit and gross profit margin was due to increased software subscription revenues, economies of scale resulting from fixed cost arrangements, and lower amortization of acquired technologies.</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increased by $6.0 million to $49.5 million, or 13.8%, for the three months ended September 30, 2024, compared to the three months ended September 30, 2023. The increase was primarily due to a $5.8 million increase in stock-based compensation and a $2.4 million increase in IT related costs, partially offset by a $2.2 million decrease in personnel and resource costs.</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and marketing expense decreased by $1.3 million to $34.3 million, or 3.5%, for the three months ended September 30, 2024, compared to the three months ended September 30, 2023. The decrease was due to a $2.6 million decrease in stock-based compensation and a $0.6 million decrease in marketing and event costs, partially offset by a $2.2 million increase in personnel-related costs.</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 increased by $3.4 million to $52.9 million, or 7.0%, for the three months ended September 30, 2024, compared to the three months ended September 30, 2023. The increase was primarily due to a $2.7 million increase in professional service costs and a $0.9 million increase in IT related costs.</w:t>
      </w:r>
    </w:p>
    <w:p>
      <w:pPr>
        <w:pStyle w:val="TextBody"/>
        <w:bidi w:val="0"/>
        <w:spacing w:before="120" w:after="283"/>
        <w:jc w:val="left"/>
        <w:rPr>
          <w:rFonts w:ascii="Times New Roman" w:hAnsi="Times New Roman"/>
          <w:sz w:val="20"/>
        </w:rPr>
      </w:pPr>
      <w:r>
        <w:rPr>
          <w:rFonts w:ascii="Times New Roman" w:hAnsi="Times New Roman"/>
          <w:b/>
          <w:i/>
          <w:color w:val="000000"/>
          <w:sz w:val="20"/>
        </w:rPr>
        <w:t>Amortization of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of intangible assets was $17.9 million for the three months ended September 30, 2024 and 2023, respectively. </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by $1.7 million to $16.4 million, or 11.9%, for the three months ended September 30, 2024, compared to the three months ended September 30, 2023. The increase was primarily due to higher variable interest rates during the three months ended September 30, 2024.</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decreased by $1.8 million to $3.3 million, or 35.3%, for the three months ended September 30, 2024, compared to the three months ended September 30, 2023, due to lower average balances on interest earning deposits and money market funds during the three months ended September 30, 2024.</w:t>
      </w:r>
    </w:p>
    <w:p>
      <w:pPr>
        <w:pStyle w:val="TextBody"/>
        <w:bidi w:val="0"/>
        <w:spacing w:before="120" w:after="283"/>
        <w:jc w:val="left"/>
        <w:rPr>
          <w:rFonts w:ascii="Times New Roman" w:hAnsi="Times New Roman"/>
          <w:sz w:val="20"/>
        </w:rPr>
      </w:pPr>
      <w:r>
        <w:rPr>
          <w:rFonts w:ascii="Times New Roman" w:hAnsi="Times New Roman"/>
          <w:b/>
          <w:i/>
          <w:color w:val="000000"/>
          <w:sz w:val="20"/>
        </w:rPr>
        <w:t>Change in Fair Value of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redemption of all outstanding warrants in May 2024, the Company did not recognize any income or expense as a change in fair value of warrant liabilities during the three months ended September 30, 2024. We recognized an expense of $26.2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million for the three months ended September 30, 2023. The change in fair value of warrant liabilities was primarily due to changes in the price of the Company's common stock during the reporting period.</w:t>
      </w:r>
    </w:p>
    <w:p>
      <w:pPr>
        <w:pStyle w:val="TextBody"/>
        <w:bidi w:val="0"/>
        <w:spacing w:before="120" w:after="283"/>
        <w:jc w:val="left"/>
        <w:rPr>
          <w:rFonts w:ascii="Times New Roman" w:hAnsi="Times New Roman"/>
          <w:sz w:val="20"/>
        </w:rPr>
      </w:pPr>
      <w:r>
        <w:rPr>
          <w:rFonts w:ascii="Times New Roman" w:hAnsi="Times New Roman"/>
          <w:b/>
          <w:i/>
          <w:color w:val="000000"/>
          <w:sz w:val="20"/>
        </w:rPr>
        <w:t>Other Expense</w:t>
      </w:r>
      <w:r>
        <w:rPr>
          <w:rFonts w:ascii="Times New Roman" w:hAnsi="Times New Roman"/>
          <w:color w:val="000000"/>
          <w:sz w:val="20"/>
        </w:rPr>
        <w:t>—</w:t>
      </w:r>
      <w:r>
        <w:rPr>
          <w:rFonts w:ascii="Times New Roman" w:hAnsi="Times New Roman"/>
          <w:b/>
          <w:i/>
          <w:color w:val="000000"/>
          <w:sz w:val="20"/>
        </w:rPr>
        <w:t>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recognized other expense—net of $2.6 million for the three months ended September 30, 2024 compared to $0.3 million for the three months ended September 30, 2023. The change was primarily due to the change in fair value of the interest rate cap derivative instruments during each period, driven by changes in the forward yield curves and time to maturity, and the income recognized from the interest rate cap derivative instruments during the three months ended September 30, 2024.</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b/>
          <w:i/>
          <w:color w:val="000000"/>
          <w:sz w:val="20"/>
        </w:rPr>
        <w:t>Income Tax Provision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an income tax provision of $8.9 million and $1.8 million for the three months ended September 30, 2024 and 2023, respectively. The income tax provision during the three months ended September 30, 2024 was primarily due to the Company's pre-tax book income. The income tax provision for the three months ended September 30, 2023 was primarily due to the tax treatment of the loss on the change in the fair value of warrant liabilities.</w:t>
      </w:r>
    </w:p>
    <w:p>
      <w:pPr>
        <w:pStyle w:val="TextBody"/>
        <w:bidi w:val="0"/>
        <w:spacing w:before="120" w:after="283"/>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Comparison of the nine months ended September 30, 2024 to the nine months ended September 30,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34"/>
        <w:gridCol w:w="646"/>
        <w:gridCol w:w="211"/>
        <w:gridCol w:w="1141"/>
        <w:gridCol w:w="166"/>
        <w:gridCol w:w="146"/>
        <w:gridCol w:w="211"/>
        <w:gridCol w:w="1141"/>
        <w:gridCol w:w="166"/>
        <w:gridCol w:w="146"/>
        <w:gridCol w:w="211"/>
        <w:gridCol w:w="781"/>
        <w:gridCol w:w="166"/>
        <w:gridCol w:w="146"/>
        <w:gridCol w:w="146"/>
        <w:gridCol w:w="631"/>
        <w:gridCol w:w="516"/>
      </w:tblGrid>
      <w:tr>
        <w:trPr/>
        <w:tc>
          <w:tcPr>
            <w:tcW w:w="363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63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1" w:type="dxa"/>
            <w:gridSpan w:val="6"/>
            <w:tcBorders/>
            <w:shd w:fill="FFFFFF" w:val="cle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3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 except share and per share data)</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 of revenue, exclusive of amortization and impairment of acquired technologies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acquired technologies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Cost of revenues</w:t>
            </w:r>
            <w:r>
              <w:rPr>
                <w:rFonts w:ascii="Times New Roman" w:hAnsi="Times New Roman"/>
                <w:color w:val="000000"/>
                <w:sz w:val="13"/>
              </w:rPr>
              <w:t>(1)</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3634" w:type="dxa"/>
            <w:tcBorders/>
            <w:shd w:fill="FFFFFF"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Selling and marketing</w:t>
            </w:r>
            <w:r>
              <w:rPr>
                <w:rFonts w:ascii="Times New Roman" w:hAnsi="Times New Roman"/>
                <w:color w:val="000000"/>
                <w:sz w:val="13"/>
              </w:rPr>
              <w:t>(1)</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goodwill</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 (loss)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shd w:fill="CFF0FC" w:val="clear"/>
            <w:vAlign w:val="center"/>
          </w:tcPr>
          <w:p>
            <w:pPr>
              <w:pStyle w:val="TableContents"/>
              <w:bidi w:val="0"/>
              <w:spacing w:before="0" w:after="283"/>
              <w:jc w:val="right"/>
              <w:rPr/>
            </w:pPr>
            <w:r>
              <w:rPr/>
              <w:t> </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6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36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income—Net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(expense) income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Pretax income (loss)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6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Income tax (provision) benefit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shd w:fill="CFF0FC" w:val="clear"/>
            <w:vAlign w:val="center"/>
          </w:tcPr>
          <w:p>
            <w:pPr>
              <w:pStyle w:val="TableContents"/>
              <w:bidi w:val="0"/>
              <w:spacing w:before="0" w:after="283"/>
              <w:jc w:val="right"/>
              <w:rPr/>
            </w:pPr>
            <w:r>
              <w:rPr/>
              <w:t> </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including non-controlling interest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shd w:fill="FFFFFF" w:val="clear"/>
            <w:vAlign w:val="center"/>
          </w:tcPr>
          <w:p>
            <w:pPr>
              <w:pStyle w:val="TableContents"/>
              <w:bidi w:val="0"/>
              <w:spacing w:before="0" w:after="283"/>
              <w:jc w:val="right"/>
              <w:rPr/>
            </w:pPr>
            <w:r>
              <w:rPr/>
              <w:t> </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accretion of redeemable non-controlling interest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attributable to CCC Intelligent Solutions Holdings Inc. Common Stockholders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shd w:fill="FFFFFF" w:val="clear"/>
            <w:vAlign w:val="center"/>
          </w:tcPr>
          <w:p>
            <w:pPr>
              <w:pStyle w:val="TableContents"/>
              <w:bidi w:val="0"/>
              <w:spacing w:before="0" w:after="283"/>
              <w:jc w:val="right"/>
              <w:rPr/>
            </w:pPr>
            <w:r>
              <w:rPr/>
              <w:t> </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per share attributable to common</w:t>
              <w:br/>
              <w:t>   stockholders: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jc w:val="right"/>
              <w:rPr/>
            </w:pPr>
            <w:r>
              <w:rPr/>
              <w:t> </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used in computing net income (loss) per share attributable to common stockholders: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608,073,087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620,841,922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639,069,491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620,841,922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jc w:val="right"/>
              <w:rPr/>
            </w:pPr>
            <w:r>
              <w:rPr/>
              <w:t> </w:t>
            </w:r>
          </w:p>
        </w:tc>
      </w:tr>
      <w:tr>
        <w:trPr/>
        <w:tc>
          <w:tcPr>
            <w:tcW w:w="363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Includes stock-based compensation expense as follows (in thousands):</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3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3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6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increased by $60.6 million to $698.3 million, or 9.5%, for the nine months ended September 30, 2024, compared to the nine months ended September 30, 2023. The Company's software subscription revenues accounted for $670.3 million and $611.6 million, or 96% of total revenue during the nine months ended September 30, 2024 and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revenue was primarily a result of 7% growth from existing customer upgrades and expanding solution offerings to these existing customers as well as 3% growth from new customers.</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revenues decreased by $4.5 million to $169.8 million, or 2.6%, for the nine months ended September 30, 2024, compared to the nine months ended September 30, 2023.</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Revenues, exclusive of amortization and impairment of acquired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revenues, exclusive of amortization and impairment of acquired technologies, increased by $7.0 million to $160.9 million, or 4.5%, for the nine months ended September 30, 2024 compared to the nine months ended September 30, 2023. The increase was primarily due to a $4.2 million increase in third party fees and direct costs associated with our revenue growth, a $1.7 million increase in personnel-related costs, including stock-based compensation, and a $1.6 million increase in depreciation expense related to additional investments in platform and customer solution enhancements, partially offset by a $0.6 million decrease in IT related costs.</w:t>
      </w:r>
    </w:p>
    <w:p>
      <w:pPr>
        <w:pStyle w:val="TextBody"/>
        <w:bidi w:val="0"/>
        <w:spacing w:before="120" w:after="283"/>
        <w:jc w:val="left"/>
        <w:rPr>
          <w:rFonts w:ascii="Times New Roman" w:hAnsi="Times New Roman"/>
          <w:sz w:val="20"/>
        </w:rPr>
      </w:pPr>
      <w:r>
        <w:rPr>
          <w:rFonts w:ascii="Times New Roman" w:hAnsi="Times New Roman"/>
          <w:i/>
          <w:color w:val="000000"/>
          <w:sz w:val="20"/>
        </w:rPr>
        <w:t>Amortization of Acquired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of acquired technologies decreased by $11.1 million to $8.8 million for the nine months ended September 30, 2024, compared to the nine months ended September 30, 2023. The decrease was due to certain acquired technology intangible assets reaching the end of their useful life in April 2024.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Impairment of Acquired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impairment charge recognized during the nine months ended September 30, 2024. Impairment of acquired technologies was $0.4 million for the nine months ended September 30, 2023 due to an impairment charge recognized as a result of a downward revision of projected earnings and cash flows of our China reporting unit. </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by $65.1 million to $528.6 million, or 14.0%, for the nine months ended September 30, 2024, compared to the nine months ended September 30, 2023. Our gross profit margin was 75.7% for the nine months ended September 30, 2024, compared to 72.7% for the nine months ended September 30, 2023. The increase in gross profit and gross profit margin was due to increased software subscription revenues, economies of scale resulting from fixed cost arrangements and lower amortization of acquired technologies.</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increased by $20.4 million to $148.3 million, or 15.9%, for the nine months ended September 30, 2024, compared to the nine months ended September 30, 2023. The increase was primarily due to a $15.9 million increase in stock-based compensation, and a $7.5 million increase in IT related costs, partially offset by a $1.1 million decrease in consulting and professional service costs, a $0.9 million decrease in personnel and resource costs, and a $0.5 million increase in the amount of capitalized time on platform and customer solution enhancements.</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and marketing expense increased by $1.2 million to $106.3 million, or 1.1%, for the nine months ended September 30, 2024, compared to the nine months ended September 30, 2023. The increase was primarily due to a $6.4 million increase in personnel-related costs, including sales incentives and travel costs and a $0.9 million increase in marketing related expenses, partially offset by a $6.1 million decrease in stock-based compensation.</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 increased by $23.8 million to $161.2 million, or 17.3%, for the nine months ended September 30, 2024, compared to the nine months ended September 30, 2023. The increase was primarily due to a $16.3 million increase in personnel-related costs, including a $12.5 million increase in stock-based compensation, a $3.9 million increase in professional service costs and a $3.0 million increase in IT related costs.</w:t>
      </w:r>
    </w:p>
    <w:p>
      <w:pPr>
        <w:pStyle w:val="TextBody"/>
        <w:bidi w:val="0"/>
        <w:spacing w:before="120" w:after="283"/>
        <w:jc w:val="left"/>
        <w:rPr>
          <w:rFonts w:ascii="Times New Roman" w:hAnsi="Times New Roman"/>
          <w:sz w:val="20"/>
        </w:rPr>
      </w:pPr>
      <w:r>
        <w:rPr>
          <w:rFonts w:ascii="Times New Roman" w:hAnsi="Times New Roman"/>
          <w:b/>
          <w:i/>
          <w:color w:val="000000"/>
          <w:sz w:val="20"/>
        </w:rPr>
        <w:t>Amortization of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of intangible assets was $53.8 million and $54.0 million for the nine months ended September 30, 2024 and 2023,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Impairment of 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impairment charge recognized during the nine months ended September 30, 2024. We recorded impairment charges of goodwill and intangible assets of $77.4 million and $4.9 million, respectively, for the nine months ended September 30, 2023. The impairment charges were the result of lower forecasted earnings and cash flows for the Company’s China reporting unit. </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by $7.0 million to $49.4 million, or 16.4%, for the nine months ended September 30, 2024, compared to the nine months ended September 30, 2023. The increase was primarily due to higher variable interest rates during the nine months ended September 30, 2024.</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decreased by $4.0 million to $8.4 million, or 32.2%, for the nine months ended September 30, 2024, compared to the nine months ended September 30, 2023, due to lower average balances on interest earning deposits and money market funds during the nine months ended September 30, 2024.</w:t>
      </w:r>
    </w:p>
    <w:p>
      <w:pPr>
        <w:pStyle w:val="TextBody"/>
        <w:bidi w:val="0"/>
        <w:spacing w:before="120" w:after="283"/>
        <w:jc w:val="left"/>
        <w:rPr>
          <w:rFonts w:ascii="Times New Roman" w:hAnsi="Times New Roman"/>
          <w:sz w:val="20"/>
        </w:rPr>
      </w:pPr>
      <w:r>
        <w:rPr>
          <w:rFonts w:ascii="Times New Roman" w:hAnsi="Times New Roman"/>
          <w:b/>
          <w:i/>
          <w:color w:val="000000"/>
          <w:sz w:val="20"/>
        </w:rPr>
        <w:t>Change in Fair Value of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income of $14.4 million from a change in fair value of warrant liabilities for the nine months ended September 30, 2024, compared to expense of $45.4 million for the nine months ended September 30, 2023. The change in fair value of warrant liabilities was primarily due to changes in the price of the Company's common stock during each respective period. In May 2024, the Company redeemed the outstanding warrants and as of September 30, 2024, no warrants remain outstanding.</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w:t>
      </w:r>
      <w:r>
        <w:rPr>
          <w:rFonts w:ascii="Times New Roman" w:hAnsi="Times New Roman"/>
          <w:b/>
          <w:i/>
          <w:color w:val="000000"/>
          <w:sz w:val="20"/>
        </w:rPr>
        <w:t>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recognized other income—net of $1.6 million for the nine months ended September 30, 2024 compared to $1.1 million for the nine months ended September 30, 2023. The change was primarily due to the change in fair value of the interest rate cap derivative instruments during each period, driven by changes in the forward yield curves and time to maturity, and the income recognized from the interest rate cap derivative instruments during the nine months ended September 30, 2024.</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b/>
          <w:i/>
          <w:color w:val="000000"/>
          <w:sz w:val="20"/>
        </w:rPr>
        <w:t>Income Tax (Provision)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an income tax provision of $9.0 million and an income tax benefit of $1.2 million for the nine months ended September 30, 2024 and 2023, respectively. The income tax provision during the nine months ended September 30, 2024 was primarily due to Company's pre-tax book income.</w:t>
      </w:r>
    </w:p>
    <w:p>
      <w:pPr>
        <w:pStyle w:val="TextBody"/>
        <w:bidi w:val="0"/>
        <w:spacing w:before="240" w:after="283"/>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results determined in accordance with GAAP, we believe that Adjusted Gross Profit, Adjusted Operating Expenses, Adjusted Operating Income, Adjusted EBITDA, Adjusted Net Income and Adjusted Earnings Per Share, and Free Cash Flow, which are each non-GAAP measures, are useful in evaluating our operational performance. We use this non-GAAP financial information to evaluate our ongoing operations and for internal planning, budgeting and forecasting purposes and setting management bonus programs. We believe that non-GAAP financial information, when taken collectively, may be helpful to investors in assessing our operating performance and comparing our performance with competitors and other comparable companies, which may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These non-GAAP measures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 </w:t>
      </w:r>
    </w:p>
    <w:p>
      <w:pPr>
        <w:pStyle w:val="TextBody"/>
        <w:bidi w:val="0"/>
        <w:spacing w:before="240" w:after="283"/>
        <w:jc w:val="left"/>
        <w:rPr>
          <w:rFonts w:ascii="Times New Roman" w:hAnsi="Times New Roman"/>
          <w:sz w:val="20"/>
        </w:rPr>
      </w:pPr>
      <w:r>
        <w:rPr>
          <w:rFonts w:ascii="Times New Roman" w:hAnsi="Times New Roman"/>
          <w:b/>
          <w:i/>
          <w:color w:val="000000"/>
          <w:sz w:val="20"/>
        </w:rPr>
        <w:t>Adjusted 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Adjusted Gross Profit, as defined below, provides meaningful supplemental information regarding our performance by excluding certain items that may not be indicative of our recurring core business operating results. Adjusted Gross Profit is defined as gross profit, adjusted for amortization of acquired technologies, impairment of acquired technologies, and stock-based compensation and related employer payroll tax, which are not indicative of our recurring core business operating results. Adjusted Gross Profit Margin is defined as Adjusted Gross Profit divided by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reconciles Gross Profit to Adjusted Gross Profit for the three and nine months ended September 30, 2024 and 2023: </w:t>
      </w:r>
    </w:p>
    <w:tbl>
      <w:tblPr>
        <w:tblW w:w="10205" w:type="dxa"/>
        <w:jc w:val="left"/>
        <w:tblInd w:w="0" w:type="dxa"/>
        <w:tblLayout w:type="fixed"/>
        <w:tblCellMar>
          <w:top w:w="28" w:type="dxa"/>
          <w:left w:w="28" w:type="dxa"/>
          <w:bottom w:w="28" w:type="dxa"/>
          <w:right w:w="28" w:type="dxa"/>
        </w:tblCellMar>
      </w:tblPr>
      <w:tblGrid>
        <w:gridCol w:w="3573"/>
        <w:gridCol w:w="146"/>
        <w:gridCol w:w="243"/>
        <w:gridCol w:w="901"/>
        <w:gridCol w:w="312"/>
        <w:gridCol w:w="168"/>
        <w:gridCol w:w="243"/>
        <w:gridCol w:w="901"/>
        <w:gridCol w:w="271"/>
        <w:gridCol w:w="146"/>
        <w:gridCol w:w="237"/>
        <w:gridCol w:w="881"/>
        <w:gridCol w:w="305"/>
        <w:gridCol w:w="164"/>
        <w:gridCol w:w="237"/>
        <w:gridCol w:w="881"/>
        <w:gridCol w:w="596"/>
      </w:tblGrid>
      <w:tr>
        <w:trPr/>
        <w:tc>
          <w:tcPr>
            <w:tcW w:w="3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57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(amounts 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183,420</w:t>
            </w:r>
          </w:p>
        </w:tc>
        <w:tc>
          <w:tcPr>
            <w:tcW w:w="312"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163,121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528,579</w:t>
            </w:r>
          </w:p>
        </w:tc>
        <w:tc>
          <w:tcPr>
            <w:tcW w:w="305"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463,495</w:t>
            </w:r>
          </w:p>
        </w:tc>
        <w:tc>
          <w:tcPr>
            <w:tcW w:w="596" w:type="dxa"/>
            <w:tcBorders/>
            <w:shd w:fill="CFF0FC" w:val="clear"/>
            <w:vAlign w:val="center"/>
          </w:tcPr>
          <w:p>
            <w:pPr>
              <w:pStyle w:val="TableContents"/>
              <w:bidi w:val="0"/>
              <w:spacing w:before="0" w:after="283"/>
              <w:ind w:left="0" w:right="0" w:firstLine="400"/>
              <w:jc w:val="left"/>
              <w:rPr/>
            </w:pPr>
            <w:r>
              <w:rPr/>
              <w:t> </w:t>
            </w:r>
          </w:p>
        </w:tc>
      </w:tr>
      <w:tr>
        <w:trPr/>
        <w:tc>
          <w:tcPr>
            <w:tcW w:w="357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acquired technologies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1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w:t>
            </w:r>
          </w:p>
        </w:tc>
        <w:tc>
          <w:tcPr>
            <w:tcW w:w="305"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19,897</w:t>
            </w:r>
          </w:p>
        </w:tc>
        <w:tc>
          <w:tcPr>
            <w:tcW w:w="596" w:type="dxa"/>
            <w:tcBorders/>
            <w:shd w:fill="FFFFFF" w:val="clear"/>
            <w:vAlign w:val="center"/>
          </w:tcPr>
          <w:p>
            <w:pPr>
              <w:pStyle w:val="TableContents"/>
              <w:bidi w:val="0"/>
              <w:spacing w:before="0" w:after="283"/>
              <w:ind w:left="0" w:right="0" w:firstLine="400"/>
              <w:jc w:val="left"/>
              <w:rPr/>
            </w:pPr>
            <w:r>
              <w:rPr/>
              <w:t> </w:t>
            </w:r>
          </w:p>
        </w:tc>
      </w:tr>
      <w:tr>
        <w:trPr/>
        <w:tc>
          <w:tcPr>
            <w:tcW w:w="357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 and related employer payroll tax</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312"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7,617</w:t>
            </w:r>
          </w:p>
        </w:tc>
        <w:tc>
          <w:tcPr>
            <w:tcW w:w="305"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6,906</w:t>
            </w:r>
          </w:p>
        </w:tc>
        <w:tc>
          <w:tcPr>
            <w:tcW w:w="596" w:type="dxa"/>
            <w:tcBorders/>
            <w:shd w:fill="CFF0FC" w:val="clear"/>
            <w:vAlign w:val="center"/>
          </w:tcPr>
          <w:p>
            <w:pPr>
              <w:pStyle w:val="TableContents"/>
              <w:bidi w:val="0"/>
              <w:spacing w:before="0" w:after="283"/>
              <w:ind w:left="0" w:right="0" w:firstLine="400"/>
              <w:jc w:val="left"/>
              <w:rPr/>
            </w:pPr>
            <w:r>
              <w:rPr/>
              <w:t> </w:t>
            </w:r>
          </w:p>
        </w:tc>
      </w:tr>
      <w:tr>
        <w:trPr/>
        <w:tc>
          <w:tcPr>
            <w:tcW w:w="357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Impairment of acquired technologies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185,928</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righ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172,120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545,024</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490,729</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Margin</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 Margin</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Adjusted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Operating Expenses, as defined below, provides meaningful supplemental information regarding our performance by excluding certain items that may not be indicative of our recurring core business operating results. Adjusted Operating Expenses is defined as operating expenses adjusted for amortization of intangible assets, impairment of goodwill, impairment of intangible assets, stock-based compensation expense and related employer payroll tax, litigation costs for matters in which we are the plaintiff and related antitrust matters, costs associated with the acquisition and integration of completed and potential mergers and acquisitions ("M&amp;A") and costs related to equity transactions, including secondary offerings.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operating expenses to Adjusted Operating Expenses for the three and nine months ended September 30, 2024 and 2023:</w:t>
      </w:r>
    </w:p>
    <w:tbl>
      <w:tblPr>
        <w:tblW w:w="10205" w:type="dxa"/>
        <w:jc w:val="left"/>
        <w:tblInd w:w="0" w:type="dxa"/>
        <w:tblLayout w:type="fixed"/>
        <w:tblCellMar>
          <w:top w:w="28" w:type="dxa"/>
          <w:left w:w="28" w:type="dxa"/>
          <w:bottom w:w="28" w:type="dxa"/>
          <w:right w:w="28" w:type="dxa"/>
        </w:tblCellMar>
      </w:tblPr>
      <w:tblGrid>
        <w:gridCol w:w="2643"/>
        <w:gridCol w:w="646"/>
        <w:gridCol w:w="225"/>
        <w:gridCol w:w="836"/>
        <w:gridCol w:w="177"/>
        <w:gridCol w:w="156"/>
        <w:gridCol w:w="225"/>
        <w:gridCol w:w="836"/>
        <w:gridCol w:w="666"/>
        <w:gridCol w:w="646"/>
        <w:gridCol w:w="221"/>
        <w:gridCol w:w="881"/>
        <w:gridCol w:w="173"/>
        <w:gridCol w:w="152"/>
        <w:gridCol w:w="221"/>
        <w:gridCol w:w="881"/>
        <w:gridCol w:w="620"/>
      </w:tblGrid>
      <w:tr>
        <w:trPr/>
        <w:tc>
          <w:tcPr>
            <w:tcW w:w="264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643"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4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154,732</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146,550</w:t>
            </w:r>
          </w:p>
        </w:tc>
        <w:tc>
          <w:tcPr>
            <w:tcW w:w="666" w:type="dxa"/>
            <w:tcBorders/>
            <w:shd w:fill="CFF0FC" w:val="clear"/>
            <w:vAlign w:val="center"/>
          </w:tcPr>
          <w:p>
            <w:pPr>
              <w:pStyle w:val="TableContents"/>
              <w:bidi w:val="0"/>
              <w:spacing w:before="0" w:after="283"/>
              <w:ind w:left="0" w:right="0" w:firstLine="100"/>
              <w:jc w:val="left"/>
              <w:rPr/>
            </w:pPr>
            <w:r>
              <w:rPr/>
              <w:t> </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469,582</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506,781</w:t>
            </w:r>
          </w:p>
        </w:tc>
        <w:tc>
          <w:tcPr>
            <w:tcW w:w="620" w:type="dxa"/>
            <w:tcBorders/>
            <w:shd w:fill="CFF0FC" w:val="clear"/>
            <w:vAlign w:val="center"/>
          </w:tcPr>
          <w:p>
            <w:pPr>
              <w:pStyle w:val="TableContents"/>
              <w:bidi w:val="0"/>
              <w:spacing w:before="0" w:after="283"/>
              <w:ind w:left="0" w:right="0" w:firstLine="400"/>
              <w:jc w:val="left"/>
              <w:rPr/>
            </w:pPr>
            <w:r>
              <w:rPr/>
              <w:t> </w:t>
            </w:r>
          </w:p>
        </w:tc>
      </w:tr>
      <w:tr>
        <w:trPr/>
        <w:tc>
          <w:tcPr>
            <w:tcW w:w="2643"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66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(53,826</w:t>
            </w:r>
          </w:p>
        </w:tc>
        <w:tc>
          <w:tcPr>
            <w:tcW w:w="1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(54,030</w:t>
            </w:r>
          </w:p>
        </w:tc>
        <w:tc>
          <w:tcPr>
            <w:tcW w:w="620"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43"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(40,306</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(37,778</w:t>
            </w:r>
          </w:p>
        </w:tc>
        <w:tc>
          <w:tcPr>
            <w:tcW w:w="66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1"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(125,827</w:t>
            </w:r>
          </w:p>
        </w:tc>
        <w:tc>
          <w:tcPr>
            <w:tcW w:w="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(100,577</w:t>
            </w:r>
          </w:p>
        </w:tc>
        <w:tc>
          <w:tcPr>
            <w:tcW w:w="620"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43"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66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1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w:t>
            </w:r>
          </w:p>
        </w:tc>
        <w:tc>
          <w:tcPr>
            <w:tcW w:w="620"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43"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color w:val="000000"/>
              </w:rPr>
            </w:pPr>
            <w:r>
              <w:rPr>
                <w:color w:val="000000"/>
              </w:rPr>
              <w:t>—</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1"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color w:val="000000"/>
              </w:rPr>
            </w:pPr>
            <w:r>
              <w:rPr>
                <w:color w:val="000000"/>
              </w:rPr>
              <w:t>—</w:t>
            </w:r>
          </w:p>
        </w:tc>
        <w:tc>
          <w:tcPr>
            <w:tcW w:w="620" w:type="dxa"/>
            <w:tcBorders/>
            <w:shd w:fill="CFF0FC" w:val="clear"/>
            <w:vAlign w:val="center"/>
          </w:tcPr>
          <w:p>
            <w:pPr>
              <w:pStyle w:val="TableContents"/>
              <w:bidi w:val="0"/>
              <w:spacing w:before="0" w:after="283"/>
              <w:ind w:left="0" w:right="0" w:firstLine="400"/>
              <w:jc w:val="left"/>
              <w:rPr/>
            </w:pPr>
            <w:r>
              <w:rPr/>
              <w:t> </w:t>
            </w:r>
          </w:p>
        </w:tc>
      </w:tr>
      <w:tr>
        <w:trPr/>
        <w:tc>
          <w:tcPr>
            <w:tcW w:w="2643"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color w:val="000000"/>
              </w:rPr>
            </w:pPr>
            <w:r>
              <w:rPr>
                <w:color w:val="000000"/>
              </w:rPr>
              <w:t>—</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color w:val="000000"/>
              </w:rPr>
            </w:pPr>
            <w:r>
              <w:rPr>
                <w:color w:val="000000"/>
              </w:rPr>
              <w:t>—</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color w:val="000000"/>
              </w:rPr>
            </w:pPr>
            <w:r>
              <w:rPr>
                <w:color w:val="000000"/>
              </w:rPr>
              <w:t>—</w:t>
            </w:r>
          </w:p>
        </w:tc>
        <w:tc>
          <w:tcPr>
            <w:tcW w:w="620" w:type="dxa"/>
            <w:tcBorders/>
            <w:shd w:fill="FFFFFF" w:val="clear"/>
            <w:vAlign w:val="center"/>
          </w:tcPr>
          <w:p>
            <w:pPr>
              <w:pStyle w:val="TableContents"/>
              <w:bidi w:val="0"/>
              <w:spacing w:before="0" w:after="283"/>
              <w:ind w:left="0" w:right="0" w:firstLine="400"/>
              <w:jc w:val="left"/>
              <w:rPr/>
            </w:pPr>
            <w:r>
              <w:rPr/>
              <w:t> </w:t>
            </w:r>
          </w:p>
        </w:tc>
      </w:tr>
      <w:tr>
        <w:trPr/>
        <w:tc>
          <w:tcPr>
            <w:tcW w:w="2643"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goodwill</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color w:val="000000"/>
              </w:rPr>
            </w:pPr>
            <w:r>
              <w:rPr>
                <w:color w:val="000000"/>
              </w:rPr>
              <w:t>—</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color w:val="000000"/>
              </w:rPr>
            </w:pPr>
            <w:r>
              <w:rPr>
                <w:color w:val="000000"/>
              </w:rPr>
              <w:t>—</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1"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color w:val="000000"/>
              </w:rPr>
            </w:pPr>
            <w:r>
              <w:rPr>
                <w:color w:val="000000"/>
              </w:rPr>
              <w:t>—</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620"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43"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expenses</w:t>
            </w:r>
          </w:p>
        </w:tc>
        <w:tc>
          <w:tcPr>
            <w:tcW w:w="6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94,733</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89,434</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283,763</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265,945</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Adjusted Operating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Operating Income, as defined below, provides meaningful supplemental information regarding our performance by excluding certain items that may not be indicative of our recurring core business operating results. Adjusted Operating Income is defined as operating income (loss) adjusted for amortization of intangible assets and acquired technologies, impairment of goodwill, impairment of intangible assets and acquired technologies, stock-based compensation expense and related employer payroll tax, litigation costs for matters in which we are the plaintiff and related antitrust matters, costs associated with the acquisition and integration of completed and potential M&amp;A and costs related to equity transactions, including secondary offerings.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operating income (loss) to Adjusted Operating Income for the three and nine months ended September 30, 2024 and 2023:</w:t>
      </w:r>
    </w:p>
    <w:tbl>
      <w:tblPr>
        <w:tblW w:w="10205" w:type="dxa"/>
        <w:jc w:val="left"/>
        <w:tblInd w:w="0" w:type="dxa"/>
        <w:tblLayout w:type="fixed"/>
        <w:tblCellMar>
          <w:top w:w="28" w:type="dxa"/>
          <w:left w:w="28" w:type="dxa"/>
          <w:bottom w:w="28" w:type="dxa"/>
          <w:right w:w="28" w:type="dxa"/>
        </w:tblCellMar>
      </w:tblPr>
      <w:tblGrid>
        <w:gridCol w:w="2892"/>
        <w:gridCol w:w="646"/>
        <w:gridCol w:w="236"/>
        <w:gridCol w:w="757"/>
        <w:gridCol w:w="163"/>
        <w:gridCol w:w="163"/>
        <w:gridCol w:w="236"/>
        <w:gridCol w:w="757"/>
        <w:gridCol w:w="646"/>
        <w:gridCol w:w="646"/>
        <w:gridCol w:w="226"/>
        <w:gridCol w:w="839"/>
        <w:gridCol w:w="156"/>
        <w:gridCol w:w="156"/>
        <w:gridCol w:w="226"/>
        <w:gridCol w:w="839"/>
        <w:gridCol w:w="621"/>
      </w:tblGrid>
      <w:tr>
        <w:trPr/>
        <w:tc>
          <w:tcPr>
            <w:tcW w:w="289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892"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 (loss)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28,688</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16,571</w:t>
            </w:r>
          </w:p>
        </w:tc>
        <w:tc>
          <w:tcPr>
            <w:tcW w:w="646" w:type="dxa"/>
            <w:tcBorders/>
            <w:shd w:fill="CFF0FC" w:val="clear"/>
            <w:vAlign w:val="center"/>
          </w:tcPr>
          <w:p>
            <w:pPr>
              <w:pStyle w:val="TableContents"/>
              <w:bidi w:val="0"/>
              <w:spacing w:before="0" w:after="283"/>
              <w:ind w:left="0" w:right="0" w:firstLine="100"/>
              <w:jc w:val="left"/>
              <w:rPr/>
            </w:pPr>
            <w:r>
              <w:rPr/>
              <w:t> </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58,997</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(43,286</w:t>
            </w:r>
          </w:p>
        </w:tc>
        <w:tc>
          <w:tcPr>
            <w:tcW w:w="62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9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64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53,826</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54,030</w:t>
            </w:r>
          </w:p>
        </w:tc>
        <w:tc>
          <w:tcPr>
            <w:tcW w:w="621" w:type="dxa"/>
            <w:tcBorders/>
            <w:shd w:fill="FFFFFF" w:val="clear"/>
            <w:vAlign w:val="center"/>
          </w:tcPr>
          <w:p>
            <w:pPr>
              <w:pStyle w:val="TableContents"/>
              <w:bidi w:val="0"/>
              <w:spacing w:before="0" w:after="283"/>
              <w:ind w:left="0" w:right="0" w:firstLine="400"/>
              <w:jc w:val="left"/>
              <w:rPr/>
            </w:pPr>
            <w:r>
              <w:rPr/>
              <w:t> </w:t>
            </w:r>
          </w:p>
        </w:tc>
      </w:tr>
      <w:tr>
        <w:trPr/>
        <w:tc>
          <w:tcPr>
            <w:tcW w:w="289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technologies—Cost of revenue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64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19,897</w:t>
            </w:r>
          </w:p>
        </w:tc>
        <w:tc>
          <w:tcPr>
            <w:tcW w:w="621" w:type="dxa"/>
            <w:tcBorders/>
            <w:shd w:fill="CFF0FC" w:val="clear"/>
            <w:vAlign w:val="center"/>
          </w:tcPr>
          <w:p>
            <w:pPr>
              <w:pStyle w:val="TableContents"/>
              <w:bidi w:val="0"/>
              <w:spacing w:before="0" w:after="283"/>
              <w:ind w:left="0" w:right="0" w:firstLine="400"/>
              <w:jc w:val="left"/>
              <w:rPr/>
            </w:pPr>
            <w:r>
              <w:rPr/>
              <w:t> </w:t>
            </w:r>
          </w:p>
        </w:tc>
      </w:tr>
      <w:tr>
        <w:trPr/>
        <w:tc>
          <w:tcPr>
            <w:tcW w:w="289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42,643</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40,210</w:t>
            </w:r>
          </w:p>
        </w:tc>
        <w:tc>
          <w:tcPr>
            <w:tcW w:w="64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133,444</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107,483</w:t>
            </w:r>
          </w:p>
        </w:tc>
        <w:tc>
          <w:tcPr>
            <w:tcW w:w="621" w:type="dxa"/>
            <w:tcBorders/>
            <w:shd w:fill="FFFFFF" w:val="clear"/>
            <w:vAlign w:val="center"/>
          </w:tcPr>
          <w:p>
            <w:pPr>
              <w:pStyle w:val="TableContents"/>
              <w:bidi w:val="0"/>
              <w:spacing w:before="0" w:after="283"/>
              <w:ind w:left="0" w:right="0" w:firstLine="400"/>
              <w:jc w:val="left"/>
              <w:rPr/>
            </w:pPr>
            <w:r>
              <w:rPr/>
              <w:t> </w:t>
            </w:r>
          </w:p>
        </w:tc>
      </w:tr>
      <w:tr>
        <w:trPr/>
        <w:tc>
          <w:tcPr>
            <w:tcW w:w="289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64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w:t>
            </w:r>
          </w:p>
        </w:tc>
        <w:tc>
          <w:tcPr>
            <w:tcW w:w="621" w:type="dxa"/>
            <w:tcBorders/>
            <w:shd w:fill="CFF0FC" w:val="clear"/>
            <w:vAlign w:val="center"/>
          </w:tcPr>
          <w:p>
            <w:pPr>
              <w:pStyle w:val="TableContents"/>
              <w:bidi w:val="0"/>
              <w:spacing w:before="0" w:after="283"/>
              <w:ind w:left="0" w:right="0" w:firstLine="400"/>
              <w:jc w:val="left"/>
              <w:rPr/>
            </w:pPr>
            <w:r>
              <w:rPr/>
              <w:t> </w:t>
            </w:r>
          </w:p>
        </w:tc>
      </w:tr>
      <w:tr>
        <w:trPr/>
        <w:tc>
          <w:tcPr>
            <w:tcW w:w="289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64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621" w:type="dxa"/>
            <w:tcBorders/>
            <w:shd w:fill="FFFFFF" w:val="clear"/>
            <w:vAlign w:val="center"/>
          </w:tcPr>
          <w:p>
            <w:pPr>
              <w:pStyle w:val="TableContents"/>
              <w:bidi w:val="0"/>
              <w:spacing w:before="0" w:after="283"/>
              <w:ind w:left="0" w:right="0" w:firstLine="400"/>
              <w:jc w:val="left"/>
              <w:rPr/>
            </w:pPr>
            <w:r>
              <w:rPr/>
              <w:t> </w:t>
            </w:r>
          </w:p>
        </w:tc>
      </w:tr>
      <w:tr>
        <w:trPr/>
        <w:tc>
          <w:tcPr>
            <w:tcW w:w="289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64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621" w:type="dxa"/>
            <w:tcBorders/>
            <w:shd w:fill="CFF0FC" w:val="clear"/>
            <w:vAlign w:val="center"/>
          </w:tcPr>
          <w:p>
            <w:pPr>
              <w:pStyle w:val="TableContents"/>
              <w:bidi w:val="0"/>
              <w:spacing w:before="0" w:after="283"/>
              <w:ind w:left="0" w:right="0" w:firstLine="400"/>
              <w:jc w:val="left"/>
              <w:rPr/>
            </w:pPr>
            <w:r>
              <w:rPr/>
              <w:t> </w:t>
            </w:r>
          </w:p>
        </w:tc>
      </w:tr>
      <w:tr>
        <w:trPr/>
        <w:tc>
          <w:tcPr>
            <w:tcW w:w="289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goodwill</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64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621" w:type="dxa"/>
            <w:tcBorders/>
            <w:shd w:fill="FFFFFF" w:val="clear"/>
            <w:vAlign w:val="center"/>
          </w:tcPr>
          <w:p>
            <w:pPr>
              <w:pStyle w:val="TableContents"/>
              <w:bidi w:val="0"/>
              <w:spacing w:before="0" w:after="283"/>
              <w:ind w:left="0" w:right="0" w:firstLine="400"/>
              <w:jc w:val="left"/>
              <w:rPr/>
            </w:pPr>
            <w:r>
              <w:rPr/>
              <w:t> </w:t>
            </w:r>
          </w:p>
        </w:tc>
      </w:tr>
      <w:tr>
        <w:trPr/>
        <w:tc>
          <w:tcPr>
            <w:tcW w:w="289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64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621" w:type="dxa"/>
            <w:tcBorders/>
            <w:shd w:fill="CFF0FC" w:val="clear"/>
            <w:vAlign w:val="center"/>
          </w:tcPr>
          <w:p>
            <w:pPr>
              <w:pStyle w:val="TableContents"/>
              <w:bidi w:val="0"/>
              <w:spacing w:before="0" w:after="283"/>
              <w:ind w:left="0" w:right="0" w:firstLine="400"/>
              <w:jc w:val="left"/>
              <w:rPr/>
            </w:pPr>
            <w:r>
              <w:rPr/>
              <w:t> </w:t>
            </w:r>
          </w:p>
        </w:tc>
      </w:tr>
      <w:tr>
        <w:trPr/>
        <w:tc>
          <w:tcPr>
            <w:tcW w:w="289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acquired technologies - Cost of revenue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income</w:t>
            </w:r>
          </w:p>
        </w:tc>
        <w:tc>
          <w:tcPr>
            <w:tcW w:w="6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91,195</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82,686</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261,261</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224,784</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EBITDA, as defined below, is useful in evaluating our operational performance distinct and apart from financing costs, certain expenses and non-operational expenses. Adjusted EBITDA is defined as net income (loss) adjusted for interest, taxes, amortization of intangible assets and acquired technologies, depreciation, stock-based compensation expense and related employer payroll tax, impairment of goodwill, impairment of acquired technologies and intangible assets, change in fair value of warrant liabilities, change in fair value of derivative instruments, income from derivative instruments, litigation costs for matters in which we are the plaintiff and related antitrust matters, costs associated with the acquisition and integration of completed and potential M&amp;A and costs related to equity transactions, including secondary offerings. Adjusted EBITDA Margin is defined as Adjusted EBITDA divided by Revenue.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reconciles net income (loss) to Adjusted EBITDA for the three and nine months ended September 30, 2024 and 2023: </w:t>
      </w:r>
    </w:p>
    <w:tbl>
      <w:tblPr>
        <w:tblW w:w="10205" w:type="dxa"/>
        <w:jc w:val="left"/>
        <w:tblInd w:w="0" w:type="dxa"/>
        <w:tblLayout w:type="fixed"/>
        <w:tblCellMar>
          <w:top w:w="28" w:type="dxa"/>
          <w:left w:w="28" w:type="dxa"/>
          <w:bottom w:w="28" w:type="dxa"/>
          <w:right w:w="28" w:type="dxa"/>
        </w:tblCellMar>
      </w:tblPr>
      <w:tblGrid>
        <w:gridCol w:w="2555"/>
        <w:gridCol w:w="646"/>
        <w:gridCol w:w="219"/>
        <w:gridCol w:w="811"/>
        <w:gridCol w:w="281"/>
        <w:gridCol w:w="151"/>
        <w:gridCol w:w="219"/>
        <w:gridCol w:w="764"/>
        <w:gridCol w:w="771"/>
        <w:gridCol w:w="646"/>
        <w:gridCol w:w="216"/>
        <w:gridCol w:w="801"/>
        <w:gridCol w:w="278"/>
        <w:gridCol w:w="149"/>
        <w:gridCol w:w="216"/>
        <w:gridCol w:w="863"/>
        <w:gridCol w:w="619"/>
      </w:tblGrid>
      <w:tr>
        <w:trPr/>
        <w:tc>
          <w:tcPr>
            <w:tcW w:w="255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2555"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4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25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5"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w:t>
            </w:r>
          </w:p>
        </w:tc>
        <w:tc>
          <w:tcPr>
            <w:tcW w:w="28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w:t>
            </w:r>
          </w:p>
        </w:tc>
        <w:tc>
          <w:tcPr>
            <w:tcW w:w="7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24,980</w:t>
            </w:r>
          </w:p>
        </w:tc>
        <w:tc>
          <w:tcPr>
            <w:tcW w:w="278"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(116,362</w:t>
            </w:r>
          </w:p>
        </w:tc>
        <w:tc>
          <w:tcPr>
            <w:tcW w:w="619"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5"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16,379</w:t>
            </w:r>
          </w:p>
        </w:tc>
        <w:tc>
          <w:tcPr>
            <w:tcW w:w="28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14,633</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49,434</w:t>
            </w:r>
          </w:p>
        </w:tc>
        <w:tc>
          <w:tcPr>
            <w:tcW w:w="278"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42,480</w:t>
            </w:r>
          </w:p>
        </w:tc>
        <w:tc>
          <w:tcPr>
            <w:tcW w:w="619" w:type="dxa"/>
            <w:tcBorders/>
            <w:shd w:fill="FFFFFF" w:val="clear"/>
            <w:vAlign w:val="center"/>
          </w:tcPr>
          <w:p>
            <w:pPr>
              <w:pStyle w:val="TableContents"/>
              <w:bidi w:val="0"/>
              <w:spacing w:before="0" w:after="283"/>
              <w:ind w:left="0" w:right="0" w:firstLine="400"/>
              <w:jc w:val="left"/>
              <w:rPr/>
            </w:pPr>
            <w:r>
              <w:rPr/>
              <w:t> </w:t>
            </w:r>
          </w:p>
        </w:tc>
      </w:tr>
      <w:tr>
        <w:trPr/>
        <w:tc>
          <w:tcPr>
            <w:tcW w:w="2555"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w:t>
            </w:r>
          </w:p>
        </w:tc>
        <w:tc>
          <w:tcPr>
            <w:tcW w:w="77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(8,435</w:t>
            </w:r>
          </w:p>
        </w:tc>
        <w:tc>
          <w:tcPr>
            <w:tcW w:w="2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(12,447</w:t>
            </w:r>
          </w:p>
        </w:tc>
        <w:tc>
          <w:tcPr>
            <w:tcW w:w="619"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5"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Income tax (benefit) provision</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w:t>
            </w:r>
          </w:p>
        </w:tc>
        <w:tc>
          <w:tcPr>
            <w:tcW w:w="28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9,002</w:t>
            </w:r>
          </w:p>
        </w:tc>
        <w:tc>
          <w:tcPr>
            <w:tcW w:w="278"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619"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5"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28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53,826</w:t>
            </w:r>
          </w:p>
        </w:tc>
        <w:tc>
          <w:tcPr>
            <w:tcW w:w="278"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54,030</w:t>
            </w:r>
          </w:p>
        </w:tc>
        <w:tc>
          <w:tcPr>
            <w:tcW w:w="619" w:type="dxa"/>
            <w:tcBorders/>
            <w:shd w:fill="CFF0FC" w:val="clear"/>
            <w:vAlign w:val="center"/>
          </w:tcPr>
          <w:p>
            <w:pPr>
              <w:pStyle w:val="TableContents"/>
              <w:bidi w:val="0"/>
              <w:spacing w:before="0" w:after="283"/>
              <w:ind w:left="0" w:right="0" w:firstLine="400"/>
              <w:jc w:val="left"/>
              <w:rPr/>
            </w:pPr>
            <w:r>
              <w:rPr/>
              <w:t> </w:t>
            </w:r>
          </w:p>
        </w:tc>
      </w:tr>
      <w:tr>
        <w:trPr/>
        <w:tc>
          <w:tcPr>
            <w:tcW w:w="2555"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technologies—Cost of revenue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8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w:t>
            </w:r>
          </w:p>
        </w:tc>
        <w:tc>
          <w:tcPr>
            <w:tcW w:w="278"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19,897</w:t>
            </w:r>
          </w:p>
        </w:tc>
        <w:tc>
          <w:tcPr>
            <w:tcW w:w="619" w:type="dxa"/>
            <w:tcBorders/>
            <w:shd w:fill="FFFFFF" w:val="clear"/>
            <w:vAlign w:val="center"/>
          </w:tcPr>
          <w:p>
            <w:pPr>
              <w:pStyle w:val="TableContents"/>
              <w:bidi w:val="0"/>
              <w:spacing w:before="0" w:after="283"/>
              <w:ind w:left="0" w:right="0" w:firstLine="400"/>
              <w:jc w:val="left"/>
              <w:rPr/>
            </w:pPr>
            <w:r>
              <w:rPr/>
              <w:t> </w:t>
            </w:r>
          </w:p>
        </w:tc>
      </w:tr>
      <w:tr>
        <w:trPr/>
        <w:tc>
          <w:tcPr>
            <w:tcW w:w="2555"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 of software, equipment and property</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28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w:t>
            </w:r>
          </w:p>
        </w:tc>
        <w:tc>
          <w:tcPr>
            <w:tcW w:w="278"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6,531</w:t>
            </w:r>
          </w:p>
        </w:tc>
        <w:tc>
          <w:tcPr>
            <w:tcW w:w="619" w:type="dxa"/>
            <w:tcBorders/>
            <w:shd w:fill="CFF0FC" w:val="clear"/>
            <w:vAlign w:val="center"/>
          </w:tcPr>
          <w:p>
            <w:pPr>
              <w:pStyle w:val="TableContents"/>
              <w:bidi w:val="0"/>
              <w:spacing w:before="0" w:after="283"/>
              <w:ind w:left="0" w:right="0" w:firstLine="400"/>
              <w:jc w:val="left"/>
              <w:rPr/>
            </w:pPr>
            <w:r>
              <w:rPr/>
              <w:t> </w:t>
            </w:r>
          </w:p>
        </w:tc>
      </w:tr>
      <w:tr>
        <w:trPr/>
        <w:tc>
          <w:tcPr>
            <w:tcW w:w="2555"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 of software, equipment and property—Cost of revenue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8,069</w:t>
            </w:r>
          </w:p>
        </w:tc>
        <w:tc>
          <w:tcPr>
            <w:tcW w:w="28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23,065</w:t>
            </w:r>
          </w:p>
        </w:tc>
        <w:tc>
          <w:tcPr>
            <w:tcW w:w="278"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21,494</w:t>
            </w:r>
          </w:p>
        </w:tc>
        <w:tc>
          <w:tcPr>
            <w:tcW w:w="619" w:type="dxa"/>
            <w:tcBorders/>
            <w:shd w:fill="FFFFFF" w:val="clear"/>
            <w:vAlign w:val="center"/>
          </w:tcPr>
          <w:p>
            <w:pPr>
              <w:pStyle w:val="TableContents"/>
              <w:bidi w:val="0"/>
              <w:spacing w:before="0" w:after="283"/>
              <w:ind w:left="0" w:right="0" w:firstLine="400"/>
              <w:jc w:val="left"/>
              <w:rPr/>
            </w:pPr>
            <w:r>
              <w:rPr/>
              <w:t> </w:t>
            </w:r>
          </w:p>
        </w:tc>
      </w:tr>
      <w:tr>
        <w:trPr/>
        <w:tc>
          <w:tcPr>
            <w:tcW w:w="2555"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42,643</w:t>
            </w:r>
          </w:p>
        </w:tc>
        <w:tc>
          <w:tcPr>
            <w:tcW w:w="28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40,210</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133,444</w:t>
            </w:r>
          </w:p>
        </w:tc>
        <w:tc>
          <w:tcPr>
            <w:tcW w:w="278"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107,483</w:t>
            </w:r>
          </w:p>
        </w:tc>
        <w:tc>
          <w:tcPr>
            <w:tcW w:w="619" w:type="dxa"/>
            <w:tcBorders/>
            <w:shd w:fill="CFF0FC" w:val="clear"/>
            <w:vAlign w:val="center"/>
          </w:tcPr>
          <w:p>
            <w:pPr>
              <w:pStyle w:val="TableContents"/>
              <w:bidi w:val="0"/>
              <w:spacing w:before="0" w:after="283"/>
              <w:ind w:left="0" w:right="0" w:firstLine="400"/>
              <w:jc w:val="left"/>
              <w:rPr/>
            </w:pPr>
            <w:r>
              <w:rPr/>
              <w:t> </w:t>
            </w:r>
          </w:p>
        </w:tc>
      </w:tr>
      <w:tr>
        <w:trPr/>
        <w:tc>
          <w:tcPr>
            <w:tcW w:w="2555"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derivative instruments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w:t>
            </w:r>
          </w:p>
        </w:tc>
        <w:tc>
          <w:tcPr>
            <w:tcW w:w="28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w:t>
            </w:r>
          </w:p>
        </w:tc>
        <w:tc>
          <w:tcPr>
            <w:tcW w:w="278"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619"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5"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Income from derivative instruments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color w:val="000000"/>
              </w:rPr>
            </w:pPr>
            <w:r>
              <w:rPr>
                <w:color w:val="000000"/>
              </w:rPr>
              <w:t>—</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w:t>
            </w:r>
          </w:p>
        </w:tc>
        <w:tc>
          <w:tcPr>
            <w:tcW w:w="2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619" w:type="dxa"/>
            <w:tcBorders/>
            <w:shd w:fill="CFF0FC" w:val="clear"/>
            <w:vAlign w:val="center"/>
          </w:tcPr>
          <w:p>
            <w:pPr>
              <w:pStyle w:val="TableContents"/>
              <w:bidi w:val="0"/>
              <w:spacing w:before="0" w:after="283"/>
              <w:ind w:left="0" w:right="0" w:firstLine="400"/>
              <w:jc w:val="left"/>
              <w:rPr/>
            </w:pPr>
            <w:r>
              <w:rPr/>
              <w:t> </w:t>
            </w:r>
          </w:p>
        </w:tc>
      </w:tr>
      <w:tr>
        <w:trPr/>
        <w:tc>
          <w:tcPr>
            <w:tcW w:w="2555"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28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278"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w:t>
            </w:r>
          </w:p>
        </w:tc>
        <w:tc>
          <w:tcPr>
            <w:tcW w:w="619" w:type="dxa"/>
            <w:tcBorders/>
            <w:shd w:fill="FFFFFF" w:val="clear"/>
            <w:vAlign w:val="center"/>
          </w:tcPr>
          <w:p>
            <w:pPr>
              <w:pStyle w:val="TableContents"/>
              <w:bidi w:val="0"/>
              <w:spacing w:before="0" w:after="283"/>
              <w:ind w:left="0" w:right="0" w:firstLine="400"/>
              <w:jc w:val="left"/>
              <w:rPr/>
            </w:pPr>
            <w:r>
              <w:rPr/>
              <w:t> </w:t>
            </w:r>
          </w:p>
        </w:tc>
      </w:tr>
      <w:tr>
        <w:trPr/>
        <w:tc>
          <w:tcPr>
            <w:tcW w:w="2555"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8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color w:val="000000"/>
              </w:rPr>
            </w:pPr>
            <w:r>
              <w:rPr>
                <w:color w:val="000000"/>
              </w:rPr>
              <w:t>—</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278"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619" w:type="dxa"/>
            <w:tcBorders/>
            <w:shd w:fill="CFF0FC" w:val="clear"/>
            <w:vAlign w:val="center"/>
          </w:tcPr>
          <w:p>
            <w:pPr>
              <w:pStyle w:val="TableContents"/>
              <w:bidi w:val="0"/>
              <w:spacing w:before="0" w:after="283"/>
              <w:ind w:left="0" w:right="0" w:firstLine="400"/>
              <w:jc w:val="left"/>
              <w:rPr/>
            </w:pPr>
            <w:r>
              <w:rPr/>
              <w:t> </w:t>
            </w:r>
          </w:p>
        </w:tc>
      </w:tr>
      <w:tr>
        <w:trPr/>
        <w:tc>
          <w:tcPr>
            <w:tcW w:w="2555"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28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26,223</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(14,378</w:t>
            </w:r>
          </w:p>
        </w:tc>
        <w:tc>
          <w:tcPr>
            <w:tcW w:w="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45,403</w:t>
            </w:r>
          </w:p>
        </w:tc>
        <w:tc>
          <w:tcPr>
            <w:tcW w:w="619" w:type="dxa"/>
            <w:tcBorders/>
            <w:shd w:fill="FFFFFF" w:val="clear"/>
            <w:vAlign w:val="center"/>
          </w:tcPr>
          <w:p>
            <w:pPr>
              <w:pStyle w:val="TableContents"/>
              <w:bidi w:val="0"/>
              <w:spacing w:before="0" w:after="283"/>
              <w:ind w:left="0" w:right="0" w:firstLine="400"/>
              <w:jc w:val="left"/>
              <w:rPr/>
            </w:pPr>
            <w:r>
              <w:rPr/>
              <w:t> </w:t>
            </w:r>
          </w:p>
        </w:tc>
      </w:tr>
      <w:tr>
        <w:trPr/>
        <w:tc>
          <w:tcPr>
            <w:tcW w:w="2555"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28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color w:val="000000"/>
              </w:rPr>
            </w:pPr>
            <w:r>
              <w:rPr>
                <w:color w:val="000000"/>
              </w:rPr>
              <w:t>—</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278"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619" w:type="dxa"/>
            <w:tcBorders/>
            <w:shd w:fill="CFF0FC" w:val="clear"/>
            <w:vAlign w:val="center"/>
          </w:tcPr>
          <w:p>
            <w:pPr>
              <w:pStyle w:val="TableContents"/>
              <w:bidi w:val="0"/>
              <w:spacing w:before="0" w:after="283"/>
              <w:ind w:left="0" w:right="0" w:firstLine="400"/>
              <w:jc w:val="left"/>
              <w:rPr/>
            </w:pPr>
            <w:r>
              <w:rPr/>
              <w:t> </w:t>
            </w:r>
          </w:p>
        </w:tc>
      </w:tr>
      <w:tr>
        <w:trPr/>
        <w:tc>
          <w:tcPr>
            <w:tcW w:w="2555"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goodwill</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28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color w:val="000000"/>
              </w:rPr>
            </w:pPr>
            <w:r>
              <w:rPr>
                <w:color w:val="000000"/>
              </w:rPr>
              <w:t>—</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278"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619" w:type="dxa"/>
            <w:tcBorders/>
            <w:shd w:fill="FFFFFF" w:val="clear"/>
            <w:vAlign w:val="center"/>
          </w:tcPr>
          <w:p>
            <w:pPr>
              <w:pStyle w:val="TableContents"/>
              <w:bidi w:val="0"/>
              <w:spacing w:before="0" w:after="283"/>
              <w:ind w:left="0" w:right="0" w:firstLine="400"/>
              <w:jc w:val="left"/>
              <w:rPr/>
            </w:pPr>
            <w:r>
              <w:rPr/>
              <w:t> </w:t>
            </w:r>
          </w:p>
        </w:tc>
      </w:tr>
      <w:tr>
        <w:trPr/>
        <w:tc>
          <w:tcPr>
            <w:tcW w:w="2555"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28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color w:val="000000"/>
              </w:rPr>
            </w:pPr>
            <w:r>
              <w:rPr>
                <w:color w:val="000000"/>
              </w:rPr>
              <w:t>—</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color w:val="000000"/>
              </w:rPr>
            </w:pPr>
            <w:r>
              <w:rPr>
                <w:color w:val="000000"/>
              </w:rPr>
              <w:t>—</w:t>
            </w:r>
          </w:p>
        </w:tc>
        <w:tc>
          <w:tcPr>
            <w:tcW w:w="278"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619" w:type="dxa"/>
            <w:tcBorders/>
            <w:shd w:fill="CFF0FC" w:val="clear"/>
            <w:vAlign w:val="center"/>
          </w:tcPr>
          <w:p>
            <w:pPr>
              <w:pStyle w:val="TableContents"/>
              <w:bidi w:val="0"/>
              <w:spacing w:before="0" w:after="283"/>
              <w:ind w:left="0" w:right="0" w:firstLine="400"/>
              <w:jc w:val="left"/>
              <w:rPr/>
            </w:pPr>
            <w:r>
              <w:rPr/>
              <w:t> </w:t>
            </w:r>
          </w:p>
        </w:tc>
      </w:tr>
      <w:tr>
        <w:trPr/>
        <w:tc>
          <w:tcPr>
            <w:tcW w:w="2555"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acquired technologies - Cost of Revenue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6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101,554</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92,927</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291,068</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253,360</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Adjusted EBITDA Margin</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77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Adjusted Net Income and Adjusted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Net Income, as defined below, and Adjusted Earnings Per Share are useful in evaluating our operational performance distinct and apart from financing costs, certain expenses and non-operational expenses. Adjusted Net Income is defined as net income (loss) adjusted for the after-tax effects of amortization of intangible assets and acquired technologies, impairment of goodwill, impairment of intangible assets and acquired technologies, stock-based compensation expense and related employer payroll tax, change in fair value of warrant liabilities, change in fair value of derivative instruments, litigation costs for matters in which we are the plaintiff and related antitrust matters, costs associated with the acquisition and integration of completed and potential M&amp;A and costs related to equity transactions, including secondary offerings.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net income (loss) to Adjusted Net Income and Adjusted Earnings per Share for the three and nine months ended September 30, 2024 and 2023:</w:t>
      </w:r>
    </w:p>
    <w:tbl>
      <w:tblPr>
        <w:tblW w:w="10662" w:type="dxa"/>
        <w:jc w:val="left"/>
        <w:tblInd w:w="0" w:type="dxa"/>
        <w:tblLayout w:type="fixed"/>
        <w:tblCellMar>
          <w:top w:w="28" w:type="dxa"/>
          <w:left w:w="28" w:type="dxa"/>
          <w:bottom w:w="28" w:type="dxa"/>
          <w:right w:w="28" w:type="dxa"/>
        </w:tblCellMar>
      </w:tblPr>
      <w:tblGrid>
        <w:gridCol w:w="2061"/>
        <w:gridCol w:w="646"/>
        <w:gridCol w:w="211"/>
        <w:gridCol w:w="1141"/>
        <w:gridCol w:w="166"/>
        <w:gridCol w:w="146"/>
        <w:gridCol w:w="211"/>
        <w:gridCol w:w="1141"/>
        <w:gridCol w:w="666"/>
        <w:gridCol w:w="646"/>
        <w:gridCol w:w="211"/>
        <w:gridCol w:w="1141"/>
        <w:gridCol w:w="166"/>
        <w:gridCol w:w="146"/>
        <w:gridCol w:w="211"/>
        <w:gridCol w:w="1141"/>
        <w:gridCol w:w="611"/>
      </w:tblGrid>
      <w:tr>
        <w:trPr/>
        <w:tc>
          <w:tcPr>
            <w:tcW w:w="206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w:t>
            </w:r>
          </w:p>
        </w:tc>
        <w:tc>
          <w:tcPr>
            <w:tcW w:w="6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(116,362</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206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technologies—Cost of revenue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19,897</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206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40,210</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107,483</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206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derivative instruments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206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206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26,223</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45,403</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206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206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goodwill</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206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206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acquired technologies-cost revenue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206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Tax effect of adjustments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(14,421</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57,161</w:t>
            </w:r>
          </w:p>
        </w:tc>
        <w:tc>
          <w:tcPr>
            <w:tcW w:w="6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151,494</w:t>
            </w:r>
          </w:p>
        </w:tc>
        <w:tc>
          <w:tcPr>
            <w:tcW w:w="611" w:type="dxa"/>
            <w:tcBorders/>
            <w:shd w:fill="FFFFFF" w:val="clear"/>
            <w:vAlign w:val="center"/>
          </w:tcPr>
          <w:p>
            <w:pPr>
              <w:pStyle w:val="TableContents"/>
              <w:bidi w:val="0"/>
              <w:spacing w:before="0" w:after="283"/>
              <w:jc w:val="left"/>
              <w:rPr/>
            </w:pPr>
            <w:r>
              <w:rPr/>
              <w:t> </w:t>
            </w:r>
          </w:p>
        </w:tc>
      </w:tr>
      <w:tr>
        <w:trPr/>
        <w:tc>
          <w:tcPr>
            <w:tcW w:w="2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per share attributable to common stockholders:</w:t>
            </w:r>
          </w:p>
        </w:tc>
        <w:tc>
          <w:tcPr>
            <w:tcW w:w="6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20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6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20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66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611" w:type="dxa"/>
            <w:tcBorders/>
            <w:shd w:fill="CFF0FC" w:val="clear"/>
            <w:vAlign w:val="center"/>
          </w:tcPr>
          <w:p>
            <w:pPr>
              <w:pStyle w:val="TableContents"/>
              <w:bidi w:val="0"/>
              <w:spacing w:before="0" w:after="283"/>
              <w:jc w:val="left"/>
              <w:rPr/>
            </w:pPr>
            <w:r>
              <w:rPr/>
              <w:t> </w:t>
            </w:r>
          </w:p>
        </w:tc>
      </w:tr>
      <w:tr>
        <w:trPr/>
        <w:tc>
          <w:tcPr>
            <w:tcW w:w="2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20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615,857,231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624,976,557</w:t>
            </w:r>
          </w:p>
        </w:tc>
        <w:tc>
          <w:tcPr>
            <w:tcW w:w="66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608,073,087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620,841,922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20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642,404,517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657,570,205</w:t>
            </w:r>
          </w:p>
        </w:tc>
        <w:tc>
          <w:tcPr>
            <w:tcW w:w="6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639,069,491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652,296,866</w:t>
            </w:r>
          </w:p>
        </w:tc>
        <w:tc>
          <w:tcPr>
            <w:tcW w:w="61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Free Cash Flow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Free Cash Flow, as defined below, provides meaningful supplemental information regarding our ability to generate cash and fund our operations and capital expenditures. Free Cash Flow is defined as net cash provided by operating activities less cash used for the purchases of software, equipment, and property.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net cash provided by operating activities to Free Cash Flow for the three and nine months ended September 30, 2024 and 2023:</w:t>
      </w:r>
    </w:p>
    <w:tbl>
      <w:tblPr>
        <w:tblW w:w="10205" w:type="dxa"/>
        <w:jc w:val="left"/>
        <w:tblInd w:w="0" w:type="dxa"/>
        <w:tblLayout w:type="fixed"/>
        <w:tblCellMar>
          <w:top w:w="28" w:type="dxa"/>
          <w:left w:w="28" w:type="dxa"/>
          <w:bottom w:w="28" w:type="dxa"/>
          <w:right w:w="28" w:type="dxa"/>
        </w:tblCellMar>
      </w:tblPr>
      <w:tblGrid>
        <w:gridCol w:w="3491"/>
        <w:gridCol w:w="146"/>
        <w:gridCol w:w="273"/>
        <w:gridCol w:w="956"/>
        <w:gridCol w:w="215"/>
        <w:gridCol w:w="189"/>
        <w:gridCol w:w="273"/>
        <w:gridCol w:w="956"/>
        <w:gridCol w:w="166"/>
        <w:gridCol w:w="146"/>
        <w:gridCol w:w="257"/>
        <w:gridCol w:w="953"/>
        <w:gridCol w:w="202"/>
        <w:gridCol w:w="177"/>
        <w:gridCol w:w="257"/>
        <w:gridCol w:w="953"/>
        <w:gridCol w:w="595"/>
      </w:tblGrid>
      <w:tr>
        <w:trPr/>
        <w:tc>
          <w:tcPr>
            <w:tcW w:w="3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63,232</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170,241</w:t>
            </w:r>
          </w:p>
        </w:tc>
        <w:tc>
          <w:tcPr>
            <w:tcW w:w="202"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163,138</w:t>
            </w:r>
          </w:p>
        </w:tc>
        <w:tc>
          <w:tcPr>
            <w:tcW w:w="595" w:type="dxa"/>
            <w:tcBorders/>
            <w:shd w:fill="CFF0FC" w:val="clear"/>
            <w:vAlign w:val="center"/>
          </w:tcPr>
          <w:p>
            <w:pPr>
              <w:pStyle w:val="TableContents"/>
              <w:bidi w:val="0"/>
              <w:spacing w:before="0" w:after="283"/>
              <w:ind w:left="0" w:right="0" w:firstLine="400"/>
              <w:jc w:val="left"/>
              <w:rPr/>
            </w:pPr>
            <w:r>
              <w:rPr/>
              <w:t> </w:t>
            </w:r>
          </w:p>
        </w:tc>
      </w:tr>
      <w:tr>
        <w:trPr/>
        <w:tc>
          <w:tcPr>
            <w:tcW w:w="34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Purchases of software, equipment, and property</w:t>
            </w:r>
          </w:p>
        </w:tc>
        <w:tc>
          <w:tcPr>
            <w:tcW w:w="146" w:type="dxa"/>
            <w:tcBorders/>
            <w:shd w:fill="FFFFFF" w:val="cle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(43,187</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vAlign w:val="center"/>
          </w:tcPr>
          <w:p>
            <w:pPr>
              <w:pStyle w:val="TableContents"/>
              <w:bidi w:val="0"/>
              <w:spacing w:before="0" w:after="283"/>
              <w:jc w:val="righ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49,383</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righ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125,168</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119,951</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financed our operations with cash flows from operations. The Company generated $170.2 million of cash flows from operating activities during the nine months ended September 30, 2024. As of September 30, 2024, the Company had cash and cash equivalents of $286.3 million, a working capital surplus of $320.9 million and an accumulated deficit totaling $1,101.5 million. As of September 30, 2024, the Company had $778.0 million aggregate principal outstanding on its term loan.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and cash equivalents, our cash flows from operating activities and our borrowing capacity under our 2021 Revolving Credit Facility will be sufficient to fund our operations, fund required long-term debt repayments and meet our commitments for capital expenditures for at least the next twelve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are not currently a party to any material definitive agreement regarding potential investments in, or acquisitions of, complementary businesses, applications or technologies, we may enter into these types of arrangements, which could reduce our cash and cash equivalents or require us to seek additional equity or debt financing. Additional funds from financing arrangements may not be available on terms favorable to us or at all. </w:t>
      </w:r>
    </w:p>
    <w:p>
      <w:pPr>
        <w:pStyle w:val="TextBody"/>
        <w:bidi w:val="0"/>
        <w:spacing w:before="240" w:after="283"/>
        <w:jc w:val="left"/>
        <w:rPr>
          <w:rFonts w:ascii="Times New Roman" w:hAnsi="Times New Roman"/>
          <w:sz w:val="20"/>
        </w:rPr>
      </w:pPr>
      <w:r>
        <w:rPr>
          <w:rFonts w:ascii="Times New Roman" w:hAnsi="Times New Roman"/>
          <w:b/>
          <w:i/>
          <w:color w:val="000000"/>
          <w:sz w:val="20"/>
        </w:rPr>
        <w:t>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21, 2021, CCC Intelligent Solutions Inc., an indirect wholly owned subsidiary of the Company, together with certain of the Company’s subsidiaries acting as guarantors entered into a credit agreement (as amended, the "2021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proceeds of the 2021 Credit Agreement and cash on hand were used to repay all outstanding borrowings under the Company's previous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Credit Agreement consists of an $800.0 million term loan ("Term B Loan") and a revolving credit facility for an aggregate principal amount of $250.0 million (the "2021 Revolving Credit Facility" and together with the Term B Loan, the "2021 Credit Facilities"). The 2021 Revolving Credit Facility has a sublimit of $75.0 million for letters of credit. The Company received proceeds of $798.0 million, net of debt discount of $2.0 million, related to the Term B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B Loan requires quarterly principal payments of $2.0 million until June 30, 2028, with the remaining outstanding principal amount required to be paid on the maturity date, September 21, 2028. If the Company's leverage ratio, as defined in the 2021 Credit Agreement is greater than 3.5, the Term B Loan requires a principal prepayment,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2023, the Company's leverage ratio did not exceed the 3.5 threshold and the Company was not subject to the annual excess cash flow calculation and, as such, was not required to make a principal prepayment.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the amount outstanding on the Term B Loan was $778.0 million, of which, $8.0 million is classified as current.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2021 Credit Facilities bear interest at rates based on the ratio of CCC Intelligent Solutions Inc. and certain of its subsidiaries’ consolidated first lien net indebtedness to consolidated EBITDA for applicable periods specified in the 2021 Credit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the Company entered into Amendment No. 1 to the 2021 Credit Agreement (the "First Amendment") to establish the Secured Overnight Financing Rate ("SOFR") as the benchmark rate for determining the applicable interest rate, replacing the London Interbank Offer Rate ("LIBOR"). No other terms, including the amount of borrowings, required payments or maturity date, were changed as a result of the First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Subsequent to the execution of the First Amendment, the interest rate per annum applicable to the loans is based on a fluctuating rate of interest equal to the sum of an applicable rate and term SOFR (other than with respect to Euros, the Euro Interbank Offer Rate ("EURIBOR") and with respect to British Pounds Sterling, Sterling Overnight Indexed Average ("SONIA")) with a term, as selected by the Company, of one, three or six months (subject to (x) in the case of term loans, a 0.50% per annum floor and (y) in the case of revolving loans, a 0.00% per annum floor.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execution of the First Amendment, the interest rate per annum applicable to the loans was based on a fluctuating rate of interest equal to the sum of an applicable rate and, at the Company’s election from time to time, either: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base rate determined by reference to the highest of (a) the rate last quoted by the Wall Street Journal as the "prime rate," (b) the federal funds effective rate plus 0.50%, (c) one-month LIBOR plus 1.00% and (d) with respect to the Term B Loan, 1.50% and with respect to the 2021 Revolving Credit Facility, 1.00%, 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2024, the Company entered into Amendment No. 2 to the 2021 Credit Agreement (the "Second Amendment") to (i) remove the SOFR credit adjustment applicable to the 2021 Revolving Credit Facility and (ii) reduce the applicable interest rate for the 2021 Revolving Credit Facility by 0.25%. Additionally, the maturity date for the 2021 Revolving Credit Facility was extended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September 23, 2029, subject to a springing maturity date of June 22, 2028 if greater than $234.0 million of the initial Term B Loan remains outstanding as of such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quarterly commitment fee of up to 0.50% is payable on the unused portion of the 2021 Revolving Credit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September 30, 2024 and 2023, the weighted-average interest rate on the outstanding borrowings under the Term B Loan was 7.8% and 7.7%,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and 2023, the weighted-average interest rate on the outstanding borrowings under the Term B Loan was 7.8% and 7.3%,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an outstanding standby letter of credit for $0.7 million which reduces the amount available to be borrowed under the 2021 Revolving Credit Facility. As of September 30, 2024, $249.3 million was available to be borrowed under the 2021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the 2021 Credit Agreement include a financial covenant which requires that, at the end of each fiscal quarter, if the aggregate amount of borrowings under the 2021 Revolving Credit Facility exceeds 35% of the aggregate commitments, the leverage ratio of CCC Intelligent Solutions Inc. and certain of its subsidiaries cannot exceed 6.25 to 1.00. Borrowings under the 2021 Revolving Credit Facility did not exceed 35% of the aggregate commitments and the Company was not subject to the leverage test as of September 30, 2024.</w:t>
      </w:r>
    </w:p>
    <w:p>
      <w:pPr>
        <w:pStyle w:val="TextBody"/>
        <w:bidi w:val="0"/>
        <w:spacing w:before="120" w:after="283"/>
        <w:jc w:val="left"/>
        <w:rPr>
          <w:rFonts w:ascii="Times New Roman" w:hAnsi="Times New Roman"/>
          <w:sz w:val="20"/>
        </w:rPr>
      </w:pPr>
      <w:r>
        <w:rPr>
          <w:rFonts w:ascii="Times New Roman" w:hAnsi="Times New Roman"/>
          <w:i/>
          <w:color w:val="000000"/>
          <w:sz w:val="20"/>
        </w:rPr>
        <w:t>Interest Rate Caps</w:t>
      </w:r>
      <w:r>
        <w:rPr>
          <w:rFonts w:ascii="Times New Roman" w:hAnsi="Times New Roman"/>
          <w:color w:val="000000"/>
          <w:sz w:val="20"/>
        </w:rPr>
        <w:t>—In August 2022, the Company entered into two interest rate cap agreements, as amended, to reduce its exposure to increases in interest rates applicable to its floating rate long-term debt. The amended interest rate cap agreements have an aggregate notional amount of $600.0 million and a one-month SOFR cap rate of 4.00% through their expiration in July 2025.</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provides a summary of cash flow data for the nine months ended September 30, 2024 and 2023: </w:t>
      </w:r>
    </w:p>
    <w:tbl>
      <w:tblPr>
        <w:tblW w:w="7769" w:type="dxa"/>
        <w:jc w:val="left"/>
        <w:tblInd w:w="0" w:type="dxa"/>
        <w:tblLayout w:type="fixed"/>
        <w:tblCellMar>
          <w:top w:w="28" w:type="dxa"/>
          <w:left w:w="28" w:type="dxa"/>
          <w:bottom w:w="28" w:type="dxa"/>
          <w:right w:w="28" w:type="dxa"/>
        </w:tblCellMar>
      </w:tblPr>
      <w:tblGrid>
        <w:gridCol w:w="4216"/>
        <w:gridCol w:w="146"/>
        <w:gridCol w:w="275"/>
        <w:gridCol w:w="1020"/>
        <w:gridCol w:w="216"/>
        <w:gridCol w:w="190"/>
        <w:gridCol w:w="275"/>
        <w:gridCol w:w="1020"/>
        <w:gridCol w:w="4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center"/>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170,241</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163,138</w:t>
            </w:r>
          </w:p>
        </w:tc>
        <w:tc>
          <w:tcPr>
            <w:tcW w:w="41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(45,073</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(43,187</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10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(34,438</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10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w:t>
            </w:r>
          </w:p>
        </w:tc>
        <w:tc>
          <w:tcPr>
            <w:tcW w:w="41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effect of exchange rate change</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cash and cash equivalents</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90,731</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righ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124,945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was $170.2 million for the nine months ended September 30, 2024. Net cash provided by operating activities consists of net income of $25.0 million, adjusted for $179.0 million of non-cash items, ($34.0) million for changes in working capital and $0.3 million for the effect of changes in other operating assets and liabilities. Significant non-cash adjustments include stock-based compensation expense of $127.2 million and depreciation and amortization of $92.2 million, partially offset by deferred income taxes of $32.9 million, and a change in fair value of warrant liabilities of $14.4 million. The change in working capital was primarily a result of an increase in accounts receivable of $27.2 million due to timing of cash receipts from customers and a decrease in accrued expenses of $14.9 million due to timing of cash disbursements and employee incentive plan payments, partially offset by an increase in accounts payable of $5.5 million due to timing of payments to suppliers.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was $45.1 million for the nine months ended September 30, 2024. Net cash used in investing activities was due to capitalized internally developed software projects and purchases of software, equipment, and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was $34.4 million for the nine months ended September 30, 2024. Net cash used in financing activities was due to $57.5 million of payments for employee tax liabilities related to the net share settlement of employee equity awards and $6.0 million of principal payments of long-term debt, partially offset by $24.0 million of proceeds from stock option exercises and $5.7 million of proceeds from the issuance of stock under the employee stock purchase plan.</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2 to our condensed consolidated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are prepared in accordance with GAAP. The preparation of these financial statements requires our management to make estimates, judgments and assumptions that affect the reported amounts of assets, liabilities, revenue, costs, and expenses and related disclosures. Our estimates are based on our historical experience, trends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other assumptions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our critical accounting estimates as compared to the critical accounting policies and estimates disclosed in our audited consolidated financial statements and notes thereto for the year ended December 31, 2023, included in our Annual Report on Form 10-K. </w:t>
      </w:r>
    </w:p>
    <w:p>
      <w:pPr>
        <w:pStyle w:val="TextBody"/>
        <w:bidi w:val="0"/>
        <w:spacing w:before="240" w:after="283"/>
        <w:jc w:val="left"/>
        <w:rPr>
          <w:rFonts w:ascii="Times New Roman" w:hAnsi="Times New Roman"/>
          <w:sz w:val="20"/>
        </w:rPr>
      </w:pPr>
      <w:bookmarkStart w:id="11" w:name="item_3_quantitative_qualitative_disclo"/>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our market risk compared to the disclosures in Part II, Item 7A of our Annual Report on Form 10-K for the year ended December 31, 2023.</w:t>
      </w:r>
    </w:p>
    <w:p>
      <w:pPr>
        <w:pStyle w:val="TextBody"/>
        <w:bidi w:val="0"/>
        <w:spacing w:before="240" w:after="283"/>
        <w:jc w:val="both"/>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has evaluated the effectiveness of our disclosure controls and procedures (as defined in Rules 13a-15(e) and 15d-15(e) under the Securities Exchange Act of 1934 ("Exchange Act")), as of the end of the period covered by this Quarterly Report on Form 10-Q. Based on this evaluation, our principal executive officer and principal financial officer have concluded that as of September 30, 2024,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during the three months ended September 30, 2024 identified in management’s evaluation pursuant to in Rules 13a-15(d) and 15d-15(d) of the Exchange Act that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part_ii_other_information"/>
      <w:bookmarkEnd w:id="13"/>
      <w:r>
        <w:rPr>
          <w:rFonts w:ascii="Times New Roman" w:hAnsi="Times New Roman"/>
          <w:b/>
          <w:color w:val="000000"/>
          <w:sz w:val="20"/>
        </w:rPr>
        <w:t>PART II - OTHER 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the Company is from time to time, involved in various pending or threatened legal actions. The litigation process is inherently uncertain, and it is possible that the resolution of such matters might have a material adverse effect 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pStyle w:val="TextBody"/>
        <w:bidi w:val="0"/>
        <w:spacing w:before="24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risk factors relating to our business, please refer to the section entitled "Risk Factors" in our Annual Report on Form 10-K for the year ended December 31, 2023. Any of these factors could result in a significant or material adverse effect on the results of our operations or financial condition. Additional risk factors not presently known to us or that we currently deem immaterial may also impair our business or results of operations.</w:t>
      </w:r>
    </w:p>
    <w:p>
      <w:pPr>
        <w:pStyle w:val="TextBody"/>
        <w:bidi w:val="0"/>
        <w:spacing w:before="24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During the three months ended September 30, 2024, Rodney Christo, Senior Vice President, Finance and Chief Accounting Officer of the Company, terminated a Rule 10b5-1 trading arrangement on August 13, 2024 intended to satisfy the affirmative defense of Rule 10b5-1(c) previously adopted on November 30, 2023 and, subsequently, entered into a new 10b5-1 trading arrangement on August 16, 2024 which is intended to satisfy the affirmative defense of Rule 10b5-1(c) providing for the sale of up to 331,640 shares of the Common Stock of the Company in the period commencing on November 14, 2024 and ending on the earlier of August 15, 2025 or the execution of all trades contemplated by the plan.</w:t>
      </w:r>
    </w:p>
    <w:p>
      <w:pPr>
        <w:pStyle w:val="TextBody"/>
        <w:bidi w:val="0"/>
        <w:spacing w:before="360" w:after="283"/>
        <w:jc w:val="both"/>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as part of, or incorporated by reference into, this Quarterly Report on 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74"/>
        <w:gridCol w:w="146"/>
        <w:gridCol w:w="9185"/>
      </w:tblGrid>
      <w:tr>
        <w:trPr/>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5" w:type="dxa"/>
            <w:tcBorders/>
            <w:vAlign w:val="center"/>
          </w:tcPr>
          <w:p>
            <w:pPr>
              <w:pStyle w:val="TableContents"/>
              <w:bidi w:val="0"/>
              <w:spacing w:before="0" w:after="283"/>
              <w:jc w:val="left"/>
              <w:rPr>
                <w:sz w:val="4"/>
                <w:szCs w:val="4"/>
              </w:rPr>
            </w:pPr>
            <w:r>
              <w:rPr>
                <w:sz w:val="4"/>
                <w:szCs w:val="4"/>
              </w:rPr>
            </w:r>
          </w:p>
        </w:tc>
      </w:tr>
      <w:tr>
        <w:trPr/>
        <w:tc>
          <w:tcPr>
            <w:tcW w:w="874"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12" w:space="0" w:color="000000"/>
            </w:tcBorders>
            <w:tcMar>
              <w:top w:w="0" w:type="dxa"/>
              <w:left w:w="0" w:type="dxa"/>
              <w:bottom w:w="35" w:type="dxa"/>
              <w:right w:w="0" w:type="dxa"/>
            </w:tcMar>
            <w:vAlign w:val="center"/>
          </w:tcPr>
          <w:p>
            <w:pPr>
              <w:pStyle w:val="TableContents"/>
              <w:bidi w:val="0"/>
              <w:spacing w:before="0" w:after="283"/>
              <w:jc w:val="left"/>
              <w:rPr/>
            </w:pPr>
            <w:r>
              <w:rPr/>
              <w:t> </w:t>
            </w:r>
          </w:p>
        </w:tc>
        <w:tc>
          <w:tcPr>
            <w:tcW w:w="91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ccs-ex10_1.htm">
              <w:r>
                <w:rPr>
                  <w:rStyle w:val="InternetLink"/>
                  <w:rFonts w:ascii="Times New Roman" w:hAnsi="Times New Roman"/>
                  <w:color w:val="0000FF"/>
                  <w:sz w:val="20"/>
                  <w:u w:val="single"/>
                </w:rPr>
                <w:t>Amendment No. 2 to the Credit Agreement, dated as of September 23, 2024, by and between CCC Intelligent Solutions Inc. and Bank of America, N.A., as Administrative Agent.</w:t>
              </w:r>
            </w:hyperlink>
          </w:p>
        </w:tc>
      </w:tr>
      <w:tr>
        <w:trPr/>
        <w:tc>
          <w:tcPr>
            <w:tcW w:w="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ccs-ex31_1.htm">
              <w:r>
                <w:rPr>
                  <w:rStyle w:val="InternetLink"/>
                  <w:rFonts w:ascii="Times New Roman" w:hAnsi="Times New Roman"/>
                  <w:color w:val="0000FF"/>
                  <w:sz w:val="20"/>
                  <w:u w:val="single"/>
                </w:rPr>
                <w:t>Certification of Chief Executive Officer (Principal Executive Officer) Pursuant to Rules 13a-14(a) and 15d-14(a) under the Securities Exchange Act of 1934, as Adopted Pursuant to Section 302 of the Sarbanes-Oxley Act of 2002.</w:t>
              </w:r>
            </w:hyperlink>
          </w:p>
        </w:tc>
      </w:tr>
      <w:tr>
        <w:trPr/>
        <w:tc>
          <w:tcPr>
            <w:tcW w:w="8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ccs-ex31_2.htm">
              <w:r>
                <w:rPr>
                  <w:rStyle w:val="InternetLink"/>
                  <w:rFonts w:ascii="Times New Roman" w:hAnsi="Times New Roman"/>
                  <w:color w:val="0000FF"/>
                  <w:sz w:val="20"/>
                  <w:u w:val="single"/>
                </w:rPr>
                <w:t>Certification of Chief Financial Officer (Principal Financial and Accounting Officer) Pursuant to Rules 13a-14(a) and 15d-14(a) under the Securities Exchange Act of 1934, as Adopted Pursuant to Section 302 of the Sarbanes-Oxley Act of 2002.</w:t>
              </w:r>
            </w:hyperlink>
          </w:p>
        </w:tc>
      </w:tr>
      <w:tr>
        <w:trPr/>
        <w:tc>
          <w:tcPr>
            <w:tcW w:w="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ccs-ex32_1.htm">
              <w:r>
                <w:rPr>
                  <w:rStyle w:val="InternetLink"/>
                  <w:rFonts w:ascii="Times New Roman" w:hAnsi="Times New Roman"/>
                  <w:color w:val="0000FF"/>
                  <w:sz w:val="20"/>
                  <w:u w:val="single"/>
                </w:rPr>
                <w:t>Certification of Chief Executive Officer (Principal Executive Officer) Pursuant to 18 U.S.C. Section 1350, as Adopted Pursuant to Section 906 of the Sarbanes-Oxley Act of 2002.</w:t>
              </w:r>
            </w:hyperlink>
          </w:p>
        </w:tc>
      </w:tr>
      <w:tr>
        <w:trPr/>
        <w:tc>
          <w:tcPr>
            <w:tcW w:w="8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ccs-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8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__________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tbl>
      <w:tblPr>
        <w:tblW w:w="8493" w:type="dxa"/>
        <w:jc w:val="left"/>
        <w:tblInd w:w="0" w:type="dxa"/>
        <w:tblLayout w:type="fixed"/>
        <w:tblCellMar>
          <w:top w:w="28" w:type="dxa"/>
          <w:left w:w="28" w:type="dxa"/>
          <w:bottom w:w="28" w:type="dxa"/>
          <w:right w:w="28" w:type="dxa"/>
        </w:tblCellMar>
      </w:tblPr>
      <w:tblGrid>
        <w:gridCol w:w="2116"/>
        <w:gridCol w:w="631"/>
        <w:gridCol w:w="5746"/>
      </w:tblGrid>
      <w:tr>
        <w:trPr/>
        <w:tc>
          <w:tcPr>
            <w:tcW w:w="21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74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October 28, 2024</w:t>
            </w:r>
          </w:p>
        </w:tc>
        <w:tc>
          <w:tcPr>
            <w:tcW w:w="63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CCC INTELLIGENT SOLUTIONS HOLDINGS INC.</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74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Githesh Ramamurthy</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Githesh Ramamurthy</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7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Chairman of the Board of Directors</w:t>
            </w:r>
          </w:p>
          <w:p>
            <w:pPr>
              <w:pStyle w:val="TableContents"/>
              <w:bidi w:val="0"/>
              <w:jc w:val="left"/>
              <w:rPr>
                <w:rFonts w:ascii="Times New Roman" w:hAnsi="Times New Roman"/>
                <w:color w:val="000000"/>
                <w:sz w:val="20"/>
              </w:rPr>
            </w:pPr>
            <w:r>
              <w:rPr>
                <w:rFonts w:ascii="Times New Roman" w:hAnsi="Times New Roman"/>
                <w:color w:val="000000"/>
                <w:sz w:val="20"/>
              </w:rPr>
              <w:t>(Principal Executive Officer)</w:t>
            </w:r>
          </w:p>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October 28, 2024</w:t>
            </w:r>
          </w:p>
        </w:tc>
        <w:tc>
          <w:tcPr>
            <w:tcW w:w="63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74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Herb</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Herb</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7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Chief Financial and Administrative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1" w:name="cccs-ex10_1.htm"/>
      <w:bookmarkStart w:id="22" w:name="kscccsex10_1"/>
      <w:bookmarkEnd w:id="21"/>
      <w:bookmarkEnd w:id="22"/>
      <w:r>
        <w:rPr>
          <w:rFonts w:ascii="Times New Roman" w:hAnsi="Times New Roman"/>
          <w:b/>
          <w:color w:val="000000"/>
          <w:sz w:val="22"/>
        </w:rPr>
        <w:t>Exhibit 10.1</w:t>
      </w:r>
      <w:r>
        <w:br w:type="page"/>
      </w:r>
    </w:p>
    <w:p>
      <w:pPr>
        <w:pStyle w:val="TextBody"/>
        <w:bidi w:val="0"/>
        <w:jc w:val="right"/>
        <w:rPr/>
      </w:pPr>
      <w:r>
        <w:rPr/>
        <w:t> </w:t>
      </w:r>
    </w:p>
    <w:p>
      <w:pPr>
        <w:pStyle w:val="TextBody"/>
        <w:bidi w:val="0"/>
        <w:jc w:val="right"/>
        <w:rPr>
          <w:rFonts w:ascii="Times New Roman" w:hAnsi="Times New Roman"/>
          <w:b/>
          <w:i/>
          <w:color w:val="000000"/>
          <w:sz w:val="22"/>
        </w:rPr>
      </w:pPr>
      <w:r>
        <w:rPr>
          <w:rFonts w:ascii="Times New Roman" w:hAnsi="Times New Roman"/>
          <w:b/>
          <w:i/>
          <w:color w:val="000000"/>
          <w:sz w:val="22"/>
        </w:rPr>
        <w:t>Execution Version</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AMENDMENT NO. 2 TO CREDIT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AMENDMENT NO. 2 TO CREDIT AGREEMENT (this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xml:space="preserve">), dated as of September 23, 2024, is entered into by and among </w:t>
      </w:r>
      <w:r>
        <w:rPr>
          <w:rFonts w:ascii="Times New Roman" w:hAnsi="Times New Roman"/>
          <w:caps/>
          <w:color w:val="000000"/>
          <w:sz w:val="22"/>
        </w:rPr>
        <w:t>Cypress Intermediate Holdings II, Inc.</w:t>
      </w:r>
      <w:r>
        <w:rPr>
          <w:rFonts w:ascii="Times New Roman" w:hAnsi="Times New Roman"/>
          <w:color w:val="000000"/>
          <w:sz w:val="22"/>
        </w:rPr>
        <w:t>, a Delaware corporation (“</w:t>
      </w:r>
      <w:r>
        <w:rPr>
          <w:rFonts w:ascii="Times New Roman" w:hAnsi="Times New Roman"/>
          <w:color w:val="000000"/>
          <w:sz w:val="22"/>
          <w:u w:val="single"/>
        </w:rPr>
        <w:t>Holdings</w:t>
      </w:r>
      <w:r>
        <w:rPr>
          <w:rFonts w:ascii="Times New Roman" w:hAnsi="Times New Roman"/>
          <w:color w:val="000000"/>
          <w:sz w:val="20"/>
        </w:rPr>
        <w:t>”</w:t>
      </w:r>
      <w:r>
        <w:rPr>
          <w:rFonts w:ascii="Times New Roman" w:hAnsi="Times New Roman"/>
          <w:color w:val="000000"/>
          <w:sz w:val="22"/>
        </w:rPr>
        <w:t>), CCC INTELLIGENT SOLUTIONS INC., a Delaware corporation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w:t>
      </w:r>
      <w:r>
        <w:rPr>
          <w:rFonts w:ascii="Times New Roman" w:hAnsi="Times New Roman"/>
          <w:caps/>
          <w:color w:val="000000"/>
          <w:sz w:val="22"/>
        </w:rPr>
        <w:t>,</w:t>
      </w:r>
      <w:r>
        <w:rPr>
          <w:rFonts w:ascii="Times New Roman" w:hAnsi="Times New Roman"/>
          <w:color w:val="000000"/>
          <w:sz w:val="20"/>
        </w:rPr>
        <w:t xml:space="preserve"> </w:t>
      </w:r>
      <w:r>
        <w:rPr>
          <w:rFonts w:ascii="Times New Roman" w:hAnsi="Times New Roman"/>
          <w:color w:val="000000"/>
          <w:sz w:val="22"/>
        </w:rPr>
        <w:t>the Subsidiary Guarantors party hereto, each Initial Revolving Lender, the Additional Extended Revolving Credit Commitment Lender, and each Issuing Bank party hereto and</w:t>
      </w:r>
      <w:r>
        <w:rPr>
          <w:rFonts w:ascii="Times New Roman" w:hAnsi="Times New Roman"/>
          <w:caps/>
          <w:color w:val="000000"/>
          <w:sz w:val="20"/>
        </w:rPr>
        <w:t xml:space="preserve"> </w:t>
      </w:r>
      <w:r>
        <w:rPr>
          <w:rFonts w:ascii="Times New Roman" w:hAnsi="Times New Roman"/>
          <w:caps/>
          <w:color w:val="000000"/>
          <w:sz w:val="22"/>
        </w:rPr>
        <w:t>Bank of America, N.A.</w:t>
      </w:r>
      <w:r>
        <w:rPr>
          <w:rFonts w:ascii="Times New Roman" w:hAnsi="Times New Roman"/>
          <w:color w:val="000000"/>
          <w:sz w:val="22"/>
        </w:rPr>
        <w:t>, in its capacities as administrative agent for the Lenders and collateral agent for the Secured Parties (in such capacities and together with its successors and assigns, the “</w:t>
      </w:r>
      <w:r>
        <w:rPr>
          <w:rFonts w:ascii="Times New Roman" w:hAnsi="Times New Roman"/>
          <w:color w:val="000000"/>
          <w:sz w:val="22"/>
          <w:u w:val="single"/>
        </w:rPr>
        <w:t>Administrative Agent</w:t>
      </w:r>
      <w:r>
        <w:rPr>
          <w:rFonts w:ascii="Times New Roman" w:hAnsi="Times New Roman"/>
          <w:color w:val="000000"/>
          <w:sz w:val="20"/>
        </w:rPr>
        <w:t>”</w:t>
      </w:r>
      <w:r>
        <w:rPr>
          <w:rFonts w:ascii="Times New Roman" w:hAnsi="Times New Roman"/>
          <w:color w:val="000000"/>
          <w:sz w:val="22"/>
        </w:rPr>
        <w:t>) and as Swingline Lender.</w:t>
      </w:r>
    </w:p>
    <w:p>
      <w:pPr>
        <w:pStyle w:val="TextBody"/>
        <w:bidi w:val="0"/>
        <w:spacing w:before="0" w:after="240"/>
        <w:jc w:val="center"/>
        <w:rPr>
          <w:rFonts w:ascii="Times New Roman" w:hAnsi="Times New Roman"/>
          <w:color w:val="000000"/>
          <w:sz w:val="22"/>
          <w:u w:val="single"/>
        </w:rPr>
      </w:pPr>
      <w:r>
        <w:rPr>
          <w:rFonts w:ascii="Times New Roman" w:hAnsi="Times New Roman"/>
          <w:color w:val="000000"/>
          <w:sz w:val="22"/>
          <w:u w:val="single"/>
        </w:rPr>
        <w:t>RECITALS</w:t>
      </w:r>
    </w:p>
    <w:p>
      <w:pPr>
        <w:pStyle w:val="TextBody"/>
        <w:bidi w:val="0"/>
        <w:spacing w:before="0" w:after="240"/>
        <w:jc w:val="both"/>
        <w:rPr>
          <w:rFonts w:ascii="Times New Roman" w:hAnsi="Times New Roman"/>
          <w:sz w:val="20"/>
        </w:rPr>
      </w:pPr>
      <w:r>
        <w:rPr>
          <w:rFonts w:ascii="Times New Roman" w:hAnsi="Times New Roman"/>
          <w:color w:val="000000"/>
          <w:sz w:val="22"/>
        </w:rPr>
        <w:t>WHEREAS, the Borrower, Holdings, the Lenders and Issuing Banks from time to time party thereto, the Administrative Agent and the Swingline Lender have entered into that certain Credit Agreement dated as of September 21, 2021 (as amended by that certain Amendment No. 1 to Credit Agreement, dated of as May 19, 2023 and as further amended, modified, extended, restated, replaced, or supplemented from time to time, the “</w:t>
      </w:r>
      <w:r>
        <w:rPr>
          <w:rFonts w:ascii="Times New Roman" w:hAnsi="Times New Roman"/>
          <w:color w:val="000000"/>
          <w:sz w:val="22"/>
          <w:u w:val="single"/>
        </w:rPr>
        <w:t>Existing Credit Agreement</w:t>
      </w:r>
      <w:r>
        <w:rPr>
          <w:rFonts w:ascii="Times New Roman" w:hAnsi="Times New Roman"/>
          <w:color w:val="000000"/>
          <w:sz w:val="20"/>
        </w:rPr>
        <w:t>”</w:t>
      </w:r>
      <w:r>
        <w:rPr>
          <w:rFonts w:ascii="Times New Roman" w:hAnsi="Times New Roman"/>
          <w:color w:val="000000"/>
          <w:sz w:val="22"/>
        </w:rPr>
        <w:t>; the Existing Credit Agreement as amended by this Amendment, the “</w:t>
      </w:r>
      <w:r>
        <w:rPr>
          <w:rFonts w:ascii="Times New Roman" w:hAnsi="Times New Roman"/>
          <w:color w:val="000000"/>
          <w:sz w:val="22"/>
          <w:u w:val="single"/>
        </w:rPr>
        <w:t>Amended Credit Agreement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pursuant to Sections 2.23 and 9.02 of the Existing Credit Agreement, the Borrower desires to, and has notified the Administrative Agent of its intent to, (i) extend the final scheduled Initial Revolving Credit Maturity Date of all existing Initial Revolving Credit Commitments (and any Initial Revolving Loans thereunder) outstanding immediately prior to the Amendment No. 2 Effective Date (as defined below), (ii) reduce the Applicable Rate with respect to the Initial Revolving Loans and (iii) make certain other changes to the Existing Credit Agreement as set forth in this Amendment;</w:t>
      </w:r>
    </w:p>
    <w:p>
      <w:pPr>
        <w:pStyle w:val="TextBody"/>
        <w:bidi w:val="0"/>
        <w:spacing w:before="0" w:after="240"/>
        <w:jc w:val="both"/>
        <w:rPr>
          <w:rFonts w:ascii="Times New Roman" w:hAnsi="Times New Roman"/>
          <w:sz w:val="20"/>
        </w:rPr>
      </w:pPr>
      <w:r>
        <w:rPr>
          <w:rFonts w:ascii="Times New Roman" w:hAnsi="Times New Roman"/>
          <w:color w:val="000000"/>
          <w:sz w:val="22"/>
        </w:rPr>
        <w:t>WHEREAS, pursuant to Section 2.22 of the Existing Credit Agreement, the Borrower will obtain Extended Revolving Credit Commitments (the “</w:t>
      </w:r>
      <w:r>
        <w:rPr>
          <w:rFonts w:ascii="Times New Roman" w:hAnsi="Times New Roman"/>
          <w:color w:val="000000"/>
          <w:sz w:val="22"/>
          <w:u w:val="single"/>
        </w:rPr>
        <w:t>Additional Extended Revolving Credit Commitments</w:t>
      </w:r>
      <w:r>
        <w:rPr>
          <w:rFonts w:ascii="Times New Roman" w:hAnsi="Times New Roman"/>
          <w:color w:val="000000"/>
          <w:sz w:val="20"/>
        </w:rPr>
        <w:t>”</w:t>
      </w:r>
      <w:r>
        <w:rPr>
          <w:rFonts w:ascii="Times New Roman" w:hAnsi="Times New Roman"/>
          <w:color w:val="000000"/>
          <w:sz w:val="22"/>
        </w:rPr>
        <w:t>) from the Person identified on Annex A hereto as the Additional Extended Revolving Credit Commitment Lender (the “</w:t>
      </w:r>
      <w:r>
        <w:rPr>
          <w:rFonts w:ascii="Times New Roman" w:hAnsi="Times New Roman"/>
          <w:color w:val="000000"/>
          <w:sz w:val="22"/>
          <w:u w:val="single"/>
        </w:rPr>
        <w:t>Additional Extended Revolving Credit Commitment Lender</w:t>
      </w:r>
      <w:r>
        <w:rPr>
          <w:rFonts w:ascii="Times New Roman" w:hAnsi="Times New Roman"/>
          <w:color w:val="000000"/>
          <w:sz w:val="20"/>
        </w:rPr>
        <w:t>”</w:t>
      </w:r>
      <w:r>
        <w:rPr>
          <w:rFonts w:ascii="Times New Roman" w:hAnsi="Times New Roman"/>
          <w:color w:val="000000"/>
          <w:sz w:val="22"/>
        </w:rPr>
        <w:t>) and the Additional Extended Revolving Credit Commitment Lender has agreed, to provide Additional Extended Revolving Credit Commitments on the Amendment No. 2 Effective Date in the amount set forth opposite the Additional Extended Revolving Credit Commitment Lender’s name on Annex A 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the Additional Extended Revolving Credit Commitments shall replace in full all outstanding Initial Revolving Credit Commitments that are not extended in accordance with the terms of Section 3 hereof, which such non-extended Initial Revolving Credit Commitments shall be terminated on the Amendment No. 2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the Lenders party hereto (after giving effect to the creation of the Additional Extended Revolving Credit Commitments and the termination of the non-extended Initial Revolving Credit Commitments), constituting all of the Initial Revolving Lenders, hereby agree to make the changes below to the Existing Credit Agreement, in each case, upon the terms and subject to the conditions set forth below; and</w:t>
      </w:r>
    </w:p>
    <w:p>
      <w:pPr>
        <w:pStyle w:val="TextBody"/>
        <w:bidi w:val="0"/>
        <w:spacing w:before="0" w:after="240"/>
        <w:jc w:val="both"/>
        <w:rPr>
          <w:rFonts w:ascii="Times New Roman" w:hAnsi="Times New Roman"/>
          <w:sz w:val="20"/>
        </w:rPr>
      </w:pPr>
      <w:r>
        <w:rPr>
          <w:rFonts w:ascii="Times New Roman" w:hAnsi="Times New Roman"/>
          <w:color w:val="000000"/>
          <w:sz w:val="22"/>
        </w:rPr>
        <w:t>WHEREAS, BofA Securities, Inc., Citibank, N.A., JPMorgan Chase Bank, N.A., Morgan Stanley Senior Funding, Inc., Goldman Sachs Bank USA, Barclays Bank PLC and Jefferies Finance LLC will act as joint lead arrangers and joint bookrunners in respect of this Amendment (in such capacity, the “</w:t>
      </w:r>
      <w:r>
        <w:rPr>
          <w:rFonts w:ascii="Times New Roman" w:hAnsi="Times New Roman"/>
          <w:color w:val="000000"/>
          <w:sz w:val="22"/>
          <w:u w:val="single"/>
        </w:rPr>
        <w:t>Amendment No. 2 Arrangers</w:t>
      </w:r>
      <w:r>
        <w:rPr>
          <w:rFonts w:ascii="Times New Roman" w:hAnsi="Times New Roman"/>
          <w:color w:val="000000"/>
          <w:sz w:val="20"/>
        </w:rPr>
        <w:t>”</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premises and agreements, provisions and covenants herein contains, the parties hereto agree as follows: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Defined Terms</w:t>
      </w:r>
      <w:r>
        <w:rPr>
          <w:rFonts w:ascii="Times New Roman" w:hAnsi="Times New Roman"/>
          <w:color w:val="000000"/>
          <w:sz w:val="22"/>
        </w:rPr>
        <w:t>. Capitalized terms used herein but not otherwise defined herein shall have the meanings provided to such terms in the Existing Credit Agreement or the Amended Credit Agreement, as applicable.</w:t>
      </w:r>
    </w:p>
    <w:p>
      <w:pPr>
        <w:pStyle w:val="TextBody"/>
        <w:bidi w:val="0"/>
        <w:jc w:val="both"/>
        <w:rPr>
          <w:rFonts w:ascii="Times New Roman" w:hAnsi="Times New Roman"/>
          <w:sz w:val="20"/>
        </w:rPr>
      </w:pPr>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u w:val="single"/>
        </w:rPr>
        <w:t>Amendments to the Existing Credit Agreement</w:t>
      </w:r>
      <w:r>
        <w:rPr>
          <w:rFonts w:ascii="Times New Roman" w:hAnsi="Times New Roman"/>
          <w:color w:val="000000"/>
          <w:sz w:val="22"/>
        </w:rPr>
        <w:t>. Subject to the occurrence of the Amendment No. 2 Effective Date:</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Each of the parties hereto agrees that, effective on the Amendment No. 2 Effective Date, the Existing Credit Agreement shall be amended to delete the stricken text (indicated textually in the same manner as the following example: </w:t>
      </w:r>
      <w:r>
        <w:rPr>
          <w:rFonts w:ascii="Times New Roman" w:hAnsi="Times New Roman"/>
          <w:strike/>
          <w:color w:val="FF0000"/>
          <w:sz w:val="22"/>
        </w:rPr>
        <w:t>stricken text</w:t>
      </w:r>
      <w:r>
        <w:rPr>
          <w:rFonts w:ascii="Times New Roman" w:hAnsi="Times New Roman"/>
          <w:color w:val="000000"/>
          <w:sz w:val="22"/>
        </w:rPr>
        <w:t xml:space="preserve">) and to add the double-underlined text (indicated textually in the same manner as the following example: </w:t>
      </w:r>
      <w:r>
        <w:rPr>
          <w:rFonts w:ascii="Times New Roman" w:hAnsi="Times New Roman"/>
          <w:color w:val="0000FF"/>
          <w:sz w:val="22"/>
          <w:u w:val="single"/>
        </w:rPr>
        <w:t>double-underlined text</w:t>
      </w:r>
      <w:r>
        <w:rPr>
          <w:rFonts w:ascii="Times New Roman" w:hAnsi="Times New Roman"/>
          <w:color w:val="000000"/>
          <w:sz w:val="22"/>
        </w:rPr>
        <w:t xml:space="preserve">) as set forth in the pages of the Existing Credit Agreement attached as </w:t>
      </w:r>
      <w:r>
        <w:rPr>
          <w:rFonts w:ascii="Times New Roman" w:hAnsi="Times New Roman"/>
          <w:color w:val="000000"/>
          <w:sz w:val="22"/>
          <w:u w:val="single"/>
        </w:rPr>
        <w:t>Exhibit A</w:t>
      </w:r>
      <w:r>
        <w:rPr>
          <w:color w:val="000000"/>
        </w:rPr>
        <w:t xml:space="preserve"> </w:t>
      </w:r>
      <w:r>
        <w:rPr>
          <w:rFonts w:ascii="Times New Roman" w:hAnsi="Times New Roman"/>
          <w:color w:val="000000"/>
          <w:sz w:val="22"/>
        </w:rPr>
        <w: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anything set forth herein or in the Loan Documents to the contrary, all outstanding Revolving Loans, Swingline Loans and Letters of Credit that are extended pursuant to this Amendment shall, effective as of the Amendment No. 2 Effective Date, bear interest at the Applicable Rate applicable to the Initial Revolving Loans set forth in the Amended Credit Agreement. Each Initial Revolving Lender waives any right to compensation for breakage, losses, expenses or liabilities incurred by such Initial Revolving Lender to which it may otherwise have been entitled pursuant to Section 2.16 of the Credit Agreement in respect of the transactions contemplated hereby. </w:t>
      </w:r>
    </w:p>
    <w:p>
      <w:pPr>
        <w:pStyle w:val="TextBody"/>
        <w:bidi w:val="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Extension of Initial Revolving Credit Maturity Date</w:t>
      </w:r>
      <w:r>
        <w:rPr>
          <w:rFonts w:ascii="Times New Roman" w:hAnsi="Times New Roman"/>
          <w:color w:val="000000"/>
          <w:sz w:val="22"/>
        </w:rPr>
        <w:t>.</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 Subject to the terms and conditions set forth herein and pursuant to Section 2.23 of the Existing Credit Agreement, (i) each Initial Revolving Lender party hereto hereby severally agrees that (x) the entire aggregate principal amount of any Initial Revolving Loans of such Initial Revolving Lender shall be automatically and immediately extended under the Amended Credit Agreement and (y) all Revolving Credit Commitments of such Initial Revolving Lender shall be automatically and immediately extended under the Amended Credit Agreement and will constitute Initial Revolving Credit Commitments for all purposes of the Amended Credit Agreement on the terms and conditions set forth therein, (ii) each Issuing Bank party to this Amendment (the “</w:t>
      </w:r>
      <w:r>
        <w:rPr>
          <w:rFonts w:ascii="Times New Roman" w:hAnsi="Times New Roman"/>
          <w:color w:val="000000"/>
          <w:sz w:val="22"/>
          <w:u w:val="single"/>
        </w:rPr>
        <w:t>Extended Issuing Banks</w:t>
      </w:r>
      <w:r>
        <w:rPr>
          <w:rFonts w:ascii="Times New Roman" w:hAnsi="Times New Roman"/>
          <w:color w:val="000000"/>
          <w:sz w:val="20"/>
        </w:rPr>
        <w:t>”</w:t>
      </w:r>
      <w:r>
        <w:rPr>
          <w:rFonts w:ascii="Times New Roman" w:hAnsi="Times New Roman"/>
          <w:color w:val="000000"/>
          <w:sz w:val="22"/>
        </w:rPr>
        <w:t>) hereby consents to the foregoing extensions and severally agrees to act as an Issuing Bank under the Extended Revolving Credit Commitments, and (iii) the Swingline Lender hereby consents to the foregoing extensions and agrees to act as Swingline Lender under the Extended Revolving Credit Commitments. Each Person executing this Amendment in its capacity as an Initial Revolving Lender shall be a “Lender” and a “Revolving Lender” under the Amended Credit Agreement for all purposes of the Amended Credit Agreement and the other Loan Documents and shall, in each case, be bound by the provisions of the Amended Credit Agreement as a Lender holding “Revolving Credit Commitments” and “Revolving Loans”,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Effective as of the Amendment No. 2 Effective Date, each of the Initial Revolving Lenders party hereto agrees that its Extended Revolving Credit Commitment shall be as set forth beside such Initial Revolving Lender’s name under the heading “Extended Revolving Credit Commitments” on </w:t>
      </w:r>
      <w:r>
        <w:rPr>
          <w:rFonts w:ascii="Times New Roman" w:hAnsi="Times New Roman"/>
          <w:color w:val="000000"/>
          <w:sz w:val="22"/>
          <w:u w:val="single"/>
        </w:rPr>
        <w:t>Annex A</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0" w:after="240"/>
        <w:jc w:val="both"/>
        <w:rPr>
          <w:rFonts w:ascii="Times New Roman" w:hAnsi="Times New Roman"/>
          <w:sz w:val="20"/>
        </w:rPr>
      </w:pPr>
      <w:r>
        <w:rPr>
          <w:rFonts w:ascii="Times New Roman" w:hAnsi="Times New Roman"/>
          <w:color w:val="000000"/>
          <w:sz w:val="22"/>
        </w:rPr>
        <w:t>(c) The Administrative Agent and the Initial Revolving Lenders hereby agree that the notice requirements and conditions set forth in Section 2.23 of the Existing Credit Agreement have been satisfied with respect to the Extended Revolving Credit Commitments. This Amendment constitutes an Extension</w:t>
      </w:r>
      <w:r>
        <w:rPr>
          <w:rFonts w:ascii="Times New Roman" w:hAnsi="Times New Roman"/>
          <w:color w:val="000000"/>
          <w:sz w:val="20"/>
        </w:rPr>
        <w:t xml:space="preserve"> </w:t>
      </w:r>
    </w:p>
    <w:p>
      <w:pPr>
        <w:pStyle w:val="TextBody"/>
        <w:bidi w:val="0"/>
        <w:jc w:val="center"/>
        <w:rPr>
          <w:rFonts w:ascii="Times New Roman" w:hAnsi="Times New Roman"/>
          <w:color w:val="000000"/>
          <w:sz w:val="14"/>
        </w:rPr>
      </w:pPr>
      <w:r>
        <w:rPr>
          <w:rFonts w:ascii="Times New Roman" w:hAnsi="Times New Roman"/>
          <w:color w:val="000000"/>
          <w:sz w:val="1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Amendment to the Existing Credit Agreement as referred to in Section 2.23 of the Existing Credit Agreement.</w:t>
      </w:r>
    </w:p>
    <w:p>
      <w:pPr>
        <w:pStyle w:val="TextBody"/>
        <w:bidi w:val="0"/>
        <w:spacing w:before="0" w:after="240"/>
        <w:jc w:val="both"/>
        <w:rPr>
          <w:rFonts w:ascii="Times New Roman" w:hAnsi="Times New Roman"/>
          <w:sz w:val="20"/>
        </w:rPr>
      </w:pPr>
      <w:r>
        <w:rPr>
          <w:rFonts w:ascii="Times New Roman" w:hAnsi="Times New Roman"/>
          <w:color w:val="000000"/>
          <w:sz w:val="22"/>
        </w:rPr>
        <w:t>(d) The Borrower shall pay (which may occur substantially contemporaneously with the effectiveness of this Amendment on the Amendment No. 2 Effective Date) to the Amendment No. 2 Arrangers, for the account of each Initial Revolving Lender providing Extended Revolving Credit Commitments under the Amended Credit Agreement, an upfront fee (the “</w:t>
      </w:r>
      <w:r>
        <w:rPr>
          <w:rFonts w:ascii="Times New Roman" w:hAnsi="Times New Roman"/>
          <w:color w:val="000000"/>
          <w:sz w:val="22"/>
          <w:u w:val="single"/>
        </w:rPr>
        <w:t>Extended Commitment Upfront Fee</w:t>
      </w:r>
      <w:r>
        <w:rPr>
          <w:rFonts w:ascii="Times New Roman" w:hAnsi="Times New Roman"/>
          <w:color w:val="000000"/>
          <w:sz w:val="20"/>
        </w:rPr>
        <w:t>”</w:t>
      </w:r>
      <w:r>
        <w:rPr>
          <w:rFonts w:ascii="Times New Roman" w:hAnsi="Times New Roman"/>
          <w:color w:val="000000"/>
          <w:sz w:val="22"/>
        </w:rPr>
        <w:t>) in an amount equal 20 basis points of the aggregate principal amount of such Initial Revolving Lender’s Extended Revolving Credit Commitment under the Amended Credit Agreement (determined immediately after giving effect to this Amendment), with such fee payable in full upon (and subject to) the effectiveness of this Amendment.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Additional Extended Revolving Credit Commitments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Subject to the terms and conditions set forth herein and pursuant to Section 2.23 of the Existing Credit Agreement, the Borrower and the Additional Extended Revolving Credit Commitment Lender hereby agree that, after the extension of the Revolving Credit Commitments of the Initial Revolving Lender’s pursuant to Section 3 of this Amendment No. 2 on the Amendment No. 2 Effective Date, the Additional Extended Revolving Credit Commitments of Additional Extended Revolving Credit Commitment Lender shall become effective and the Extended Revolving Credit Commitments shall be deemed increased by the aggregate amount of the Additional Extended Revolving Credit Commitments of Additional Extended Revolving Credit Commitment Lender in the amounts set forth on Annex A hereto. Pursuant to Section 2.22 of the Credit Agreement, on and after the Amendment No. 2 Effective Date the Additional Extended Revolving Credit Commitments of Additional Extended Revolving Credit Commitment Lender shall be Extended Revolving Credit Commitments for all purposes under the Amended Credit Agreement and each of the other Loan Documents and shall constitute Extended Revolving Credit Commitments for all purposes of the Amended Credit Agreement (other than for the avoidance of doubt, the Extended Commitment Upfront Fee).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Additional Extended Revolving Credit Commitment Lender acknowledges and agrees that, on and as of the Amendment No. 2 Effective Date, such Additional Extended Revolving Credit Commitment Lender shall be a Lender under, and for all purposes of, the Amended Credit Agreement and the other Loan Documents, and shall be subject to and bound by the terms thereof, and shall perform all the obligations of and shall have all rights of a Lender thereunder. Each of the Administrative Agent, the Swingline Lender and each Issuing Bank hereby consents to the addition of the Additional Extended Revolving Credit Commitment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On and after the Amendment No. 2 Effective Date, this Amendment shall constitute an Incremental Facility Amendment with respect to the Additional Revolving Credit Commitments for all purposes under the Amended Credit Agreement. The Administrative Agent, the Initial Revolving Lenders, and the Additional Extended Revolving Credit Commitment Lender hereby agree that the notice requirements and conditions set forth in Section 2.22 of the Existing Credit Agreement have been satisfied with respect to the Additional Extended Revolving Credit Commitments.</w:t>
      </w:r>
    </w:p>
    <w:p>
      <w:pPr>
        <w:pStyle w:val="TextBody"/>
        <w:bidi w:val="0"/>
        <w:spacing w:before="0" w:after="240"/>
        <w:jc w:val="both"/>
        <w:rPr>
          <w:rFonts w:ascii="Times New Roman" w:hAnsi="Times New Roman"/>
          <w:sz w:val="20"/>
        </w:rPr>
      </w:pPr>
      <w:r>
        <w:rPr>
          <w:rFonts w:ascii="Times New Roman" w:hAnsi="Times New Roman"/>
          <w:color w:val="000000"/>
          <w:sz w:val="22"/>
        </w:rPr>
        <w:t>(d) The Borrower shall pay (which may occur substantially contemporaneously with the effectiveness of this Amendment on the Amendment No. 2 Effective Date) to the Amendment No. 2 Arrangers, for the account of the Additional Extended Revolving Credit Commitment Lender, an upfront fee (the “</w:t>
      </w:r>
      <w:r>
        <w:rPr>
          <w:rFonts w:ascii="Times New Roman" w:hAnsi="Times New Roman"/>
          <w:color w:val="000000"/>
          <w:sz w:val="22"/>
          <w:u w:val="single"/>
        </w:rPr>
        <w:t>Additional Commitment Upfront Fee</w:t>
      </w:r>
      <w:r>
        <w:rPr>
          <w:rFonts w:ascii="Times New Roman" w:hAnsi="Times New Roman"/>
          <w:color w:val="000000"/>
          <w:sz w:val="20"/>
        </w:rPr>
        <w:t>”</w:t>
      </w:r>
      <w:r>
        <w:rPr>
          <w:rFonts w:ascii="Times New Roman" w:hAnsi="Times New Roman"/>
          <w:color w:val="000000"/>
          <w:sz w:val="22"/>
        </w:rPr>
        <w:t>) in an amount equal 20 basis points of the aggregate principal amount of the Additional Extended Revolving Credit Commitment Lender’s Additional Extended Revolving Credit Commitment under the Amended Credit Agreement (determined immediately after</w:t>
      </w:r>
      <w:r>
        <w:rPr>
          <w:rFonts w:ascii="Times New Roman" w:hAnsi="Times New Roman"/>
          <w:color w:val="000000"/>
          <w:sz w:val="20"/>
        </w:rPr>
        <w:t xml:space="preserve"> </w:t>
      </w:r>
    </w:p>
    <w:p>
      <w:pPr>
        <w:pStyle w:val="TextBody"/>
        <w:bidi w:val="0"/>
        <w:jc w:val="center"/>
        <w:rPr>
          <w:rFonts w:ascii="Times New Roman" w:hAnsi="Times New Roman"/>
          <w:color w:val="000000"/>
          <w:sz w:val="14"/>
        </w:rPr>
      </w:pPr>
      <w:r>
        <w:rPr>
          <w:rFonts w:ascii="Times New Roman" w:hAnsi="Times New Roman"/>
          <w:color w:val="000000"/>
          <w:sz w:val="1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giving effect to this Amendment), with such fee payable in full upon (and subject to) the effectiveness of this Amendment.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Representations and Warranties</w:t>
      </w:r>
      <w:r>
        <w:rPr>
          <w:rFonts w:ascii="Times New Roman" w:hAnsi="Times New Roman"/>
          <w:color w:val="000000"/>
          <w:sz w:val="22"/>
        </w:rPr>
        <w:t>. On the date hereof, each Loan Party hereby represents and warrants to the Administrative Agent, the Initial</w:t>
      </w:r>
      <w:r>
        <w:rPr>
          <w:rFonts w:ascii="Times New Roman" w:hAnsi="Times New Roman"/>
          <w:color w:val="000000"/>
          <w:sz w:val="20"/>
        </w:rPr>
        <w:t xml:space="preserve"> </w:t>
      </w:r>
      <w:r>
        <w:rPr>
          <w:rFonts w:ascii="Times New Roman" w:hAnsi="Times New Roman"/>
          <w:color w:val="000000"/>
          <w:sz w:val="22"/>
        </w:rPr>
        <w:t>Revolving Lenders and the Additional Extended Revolving Credit Commitment Lender as of the date hereof that: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representations and warranties of Holdings and the other Loan Parties set forth in Article 3 of the Existing Credit Agreement and the other Loan Documents are true and correct in all material respects on and as of the Amendment No. 2 Effective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to the extent that any representation and warranty specifically refers to a given date or period, it is true and correct in all material respects as of such date or for such period;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any representation and warranty that is qualified as to “materiality,” “Material Adverse Effect” or similar language is true and correct (after giving effect to any qualification therein) in all respects on such respective dates; and</w:t>
      </w:r>
    </w:p>
    <w:p>
      <w:pPr>
        <w:pStyle w:val="TextBody"/>
        <w:bidi w:val="0"/>
        <w:spacing w:before="0" w:after="240"/>
        <w:jc w:val="both"/>
        <w:rPr>
          <w:rFonts w:ascii="Times New Roman" w:hAnsi="Times New Roman"/>
          <w:sz w:val="20"/>
        </w:rPr>
      </w:pPr>
      <w:r>
        <w:rPr>
          <w:rFonts w:ascii="Times New Roman" w:hAnsi="Times New Roman"/>
          <w:color w:val="000000"/>
          <w:sz w:val="22"/>
        </w:rPr>
        <w:t>(b) As of the Amendment No. 2 Effective Date and immediately after giving effect to this Amendment, no Default or Event of Default has occurred and is continuing.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Conflict with Loan Documents</w:t>
      </w:r>
      <w:r>
        <w:rPr>
          <w:rFonts w:ascii="Times New Roman" w:hAnsi="Times New Roman"/>
          <w:color w:val="000000"/>
          <w:sz w:val="22"/>
        </w:rPr>
        <w:t>. In the event of any conflict between the terms of this Amendment and the terms of the Existing Credit Agreement or the other Loan Documents, the terms hereof shall control to the extent of such inconsistency.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7. </w:t>
      </w:r>
      <w:r>
        <w:rPr>
          <w:rFonts w:ascii="Times New Roman" w:hAnsi="Times New Roman"/>
          <w:color w:val="000000"/>
          <w:sz w:val="22"/>
          <w:u w:val="single"/>
        </w:rPr>
        <w:t>Effectiveness</w:t>
      </w:r>
      <w:r>
        <w:rPr>
          <w:rFonts w:ascii="Times New Roman" w:hAnsi="Times New Roman"/>
          <w:color w:val="000000"/>
          <w:sz w:val="22"/>
        </w:rPr>
        <w:t>. This Amendment shall become immediately effective on the first date on which the following conditions are satisfied or waived (such date being referred to as the “</w:t>
      </w:r>
      <w:r>
        <w:rPr>
          <w:rFonts w:ascii="Times New Roman" w:hAnsi="Times New Roman"/>
          <w:color w:val="000000"/>
          <w:sz w:val="22"/>
          <w:u w:val="single"/>
        </w:rPr>
        <w:t>Amendment No. 2 Effective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Administrative Agent (or its counsel) shall have received from the Borrower, Holdings, the Subsidiary Guarantors, each Initial Revolving Lender, the Additional Extended Revolving Credit Commitment Lender, each Extended Issuing Bank and the Swingline Lender either (x) a counterpart of this Amendment signed on behalf of such party or (y) written evidence reasonably satisfactory to the Administrative Agent (which may include telecopy or electronic transmission of a signed signature page of this Amendment) that such party has signed a counterpart of this Amendment;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Amendment No. 2 Arrangers and the Administrative Agent shall have received (i) the Upfront Fee and (ii) all expenses required to be reimbursed by the Borrower under Section 9.03 of the Existing Credit Agreement in connection with this Amendment for which invoices have been presented at least three (3) Business Days prior to the Amendment No. 2 Effective Date or such later date to which the Borrower may agree (including the reasonable and documented fees and expenses of Cahill Gordon &amp; Reindel LLP), in each case on or before the Amendment No. 2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representations and warranties of Holdings and the other Loan Parties set forth in Section 4 of this Amendment shall be true and correct;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No later than three (3) Business Days in advance of the Amendment No. 2 Effective Date, the Administrative Agent shall have received all documentation and other information reasonably requested with respect to Holdings or any Loan Party in writing by any Initial Revolving Lender at least ten (10) Business Days in advance of the Amendment No. 2 Effective Date (or such shorter period agreed to by the Borrower), which documentation or other information is required by regulatory authorities under applicable “know your customer” and anti-money laundering rules and regulations, including the USA PATRIOT Act.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Reaffirmation; No Novation.</w:t>
      </w:r>
      <w:r>
        <w:rPr>
          <w:rFonts w:ascii="Times New Roman" w:hAnsi="Times New Roman"/>
          <w:color w:val="000000"/>
          <w:sz w:val="20"/>
        </w:rPr>
        <w:t xml:space="preserve"> </w:t>
      </w:r>
    </w:p>
    <w:p>
      <w:pPr>
        <w:pStyle w:val="TextBody"/>
        <w:bidi w:val="0"/>
        <w:jc w:val="center"/>
        <w:rPr>
          <w:rFonts w:ascii="Times New Roman" w:hAnsi="Times New Roman"/>
          <w:color w:val="000000"/>
          <w:sz w:val="14"/>
        </w:rPr>
      </w:pPr>
      <w:r>
        <w:rPr>
          <w:rFonts w:ascii="Times New Roman" w:hAnsi="Times New Roman"/>
          <w:color w:val="000000"/>
          <w:sz w:val="1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Loan Party hereby expressly acknowledges the terms of this Amendment and reaffirms, as of the date hereof, (i) the covenants and agreements contained in each Loan Document to which it is a party, including, in each case, such covenants and agreements as in effect immediately after giving effect to this Amendment and the transactions contemplated hereby and (ii) its guarantee of the Obligations under the Guarantee, as applicable, and its grant of Liens on the Collateral to secure the Obligations and the Secured Obligations pursuant to the Collateral Documents, with all such Liens continuing in full force and effect after giving effect to this Amendment.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of the Loan Parties confirms, acknowledges and agrees that the Initial Revolving Lenders are “Lenders” and “Secured Parties” for all purposes under the Loan Documents. For the avoidance of doubt, each Loan Party hereby agrees that all references to “Obligations” shall include any Revolving Loans made by the Initial Revolving Lenders. All obligations of the Borrower under the Existing Credit Agreement shall remain obligations of the Borrower under the Amended Credit Agreement. Each of the parties hereto confirms that the amendment of the Existing Credit Agreement pursuant to this Amendment shall not constitute a novation of the Existing Credit Agreement or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Miscellaneous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Amendment is a Loan Document executed pursuant to the Existing Credit Agreement and shall (unless otherwise expressly indicated herein) be construed, administered and applied in accordance with the terms and provisions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This Amendment may be executed in any number of counterparts and by different parties hereto on separate counterparts, each of which when so executed and delivered shall be deemed to be an original, but all of which when taken together shall constitute a single instrument.</w:t>
      </w:r>
      <w:r>
        <w:rPr>
          <w:color w:val="000000"/>
        </w:rPr>
        <w:t xml:space="preserve"> </w:t>
      </w:r>
      <w:r>
        <w:rPr>
          <w:rFonts w:ascii="Times New Roman" w:hAnsi="Times New Roman"/>
          <w:color w:val="000000"/>
          <w:sz w:val="22"/>
        </w:rPr>
        <w:t>Delivery of an executed counterpart of a signature page to this Amendment by facsimile transmission or electronic transmission shall be effective as delivery of a manually executed counterpart hereof.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“Electronic Signatures” means any electronic symbol or process attached to, or associated with, any contract or other record and adopted by a person with the intent to sign, authenticate or accept such contract or record.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provision of this Amendment held to be illegal, invalid or unenforceable in any jurisdiction, shall, as to such jurisdiction, be ineffective to the extent of such illegality, invalidity or unenforceability without affecting the legality, validity or enforceability of the remaining provisions hereof and the illegality, invalidity or unenforceability of a particular provision in a particular jurisdiction shall not invalidate or render unenforceable such provision in any other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 xml:space="preserve">The terms of the Existing Credit Agreement with respect to governing law, submission to jurisdiction, waiver of venue and waiver of jury trial are incorporated herein by reference, </w:t>
      </w:r>
      <w:r>
        <w:rPr>
          <w:rFonts w:ascii="Times New Roman" w:hAnsi="Times New Roman"/>
          <w:i/>
          <w:color w:val="000000"/>
          <w:sz w:val="22"/>
        </w:rPr>
        <w:t>mutatis mutandis</w:t>
      </w:r>
      <w:r>
        <w:rPr>
          <w:rFonts w:ascii="Times New Roman" w:hAnsi="Times New Roman"/>
          <w:color w:val="000000"/>
          <w:sz w:val="22"/>
        </w:rPr>
        <w:t>.</w:t>
      </w:r>
    </w:p>
    <w:p>
      <w:pPr>
        <w:pStyle w:val="TextBody"/>
        <w:bidi w:val="0"/>
        <w:jc w:val="center"/>
        <w:rPr>
          <w:rFonts w:ascii="Times New Roman" w:hAnsi="Times New Roman"/>
          <w:color w:val="000000"/>
          <w:sz w:val="14"/>
        </w:rPr>
      </w:pPr>
      <w:r>
        <w:rPr>
          <w:rFonts w:ascii="Times New Roman" w:hAnsi="Times New Roman"/>
          <w:color w:val="000000"/>
          <w:sz w:val="1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10.</w:t>
      </w:r>
      <w:r>
        <w:rPr>
          <w:rFonts w:ascii="Times New Roman" w:hAnsi="Times New Roman"/>
          <w:color w:val="000000"/>
          <w:sz w:val="20"/>
        </w:rPr>
        <w:t xml:space="preserve"> </w:t>
      </w:r>
      <w:r>
        <w:rPr>
          <w:rFonts w:ascii="Times New Roman" w:hAnsi="Times New Roman"/>
          <w:color w:val="000000"/>
          <w:sz w:val="22"/>
          <w:u w:val="single"/>
        </w:rPr>
        <w:t>Effect of Amendment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Except as expressly set forth herein, this Amendment shall not by implication or otherwise limit, impair, constitute a waiver of or otherwise affect the rights and remedies of the Lenders or the Agents under the Existing Credit Agreement or any other Loan Document, and shall not alter, modify, amend or in any way affect any of the terms, conditions, obligations, covenants or agreements contained in the Existing Credit Agreement or any other provision of the Existing Credit Agreement or any other Loan Document, all of which are ratified and affirmed in all respects and shall continue in full force and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Person executing this Amendment in its capacity as an Initial Revolving Lender or an Additional Extended Revolving Credit Commitment Lender shall be a “Lender” and a “Revolving Lender” under the Amended Credit Agreement for all purposes of the Amended Credit Agreement and the other Loan Documents and shall, in each case, be bound by the provisions of the Amended Credit Agreement as a Lender holding “Revolving Credit Commitments”, “Initial Revolving Credit Commitments”, “Additional Revolving Credit Commitments”, “Revolving Loans”, “Extended Revolving Loans” and “Additional Revolving Loans”, as applicable, and the Initial Revolving Credit Commitments shall constitute “Revolving Credit Commitments”, “Extended Revolving Credit Commitments” and “Additional Revolving Credit Commitments”, and the Initial Revolving Loans shall constitute “Extended Revolving Loans”, “Additional Revolving Loans” and “Revolving Loans”, as applicable, for all purposes of the Amended Credit Agreement and the other Loan Documents.</w:t>
      </w:r>
    </w:p>
    <w:p>
      <w:pPr>
        <w:pStyle w:val="TextBody"/>
        <w:bidi w:val="0"/>
        <w:spacing w:before="0" w:after="24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[remainder of page intentionally left blank]</w:t>
      </w:r>
    </w:p>
    <w:p>
      <w:pPr>
        <w:pStyle w:val="TextBody"/>
        <w:bidi w:val="0"/>
        <w:spacing w:before="0" w:after="480"/>
        <w:jc w:val="left"/>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IN WITNESS WHEREOF, the parties hereto have caused this Amendment to be executed and delivered by their respective duly authorized officers as of the date first above written.</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360"/>
        <w:jc w:val="left"/>
        <w:rPr>
          <w:rFonts w:ascii="Times New Roman" w:hAnsi="Times New Roman"/>
          <w:sz w:val="20"/>
        </w:rPr>
      </w:pPr>
      <w:r>
        <w:rPr>
          <w:rFonts w:ascii="Times New Roman" w:hAnsi="Times New Roman"/>
          <w:caps/>
          <w:color w:val="000000"/>
          <w:sz w:val="22"/>
        </w:rPr>
        <w:t xml:space="preserve">CCC Intelligent Solutions Inc., </w:t>
      </w:r>
      <w:r>
        <w:rPr>
          <w:rFonts w:ascii="Times New Roman" w:hAnsi="Times New Roman"/>
          <w:color w:val="000000"/>
          <w:sz w:val="22"/>
        </w:rPr>
        <w:t>as the Borrower</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Brian Herb </w:t>
      </w:r>
    </w:p>
    <w:p>
      <w:pPr>
        <w:pStyle w:val="TextBody"/>
        <w:bidi w:val="0"/>
        <w:jc w:val="left"/>
        <w:rPr>
          <w:rFonts w:ascii="Times New Roman" w:hAnsi="Times New Roman"/>
          <w:color w:val="000000"/>
          <w:sz w:val="22"/>
        </w:rPr>
      </w:pPr>
      <w:r>
        <w:rPr>
          <w:rFonts w:ascii="Times New Roman" w:hAnsi="Times New Roman"/>
          <w:color w:val="000000"/>
          <w:sz w:val="22"/>
        </w:rPr>
        <w:t>Name: Brian Herb</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spacing w:before="0" w:after="360"/>
        <w:jc w:val="left"/>
        <w:rPr/>
      </w:pPr>
      <w:r>
        <w:rPr/>
        <w:t> </w:t>
      </w:r>
    </w:p>
    <w:p>
      <w:pPr>
        <w:pStyle w:val="TextBody"/>
        <w:bidi w:val="0"/>
        <w:spacing w:before="0" w:after="360"/>
        <w:jc w:val="left"/>
        <w:rPr>
          <w:rFonts w:ascii="Times New Roman" w:hAnsi="Times New Roman"/>
          <w:sz w:val="20"/>
        </w:rPr>
      </w:pPr>
      <w:r>
        <w:rPr>
          <w:rFonts w:ascii="Times New Roman" w:hAnsi="Times New Roman"/>
          <w:caps/>
          <w:color w:val="000000"/>
          <w:sz w:val="22"/>
        </w:rPr>
        <w:t xml:space="preserve">Cypress Intermediate Holdings II, Inc., </w:t>
      </w:r>
      <w:r>
        <w:rPr>
          <w:rFonts w:ascii="Times New Roman" w:hAnsi="Times New Roman"/>
          <w:color w:val="000000"/>
          <w:sz w:val="22"/>
        </w:rPr>
        <w:t>as Holdings</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Brian Herb </w:t>
      </w:r>
    </w:p>
    <w:p>
      <w:pPr>
        <w:pStyle w:val="TextBody"/>
        <w:bidi w:val="0"/>
        <w:jc w:val="left"/>
        <w:rPr>
          <w:rFonts w:ascii="Times New Roman" w:hAnsi="Times New Roman"/>
          <w:color w:val="000000"/>
          <w:sz w:val="22"/>
        </w:rPr>
      </w:pPr>
      <w:r>
        <w:rPr>
          <w:rFonts w:ascii="Times New Roman" w:hAnsi="Times New Roman"/>
          <w:color w:val="000000"/>
          <w:sz w:val="22"/>
        </w:rPr>
        <w:t>Name: Brian Herb</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spacing w:before="0" w:after="360"/>
        <w:jc w:val="left"/>
        <w:rPr>
          <w:rFonts w:ascii="Times New Roman" w:hAnsi="Times New Roman"/>
          <w:b/>
          <w:color w:val="000000"/>
          <w:sz w:val="22"/>
          <w:u w:val="single"/>
        </w:rPr>
      </w:pPr>
      <w:r>
        <w:rPr>
          <w:rFonts w:ascii="Times New Roman" w:hAnsi="Times New Roman"/>
          <w:b/>
          <w:color w:val="000000"/>
          <w:sz w:val="22"/>
          <w:u w:val="single"/>
        </w:rPr>
        <w:t>SUBSIDIARY GUARANTORS</w:t>
      </w:r>
    </w:p>
    <w:p>
      <w:pPr>
        <w:pStyle w:val="TextBody"/>
        <w:bidi w:val="0"/>
        <w:spacing w:before="0" w:after="360"/>
        <w:jc w:val="left"/>
        <w:rPr>
          <w:rFonts w:ascii="Times New Roman" w:hAnsi="Times New Roman"/>
          <w:caps/>
          <w:color w:val="000000"/>
          <w:sz w:val="22"/>
        </w:rPr>
      </w:pPr>
      <w:r>
        <w:rPr>
          <w:rFonts w:ascii="Times New Roman" w:hAnsi="Times New Roman"/>
          <w:caps/>
          <w:color w:val="000000"/>
          <w:sz w:val="22"/>
        </w:rPr>
        <w:t>CCCIS International Holdings Inc.</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Brian Herb </w:t>
      </w:r>
    </w:p>
    <w:p>
      <w:pPr>
        <w:pStyle w:val="TextBody"/>
        <w:bidi w:val="0"/>
        <w:jc w:val="left"/>
        <w:rPr>
          <w:rFonts w:ascii="Times New Roman" w:hAnsi="Times New Roman"/>
          <w:color w:val="000000"/>
          <w:sz w:val="22"/>
        </w:rPr>
      </w:pPr>
      <w:r>
        <w:rPr>
          <w:rFonts w:ascii="Times New Roman" w:hAnsi="Times New Roman"/>
          <w:color w:val="000000"/>
          <w:sz w:val="22"/>
        </w:rPr>
        <w:t>Name: Brian Herb</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spacing w:before="0" w:after="3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[Signature Page to Amendment No. 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BANK OF AMERICA, N.A.,</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as Administrative Agent</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Angela Larkin </w:t>
      </w:r>
    </w:p>
    <w:p>
      <w:pPr>
        <w:pStyle w:val="TextBody"/>
        <w:bidi w:val="0"/>
        <w:jc w:val="left"/>
        <w:rPr>
          <w:rFonts w:ascii="Times New Roman" w:hAnsi="Times New Roman"/>
          <w:color w:val="000000"/>
          <w:sz w:val="22"/>
        </w:rPr>
      </w:pPr>
      <w:r>
        <w:rPr>
          <w:rFonts w:ascii="Times New Roman" w:hAnsi="Times New Roman"/>
          <w:color w:val="000000"/>
          <w:sz w:val="22"/>
        </w:rPr>
        <w:t>Name: Angela Larkin</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left"/>
        <w:rPr>
          <w:rFonts w:ascii="Times New Roman" w:hAnsi="Times New Roman"/>
          <w:color w:val="000000"/>
          <w:sz w:val="22"/>
        </w:rPr>
      </w:pPr>
      <w:r>
        <w:rPr>
          <w:rFonts w:ascii="Times New Roman" w:hAnsi="Times New Roman"/>
          <w:color w:val="000000"/>
          <w:sz w:val="22"/>
        </w:rPr>
        <w:t>BANK OF AMERICA, N.A.,</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as an Initial Revolving Lender, Extended Issuing Bank and Swingline Lender</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Chris Mathis </w:t>
      </w:r>
    </w:p>
    <w:p>
      <w:pPr>
        <w:pStyle w:val="TextBody"/>
        <w:bidi w:val="0"/>
        <w:jc w:val="left"/>
        <w:rPr>
          <w:rFonts w:ascii="Times New Roman" w:hAnsi="Times New Roman"/>
          <w:color w:val="000000"/>
          <w:sz w:val="22"/>
        </w:rPr>
      </w:pPr>
      <w:r>
        <w:rPr>
          <w:rFonts w:ascii="Times New Roman" w:hAnsi="Times New Roman"/>
          <w:color w:val="000000"/>
          <w:sz w:val="22"/>
        </w:rPr>
        <w:t>Name: Chris Mathis</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Title: Vice President</w:t>
      </w:r>
    </w:p>
    <w:p>
      <w:pPr>
        <w:pStyle w:val="TextBody"/>
        <w:bidi w:val="0"/>
        <w:spacing w:before="0" w:after="36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[Signature Page to Amendment No. 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CITIBANK, N.A., as an Initial Revolving Lender and Extended Issuing Bank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Ioannis Theocharis </w:t>
      </w:r>
    </w:p>
    <w:p>
      <w:pPr>
        <w:pStyle w:val="TextBody"/>
        <w:bidi w:val="0"/>
        <w:jc w:val="left"/>
        <w:rPr>
          <w:rFonts w:ascii="Times New Roman" w:hAnsi="Times New Roman"/>
          <w:color w:val="000000"/>
          <w:sz w:val="22"/>
        </w:rPr>
      </w:pPr>
      <w:r>
        <w:rPr>
          <w:rFonts w:ascii="Times New Roman" w:hAnsi="Times New Roman"/>
          <w:color w:val="000000"/>
          <w:sz w:val="22"/>
        </w:rPr>
        <w:t>Name: Ioannis Theocharis</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rFonts w:ascii="Times New Roman" w:hAnsi="Times New Roman"/>
          <w:color w:val="000000"/>
          <w:sz w:val="22"/>
        </w:rPr>
      </w:pPr>
      <w:r>
        <w:rPr>
          <w:rFonts w:ascii="Times New Roman" w:hAnsi="Times New Roman"/>
          <w:color w:val="000000"/>
          <w:sz w:val="22"/>
        </w:rPr>
        <w:t>JPMorgan Chase Bank, N.A., as an Initial Revolving Lender and Extended Issuing Bank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Inderjeet Aneja </w:t>
      </w:r>
    </w:p>
    <w:p>
      <w:pPr>
        <w:pStyle w:val="TextBody"/>
        <w:bidi w:val="0"/>
        <w:jc w:val="left"/>
        <w:rPr>
          <w:rFonts w:ascii="Times New Roman" w:hAnsi="Times New Roman"/>
          <w:color w:val="000000"/>
          <w:sz w:val="22"/>
        </w:rPr>
      </w:pPr>
      <w:r>
        <w:rPr>
          <w:rFonts w:ascii="Times New Roman" w:hAnsi="Times New Roman"/>
          <w:color w:val="000000"/>
          <w:sz w:val="22"/>
        </w:rPr>
        <w:t>Name: Inderjeet Aneja</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Title: Executive Director</w:t>
      </w:r>
    </w:p>
    <w:p>
      <w:pPr>
        <w:pStyle w:val="TextBody"/>
        <w:bidi w:val="0"/>
        <w:jc w:val="center"/>
        <w:rPr>
          <w:rFonts w:ascii="Times New Roman" w:hAnsi="Times New Roman"/>
          <w:color w:val="000000"/>
          <w:sz w:val="20"/>
        </w:rPr>
      </w:pPr>
      <w:r>
        <w:rPr>
          <w:rFonts w:ascii="Times New Roman" w:hAnsi="Times New Roman"/>
          <w:color w:val="000000"/>
          <w:sz w:val="20"/>
        </w:rPr>
        <w:t xml:space="preserve">[Signature Page to Amendment No. 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Morgan Stanley Senior Funding, Inc., as an Initial Revolving Lender, Additional Extended Revolving Credit Commitment Lender and Extended Issuing Bank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Michael King </w:t>
      </w:r>
    </w:p>
    <w:p>
      <w:pPr>
        <w:pStyle w:val="TextBody"/>
        <w:bidi w:val="0"/>
        <w:jc w:val="left"/>
        <w:rPr>
          <w:rFonts w:ascii="Times New Roman" w:hAnsi="Times New Roman"/>
          <w:color w:val="000000"/>
          <w:sz w:val="22"/>
        </w:rPr>
      </w:pPr>
      <w:r>
        <w:rPr>
          <w:rFonts w:ascii="Times New Roman" w:hAnsi="Times New Roman"/>
          <w:color w:val="000000"/>
          <w:sz w:val="22"/>
        </w:rPr>
        <w:t>Name: Michael King</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 xml:space="preserve">[Signature Page to Amendment No. 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GOLDMAN SACHS BANK USA., as an Initial Revolving Lender and Extended Issuing Bank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Dan Starr </w:t>
      </w:r>
    </w:p>
    <w:p>
      <w:pPr>
        <w:pStyle w:val="TextBody"/>
        <w:bidi w:val="0"/>
        <w:jc w:val="left"/>
        <w:rPr>
          <w:rFonts w:ascii="Times New Roman" w:hAnsi="Times New Roman"/>
          <w:color w:val="000000"/>
          <w:sz w:val="22"/>
        </w:rPr>
      </w:pPr>
      <w:r>
        <w:rPr>
          <w:rFonts w:ascii="Times New Roman" w:hAnsi="Times New Roman"/>
          <w:color w:val="000000"/>
          <w:sz w:val="22"/>
        </w:rPr>
        <w:t>Name: Dan Starr</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center"/>
        <w:rPr>
          <w:rFonts w:ascii="Times New Roman" w:hAnsi="Times New Roman"/>
          <w:color w:val="000000"/>
          <w:sz w:val="20"/>
        </w:rPr>
      </w:pPr>
      <w:r>
        <w:rPr>
          <w:rFonts w:ascii="Times New Roman" w:hAnsi="Times New Roman"/>
          <w:color w:val="000000"/>
          <w:sz w:val="20"/>
        </w:rPr>
        <w:t xml:space="preserve">[Signature Page to Amendment No. 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BARCLAYS BANK PLC., as an Initial Revolving Lender and Extended Issuing Bank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Sean Duggan </w:t>
      </w:r>
    </w:p>
    <w:p>
      <w:pPr>
        <w:pStyle w:val="TextBody"/>
        <w:bidi w:val="0"/>
        <w:jc w:val="left"/>
        <w:rPr>
          <w:rFonts w:ascii="Times New Roman" w:hAnsi="Times New Roman"/>
          <w:color w:val="000000"/>
          <w:sz w:val="22"/>
        </w:rPr>
      </w:pPr>
      <w:r>
        <w:rPr>
          <w:rFonts w:ascii="Times New Roman" w:hAnsi="Times New Roman"/>
          <w:color w:val="000000"/>
          <w:sz w:val="22"/>
        </w:rPr>
        <w:t>Name: Sean Duggan</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Title: Director</w:t>
      </w:r>
    </w:p>
    <w:p>
      <w:pPr>
        <w:pStyle w:val="TextBody"/>
        <w:bidi w:val="0"/>
        <w:jc w:val="center"/>
        <w:rPr>
          <w:rFonts w:ascii="Times New Roman" w:hAnsi="Times New Roman"/>
          <w:color w:val="000000"/>
          <w:sz w:val="20"/>
        </w:rPr>
      </w:pPr>
      <w:r>
        <w:rPr>
          <w:rFonts w:ascii="Times New Roman" w:hAnsi="Times New Roman"/>
          <w:color w:val="000000"/>
          <w:sz w:val="20"/>
        </w:rPr>
        <w:t xml:space="preserve">[Signature Page to Amendment No. 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JEFFERIES FINANCE LLC, as an Initial Revolving Lender and Extended Issuing Bank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JR Young </w:t>
      </w:r>
    </w:p>
    <w:p>
      <w:pPr>
        <w:pStyle w:val="TextBody"/>
        <w:bidi w:val="0"/>
        <w:jc w:val="left"/>
        <w:rPr>
          <w:rFonts w:ascii="Times New Roman" w:hAnsi="Times New Roman"/>
          <w:color w:val="000000"/>
          <w:sz w:val="22"/>
        </w:rPr>
      </w:pPr>
      <w:r>
        <w:rPr>
          <w:rFonts w:ascii="Times New Roman" w:hAnsi="Times New Roman"/>
          <w:color w:val="000000"/>
          <w:sz w:val="22"/>
        </w:rPr>
        <w:t>Name: JR Young</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Title: Managing Director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[Signature Page to Amendment No. 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ANNEX 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91"/>
        <w:gridCol w:w="3308"/>
        <w:gridCol w:w="4106"/>
      </w:tblGrid>
      <w:tr>
        <w:trPr/>
        <w:tc>
          <w:tcPr>
            <w:tcW w:w="2791" w:type="dxa"/>
            <w:tcBorders/>
            <w:vAlign w:val="center"/>
          </w:tcPr>
          <w:p>
            <w:pPr>
              <w:pStyle w:val="TableContents"/>
              <w:bidi w:val="0"/>
              <w:spacing w:before="0" w:after="283"/>
              <w:jc w:val="left"/>
              <w:rPr>
                <w:sz w:val="4"/>
                <w:szCs w:val="4"/>
              </w:rPr>
            </w:pPr>
            <w:r>
              <w:rPr>
                <w:sz w:val="4"/>
                <w:szCs w:val="4"/>
              </w:rPr>
            </w:r>
          </w:p>
        </w:tc>
        <w:tc>
          <w:tcPr>
            <w:tcW w:w="3308" w:type="dxa"/>
            <w:tcBorders/>
            <w:vAlign w:val="center"/>
          </w:tcPr>
          <w:p>
            <w:pPr>
              <w:pStyle w:val="TableContents"/>
              <w:bidi w:val="0"/>
              <w:spacing w:before="0" w:after="283"/>
              <w:jc w:val="left"/>
              <w:rPr>
                <w:sz w:val="4"/>
                <w:szCs w:val="4"/>
              </w:rPr>
            </w:pPr>
            <w:r>
              <w:rPr>
                <w:sz w:val="4"/>
                <w:szCs w:val="4"/>
              </w:rPr>
            </w:r>
          </w:p>
        </w:tc>
        <w:tc>
          <w:tcPr>
            <w:tcW w:w="4106" w:type="dxa"/>
            <w:tcBorders/>
            <w:vAlign w:val="center"/>
          </w:tcPr>
          <w:p>
            <w:pPr>
              <w:pStyle w:val="TableContents"/>
              <w:bidi w:val="0"/>
              <w:spacing w:before="0" w:after="283"/>
              <w:jc w:val="left"/>
              <w:rPr>
                <w:sz w:val="4"/>
                <w:szCs w:val="4"/>
              </w:rPr>
            </w:pPr>
            <w:r>
              <w:rPr>
                <w:sz w:val="4"/>
                <w:szCs w:val="4"/>
              </w:rPr>
            </w:r>
          </w:p>
        </w:tc>
      </w:tr>
      <w:tr>
        <w:trPr/>
        <w:tc>
          <w:tcPr>
            <w:tcW w:w="2791"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Revolving Lender</w:t>
            </w:r>
          </w:p>
        </w:tc>
        <w:tc>
          <w:tcPr>
            <w:tcW w:w="3308"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Extended Revolving Credit Commitment</w:t>
            </w:r>
          </w:p>
        </w:tc>
        <w:tc>
          <w:tcPr>
            <w:tcW w:w="4106"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Additional Extended Revolving Credit Commitment</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Bank of America, N.A.</w:t>
            </w:r>
          </w:p>
        </w:tc>
        <w:tc>
          <w:tcPr>
            <w:tcW w:w="3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$60,000,000</w:t>
            </w:r>
          </w:p>
        </w:tc>
        <w:tc>
          <w:tcPr>
            <w:tcW w:w="41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Citibank, N.A.</w:t>
            </w:r>
          </w:p>
        </w:tc>
        <w:tc>
          <w:tcPr>
            <w:tcW w:w="3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$50,000,000</w:t>
            </w:r>
          </w:p>
        </w:tc>
        <w:tc>
          <w:tcPr>
            <w:tcW w:w="41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JPMorgan Chase Bank, N.A.</w:t>
            </w:r>
          </w:p>
        </w:tc>
        <w:tc>
          <w:tcPr>
            <w:tcW w:w="3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$50,000,000</w:t>
            </w:r>
          </w:p>
        </w:tc>
        <w:tc>
          <w:tcPr>
            <w:tcW w:w="41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Morgan Stanley Senior Funding, Inc.</w:t>
            </w:r>
          </w:p>
        </w:tc>
        <w:tc>
          <w:tcPr>
            <w:tcW w:w="3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$10,000,000</w:t>
            </w:r>
          </w:p>
        </w:tc>
        <w:tc>
          <w:tcPr>
            <w:tcW w:w="41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$35,000,000</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Goldman Sachs Bank USA</w:t>
            </w:r>
          </w:p>
        </w:tc>
        <w:tc>
          <w:tcPr>
            <w:tcW w:w="3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$25,000,000</w:t>
            </w:r>
          </w:p>
        </w:tc>
        <w:tc>
          <w:tcPr>
            <w:tcW w:w="41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Barclays Bank PLC</w:t>
            </w:r>
          </w:p>
        </w:tc>
        <w:tc>
          <w:tcPr>
            <w:tcW w:w="3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$10,000,000</w:t>
            </w:r>
          </w:p>
        </w:tc>
        <w:tc>
          <w:tcPr>
            <w:tcW w:w="41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Jefferies Finance LLC</w:t>
            </w:r>
          </w:p>
        </w:tc>
        <w:tc>
          <w:tcPr>
            <w:tcW w:w="3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$10,000,000</w:t>
            </w:r>
          </w:p>
        </w:tc>
        <w:tc>
          <w:tcPr>
            <w:tcW w:w="41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Total</w:t>
            </w:r>
          </w:p>
        </w:tc>
        <w:tc>
          <w:tcPr>
            <w:tcW w:w="3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$215,000,000</w:t>
            </w:r>
          </w:p>
        </w:tc>
        <w:tc>
          <w:tcPr>
            <w:tcW w:w="41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$35,000,000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EXHIBIT A</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2"/>
        </w:rPr>
        <w:t>Amended Credit Agreement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[See attached]</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jc w:val="left"/>
        <w:rPr>
          <w:rFonts w:ascii="Times New Roman" w:hAnsi="Times New Roman"/>
          <w:color w:val="000000"/>
          <w:sz w:val="20"/>
        </w:rPr>
      </w:pPr>
      <w:r>
        <w:rPr>
          <w:rFonts w:ascii="Times New Roman" w:hAnsi="Times New Roman"/>
          <w:color w:val="000000"/>
          <w:sz w:val="20"/>
        </w:rPr>
        <w:t>Published Deal CUSIP: 12511BAA0</w:t>
      </w:r>
    </w:p>
    <w:p>
      <w:pPr>
        <w:pStyle w:val="TextBody"/>
        <w:bidi w:val="0"/>
        <w:jc w:val="left"/>
        <w:rPr>
          <w:rFonts w:ascii="Times New Roman" w:hAnsi="Times New Roman"/>
          <w:color w:val="000000"/>
          <w:sz w:val="20"/>
        </w:rPr>
      </w:pPr>
      <w:r>
        <w:rPr>
          <w:rFonts w:ascii="Times New Roman" w:hAnsi="Times New Roman"/>
          <w:color w:val="000000"/>
          <w:sz w:val="20"/>
        </w:rPr>
        <w:t>Published Revolver CUSIP: 12511BAB8</w:t>
      </w:r>
    </w:p>
    <w:p>
      <w:pPr>
        <w:pStyle w:val="TextBody"/>
        <w:bidi w:val="0"/>
        <w:jc w:val="left"/>
        <w:rPr>
          <w:rFonts w:ascii="Times New Roman" w:hAnsi="Times New Roman"/>
          <w:color w:val="000000"/>
          <w:sz w:val="20"/>
        </w:rPr>
      </w:pPr>
      <w:r>
        <w:rPr>
          <w:rFonts w:ascii="Times New Roman" w:hAnsi="Times New Roman"/>
          <w:color w:val="000000"/>
          <w:sz w:val="20"/>
        </w:rPr>
        <w:t>Published Term Loan CUSIP: 12511BAC6</w:t>
      </w:r>
    </w:p>
    <w:p>
      <w:pPr>
        <w:pStyle w:val="TextBody"/>
        <w:bidi w:val="0"/>
        <w:spacing w:before="120" w:after="240"/>
        <w:jc w:val="center"/>
        <w:rPr>
          <w:rFonts w:ascii="Times New Roman" w:hAnsi="Times New Roman"/>
          <w:color w:val="000000"/>
          <w:sz w:val="20"/>
        </w:rPr>
      </w:pPr>
      <w:r>
        <w:rPr>
          <w:rFonts w:ascii="Times New Roman" w:hAnsi="Times New Roman"/>
          <w:color w:val="000000"/>
          <w:sz w:val="20"/>
        </w:rPr>
        <w:t>CREDIT AGREEMENT</w:t>
        <w:br/>
        <w:t>Dated as of September 21, 2021,</w:t>
      </w:r>
    </w:p>
    <w:p>
      <w:pPr>
        <w:pStyle w:val="TextBody"/>
        <w:bidi w:val="0"/>
        <w:spacing w:before="120" w:after="240"/>
        <w:jc w:val="center"/>
        <w:rPr>
          <w:rFonts w:ascii="Times New Roman" w:hAnsi="Times New Roman"/>
          <w:sz w:val="20"/>
        </w:rPr>
      </w:pPr>
      <w:r>
        <w:rPr>
          <w:rFonts w:ascii="Times New Roman" w:hAnsi="Times New Roman"/>
          <w:color w:val="000000"/>
          <w:sz w:val="20"/>
        </w:rPr>
        <w:t>as amended by Amendment No. 1, dated as of May 19, 2023</w:t>
      </w:r>
      <w:r>
        <w:rPr>
          <w:rFonts w:ascii="Times New Roman" w:hAnsi="Times New Roman"/>
          <w:color w:val="0000FF"/>
          <w:sz w:val="20"/>
          <w:u w:val="single"/>
        </w:rPr>
        <w:t>, and</w:t>
      </w:r>
    </w:p>
    <w:p>
      <w:pPr>
        <w:pStyle w:val="TextBody"/>
        <w:bidi w:val="0"/>
        <w:spacing w:before="120" w:after="240"/>
        <w:jc w:val="center"/>
        <w:rPr>
          <w:rFonts w:ascii="Times New Roman" w:hAnsi="Times New Roman"/>
          <w:color w:val="0000FF"/>
          <w:sz w:val="20"/>
          <w:u w:val="single"/>
        </w:rPr>
      </w:pPr>
      <w:r>
        <w:rPr>
          <w:rFonts w:ascii="Times New Roman" w:hAnsi="Times New Roman"/>
          <w:color w:val="0000FF"/>
          <w:sz w:val="20"/>
          <w:u w:val="single"/>
        </w:rPr>
        <w:t>as further amended by Amendment No. 2, dated as of September 23, 2024</w:t>
      </w:r>
    </w:p>
    <w:p>
      <w:pPr>
        <w:pStyle w:val="TextBody"/>
        <w:bidi w:val="0"/>
        <w:spacing w:before="120" w:after="24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among</w:t>
      </w:r>
    </w:p>
    <w:p>
      <w:pPr>
        <w:pStyle w:val="TextBody"/>
        <w:bidi w:val="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CCC INTELLIGENT SOLUTIONS INC.,</w:t>
        <w:br/>
        <w:t>as the Borrower,</w:t>
      </w:r>
    </w:p>
    <w:p>
      <w:pPr>
        <w:pStyle w:val="TextBody"/>
        <w:bidi w:val="0"/>
        <w:jc w:val="center"/>
        <w:rPr>
          <w:rFonts w:ascii="Times New Roman" w:hAnsi="Times New Roman"/>
          <w:color w:val="000000"/>
          <w:sz w:val="20"/>
        </w:rPr>
      </w:pPr>
      <w:r>
        <w:rPr>
          <w:rFonts w:ascii="Times New Roman" w:hAnsi="Times New Roman"/>
          <w:color w:val="000000"/>
          <w:sz w:val="20"/>
        </w:rPr>
        <w:t>CYPRESS INTERMEDIATE HOLDINGS II, INC.,</w:t>
        <w:br/>
        <w:t>as Holdings,</w:t>
        <w:br/>
        <w:br/>
        <w:t>THE FINANCIAL INSTITUTIONS PARTY HERETO,</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Lenders and Issuing Banks,</w:t>
      </w:r>
    </w:p>
    <w:p>
      <w:pPr>
        <w:pStyle w:val="TextBody"/>
        <w:bidi w:val="0"/>
        <w:jc w:val="center"/>
        <w:rPr>
          <w:rFonts w:ascii="Times New Roman" w:hAnsi="Times New Roman"/>
          <w:color w:val="000000"/>
          <w:sz w:val="20"/>
        </w:rPr>
      </w:pPr>
      <w:r>
        <w:rPr>
          <w:rFonts w:ascii="Times New Roman" w:hAnsi="Times New Roman"/>
          <w:color w:val="000000"/>
          <w:sz w:val="20"/>
        </w:rPr>
        <w:t>BANK OF AMERICA, N.A.,</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Administrative Agent and Swingline Lender,</w:t>
      </w:r>
    </w:p>
    <w:p>
      <w:pPr>
        <w:pStyle w:val="TextBody"/>
        <w:bidi w:val="0"/>
        <w:jc w:val="center"/>
        <w:rPr>
          <w:rFonts w:ascii="Times New Roman" w:hAnsi="Times New Roman"/>
          <w:color w:val="000000"/>
          <w:sz w:val="20"/>
        </w:rPr>
      </w:pPr>
      <w:r>
        <w:rPr>
          <w:rFonts w:ascii="Times New Roman" w:hAnsi="Times New Roman"/>
          <w:color w:val="000000"/>
          <w:sz w:val="20"/>
        </w:rPr>
        <w:t>and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BANK OF AMERICA, N.A.,</w:t>
      </w:r>
    </w:p>
    <w:p>
      <w:pPr>
        <w:pStyle w:val="TextBody"/>
        <w:bidi w:val="0"/>
        <w:jc w:val="center"/>
        <w:rPr>
          <w:rFonts w:ascii="Times New Roman" w:hAnsi="Times New Roman"/>
          <w:color w:val="000000"/>
          <w:sz w:val="20"/>
        </w:rPr>
      </w:pPr>
      <w:r>
        <w:rPr>
          <w:rFonts w:ascii="Times New Roman" w:hAnsi="Times New Roman"/>
          <w:color w:val="000000"/>
          <w:sz w:val="20"/>
        </w:rPr>
        <w:t xml:space="preserve">JPMORGAN CHASE BANK, N.A., </w:t>
      </w:r>
    </w:p>
    <w:p>
      <w:pPr>
        <w:pStyle w:val="TextBody"/>
        <w:bidi w:val="0"/>
        <w:jc w:val="center"/>
        <w:rPr>
          <w:rFonts w:ascii="Times New Roman" w:hAnsi="Times New Roman"/>
          <w:color w:val="000000"/>
          <w:sz w:val="20"/>
        </w:rPr>
      </w:pPr>
      <w:r>
        <w:rPr>
          <w:rFonts w:ascii="Times New Roman" w:hAnsi="Times New Roman"/>
          <w:color w:val="000000"/>
          <w:sz w:val="20"/>
        </w:rPr>
        <w:t xml:space="preserve">GOLDMAN SACHS BANK USA, </w:t>
      </w:r>
    </w:p>
    <w:p>
      <w:pPr>
        <w:pStyle w:val="TextBody"/>
        <w:bidi w:val="0"/>
        <w:jc w:val="center"/>
        <w:rPr>
          <w:rFonts w:ascii="Times New Roman" w:hAnsi="Times New Roman"/>
          <w:color w:val="000000"/>
          <w:sz w:val="20"/>
        </w:rPr>
      </w:pPr>
      <w:r>
        <w:rPr>
          <w:rFonts w:ascii="Times New Roman" w:hAnsi="Times New Roman"/>
          <w:color w:val="000000"/>
          <w:sz w:val="20"/>
        </w:rPr>
        <w:t>CITIBANK, N.A.,</w:t>
      </w:r>
    </w:p>
    <w:p>
      <w:pPr>
        <w:pStyle w:val="TextBody"/>
        <w:bidi w:val="0"/>
        <w:jc w:val="center"/>
        <w:rPr>
          <w:rFonts w:ascii="Times New Roman" w:hAnsi="Times New Roman"/>
          <w:color w:val="000000"/>
          <w:sz w:val="20"/>
        </w:rPr>
      </w:pPr>
      <w:r>
        <w:rPr>
          <w:rFonts w:ascii="Times New Roman" w:hAnsi="Times New Roman"/>
          <w:color w:val="000000"/>
          <w:sz w:val="20"/>
        </w:rPr>
        <w:t xml:space="preserve">BARCLAYS BANK PLC, </w:t>
      </w:r>
    </w:p>
    <w:p>
      <w:pPr>
        <w:pStyle w:val="TextBody"/>
        <w:bidi w:val="0"/>
        <w:jc w:val="center"/>
        <w:rPr>
          <w:rFonts w:ascii="Times New Roman" w:hAnsi="Times New Roman"/>
          <w:color w:val="000000"/>
          <w:sz w:val="20"/>
        </w:rPr>
      </w:pPr>
      <w:r>
        <w:rPr>
          <w:rFonts w:ascii="Times New Roman" w:hAnsi="Times New Roman"/>
          <w:color w:val="000000"/>
          <w:sz w:val="20"/>
        </w:rPr>
        <w:t xml:space="preserve">CREDIT SUISSE LOAN FUNDING LLC, </w:t>
      </w:r>
    </w:p>
    <w:p>
      <w:pPr>
        <w:pStyle w:val="TextBody"/>
        <w:bidi w:val="0"/>
        <w:jc w:val="center"/>
        <w:rPr>
          <w:rFonts w:ascii="Times New Roman" w:hAnsi="Times New Roman"/>
          <w:color w:val="000000"/>
          <w:sz w:val="20"/>
        </w:rPr>
      </w:pPr>
      <w:r>
        <w:rPr>
          <w:rFonts w:ascii="Times New Roman" w:hAnsi="Times New Roman"/>
          <w:color w:val="000000"/>
          <w:sz w:val="20"/>
        </w:rPr>
        <w:t xml:space="preserve">JEFFERIES FINANCE LLC, and </w:t>
      </w:r>
    </w:p>
    <w:p>
      <w:pPr>
        <w:pStyle w:val="TextBody"/>
        <w:bidi w:val="0"/>
        <w:spacing w:before="0" w:after="360"/>
        <w:jc w:val="center"/>
        <w:rPr>
          <w:rFonts w:ascii="Times New Roman" w:hAnsi="Times New Roman"/>
          <w:color w:val="000000"/>
          <w:sz w:val="20"/>
        </w:rPr>
      </w:pPr>
      <w:r>
        <w:rPr>
          <w:rFonts w:ascii="Times New Roman" w:hAnsi="Times New Roman"/>
          <w:color w:val="000000"/>
          <w:sz w:val="20"/>
        </w:rPr>
        <w:t>MORGAN STANLEY SENIOR FUNDING, INC.</w:t>
      </w:r>
    </w:p>
    <w:p>
      <w:pPr>
        <w:pStyle w:val="TextBody"/>
        <w:bidi w:val="0"/>
        <w:spacing w:before="0" w:after="360"/>
        <w:jc w:val="center"/>
        <w:rPr>
          <w:rFonts w:ascii="Times New Roman" w:hAnsi="Times New Roman"/>
          <w:color w:val="000000"/>
          <w:sz w:val="20"/>
        </w:rPr>
      </w:pPr>
      <w:r>
        <w:rPr>
          <w:rFonts w:ascii="Times New Roman" w:hAnsi="Times New Roman"/>
          <w:color w:val="000000"/>
          <w:sz w:val="20"/>
        </w:rPr>
        <w:t>as Joint Lead Arrangers and Joint Bookrunners</w:t>
      </w:r>
    </w:p>
    <w:p>
      <w:pPr>
        <w:pStyle w:val="TextBody"/>
        <w:pBdr>
          <w:bottom w:val="double" w:sz="4" w:space="1" w:color="000000"/>
        </w:pBdr>
        <w:bidi w:val="0"/>
        <w:spacing w:before="0" w:after="24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360"/>
        <w:jc w:val="right"/>
        <w:rPr>
          <w:rFonts w:ascii="Times New Roman" w:hAnsi="Times New Roman"/>
          <w:color w:val="000000"/>
          <w:sz w:val="20"/>
          <w:u w:val="single"/>
        </w:rPr>
      </w:pPr>
      <w:r>
        <w:rPr>
          <w:rFonts w:ascii="Times New Roman" w:hAnsi="Times New Roman"/>
          <w:color w:val="000000"/>
          <w:sz w:val="20"/>
          <w:u w:val="single"/>
        </w:rPr>
        <w:t>Page</w:t>
      </w:r>
    </w:p>
    <w:p>
      <w:pPr>
        <w:pStyle w:val="TextBody"/>
        <w:bidi w:val="0"/>
        <w:spacing w:before="240" w:after="240"/>
        <w:jc w:val="center"/>
        <w:rPr>
          <w:rFonts w:ascii="Times New Roman" w:hAnsi="Times New Roman"/>
          <w:caps/>
          <w:color w:val="000000"/>
          <w:sz w:val="20"/>
        </w:rPr>
      </w:pPr>
      <w:r>
        <w:rPr>
          <w:rFonts w:ascii="Times New Roman" w:hAnsi="Times New Roman"/>
          <w:caps/>
          <w:color w:val="000000"/>
          <w:sz w:val="20"/>
        </w:rPr>
        <w:t>ARTICLE 1</w:t>
        <w:br/>
        <w:br/>
        <w:t>DEFINITIONS</w:t>
      </w:r>
    </w:p>
    <w:p>
      <w:pPr>
        <w:pStyle w:val="TextBody"/>
        <w:bidi w:val="0"/>
        <w:jc w:val="both"/>
        <w:rPr>
          <w:rFonts w:ascii="Times New Roman" w:hAnsi="Times New Roman"/>
          <w:color w:val="000000"/>
          <w:sz w:val="20"/>
        </w:rPr>
      </w:pPr>
      <w:r>
        <w:rPr>
          <w:rFonts w:ascii="Times New Roman" w:hAnsi="Times New Roman"/>
          <w:color w:val="000000"/>
          <w:sz w:val="20"/>
        </w:rPr>
        <w:t>Section 1.01. Defined Terms 1</w:t>
      </w:r>
    </w:p>
    <w:p>
      <w:pPr>
        <w:pStyle w:val="TextBody"/>
        <w:bidi w:val="0"/>
        <w:jc w:val="both"/>
        <w:rPr>
          <w:rFonts w:ascii="Times New Roman" w:hAnsi="Times New Roman"/>
          <w:color w:val="000000"/>
          <w:sz w:val="20"/>
        </w:rPr>
      </w:pPr>
      <w:r>
        <w:rPr>
          <w:rFonts w:ascii="Times New Roman" w:hAnsi="Times New Roman"/>
          <w:color w:val="000000"/>
          <w:sz w:val="20"/>
        </w:rPr>
        <w:t>Section 1.02. Classification of Loans and Borrowings 57</w:t>
      </w:r>
    </w:p>
    <w:p>
      <w:pPr>
        <w:pStyle w:val="TextBody"/>
        <w:bidi w:val="0"/>
        <w:jc w:val="both"/>
        <w:rPr>
          <w:rFonts w:ascii="Times New Roman" w:hAnsi="Times New Roman"/>
          <w:color w:val="000000"/>
          <w:sz w:val="20"/>
        </w:rPr>
      </w:pPr>
      <w:r>
        <w:rPr>
          <w:rFonts w:ascii="Times New Roman" w:hAnsi="Times New Roman"/>
          <w:color w:val="000000"/>
          <w:sz w:val="20"/>
        </w:rPr>
        <w:t>Section 1.03. Terms Generally 57</w:t>
      </w:r>
    </w:p>
    <w:p>
      <w:pPr>
        <w:pStyle w:val="TextBody"/>
        <w:bidi w:val="0"/>
        <w:jc w:val="both"/>
        <w:rPr>
          <w:rFonts w:ascii="Times New Roman" w:hAnsi="Times New Roman"/>
          <w:color w:val="000000"/>
          <w:sz w:val="20"/>
        </w:rPr>
      </w:pPr>
      <w:r>
        <w:rPr>
          <w:rFonts w:ascii="Times New Roman" w:hAnsi="Times New Roman"/>
          <w:color w:val="000000"/>
          <w:sz w:val="20"/>
        </w:rPr>
        <w:t>Section 1.04. Accounting Terms; GAAP 58</w:t>
      </w:r>
    </w:p>
    <w:p>
      <w:pPr>
        <w:pStyle w:val="TextBody"/>
        <w:bidi w:val="0"/>
        <w:jc w:val="both"/>
        <w:rPr>
          <w:rFonts w:ascii="Times New Roman" w:hAnsi="Times New Roman"/>
          <w:color w:val="000000"/>
          <w:sz w:val="20"/>
        </w:rPr>
      </w:pPr>
      <w:r>
        <w:rPr>
          <w:rFonts w:ascii="Times New Roman" w:hAnsi="Times New Roman"/>
          <w:color w:val="000000"/>
          <w:sz w:val="20"/>
        </w:rPr>
        <w:t>Section 1.05. Effectuation of Transactions 59</w:t>
      </w:r>
    </w:p>
    <w:p>
      <w:pPr>
        <w:pStyle w:val="TextBody"/>
        <w:bidi w:val="0"/>
        <w:jc w:val="both"/>
        <w:rPr>
          <w:rFonts w:ascii="Times New Roman" w:hAnsi="Times New Roman"/>
          <w:color w:val="000000"/>
          <w:sz w:val="20"/>
        </w:rPr>
      </w:pPr>
      <w:r>
        <w:rPr>
          <w:rFonts w:ascii="Times New Roman" w:hAnsi="Times New Roman"/>
          <w:color w:val="000000"/>
          <w:sz w:val="20"/>
        </w:rPr>
        <w:t>Section 1.06. Timing of Payment of Performance 59</w:t>
      </w:r>
    </w:p>
    <w:p>
      <w:pPr>
        <w:pStyle w:val="TextBody"/>
        <w:bidi w:val="0"/>
        <w:jc w:val="both"/>
        <w:rPr>
          <w:rFonts w:ascii="Times New Roman" w:hAnsi="Times New Roman"/>
          <w:color w:val="000000"/>
          <w:sz w:val="20"/>
        </w:rPr>
      </w:pPr>
      <w:r>
        <w:rPr>
          <w:rFonts w:ascii="Times New Roman" w:hAnsi="Times New Roman"/>
          <w:color w:val="000000"/>
          <w:sz w:val="20"/>
        </w:rPr>
        <w:t>Section 1.07. Times of Day 60</w:t>
      </w:r>
    </w:p>
    <w:p>
      <w:pPr>
        <w:pStyle w:val="TextBody"/>
        <w:bidi w:val="0"/>
        <w:jc w:val="both"/>
        <w:rPr>
          <w:rFonts w:ascii="Times New Roman" w:hAnsi="Times New Roman"/>
          <w:color w:val="000000"/>
          <w:sz w:val="20"/>
        </w:rPr>
      </w:pPr>
      <w:r>
        <w:rPr>
          <w:rFonts w:ascii="Times New Roman" w:hAnsi="Times New Roman"/>
          <w:color w:val="000000"/>
          <w:sz w:val="20"/>
        </w:rPr>
        <w:t>Section 1.08. Currency Equivalents Generally 60</w:t>
      </w:r>
    </w:p>
    <w:p>
      <w:pPr>
        <w:pStyle w:val="TextBody"/>
        <w:bidi w:val="0"/>
        <w:jc w:val="both"/>
        <w:rPr>
          <w:rFonts w:ascii="Times New Roman" w:hAnsi="Times New Roman"/>
          <w:color w:val="000000"/>
          <w:sz w:val="20"/>
        </w:rPr>
      </w:pPr>
      <w:r>
        <w:rPr>
          <w:rFonts w:ascii="Times New Roman" w:hAnsi="Times New Roman"/>
          <w:color w:val="000000"/>
          <w:sz w:val="20"/>
        </w:rPr>
        <w:t>Section 1.09. Cashless Rollovers 61</w:t>
      </w:r>
    </w:p>
    <w:p>
      <w:pPr>
        <w:pStyle w:val="TextBody"/>
        <w:bidi w:val="0"/>
        <w:jc w:val="both"/>
        <w:rPr>
          <w:rFonts w:ascii="Times New Roman" w:hAnsi="Times New Roman"/>
          <w:color w:val="000000"/>
          <w:sz w:val="20"/>
        </w:rPr>
      </w:pPr>
      <w:r>
        <w:rPr>
          <w:rFonts w:ascii="Times New Roman" w:hAnsi="Times New Roman"/>
          <w:color w:val="000000"/>
          <w:sz w:val="20"/>
        </w:rPr>
        <w:t>Section 1.10. Certain Calculations and Tests 61</w:t>
      </w:r>
    </w:p>
    <w:p>
      <w:pPr>
        <w:pStyle w:val="TextBody"/>
        <w:bidi w:val="0"/>
        <w:jc w:val="both"/>
        <w:rPr>
          <w:rFonts w:ascii="Times New Roman" w:hAnsi="Times New Roman"/>
          <w:color w:val="000000"/>
          <w:sz w:val="20"/>
        </w:rPr>
      </w:pPr>
      <w:r>
        <w:rPr>
          <w:rFonts w:ascii="Times New Roman" w:hAnsi="Times New Roman"/>
          <w:color w:val="000000"/>
          <w:sz w:val="20"/>
        </w:rPr>
        <w:t>Section 1.11. Divisions 62</w:t>
      </w:r>
    </w:p>
    <w:p>
      <w:pPr>
        <w:pStyle w:val="TextBody"/>
        <w:bidi w:val="0"/>
        <w:jc w:val="both"/>
        <w:rPr>
          <w:rFonts w:ascii="Times New Roman" w:hAnsi="Times New Roman"/>
          <w:color w:val="000000"/>
          <w:sz w:val="20"/>
        </w:rPr>
      </w:pPr>
      <w:r>
        <w:rPr>
          <w:rFonts w:ascii="Times New Roman" w:hAnsi="Times New Roman"/>
          <w:color w:val="000000"/>
          <w:sz w:val="20"/>
        </w:rPr>
        <w:t>Section 1.12. Effect of Benchmark Transition Event 62</w:t>
      </w:r>
    </w:p>
    <w:p>
      <w:pPr>
        <w:pStyle w:val="TextBody"/>
        <w:bidi w:val="0"/>
        <w:jc w:val="both"/>
        <w:rPr>
          <w:rFonts w:ascii="Times New Roman" w:hAnsi="Times New Roman"/>
          <w:color w:val="000000"/>
          <w:sz w:val="20"/>
        </w:rPr>
      </w:pPr>
      <w:r>
        <w:rPr>
          <w:rFonts w:ascii="Times New Roman" w:hAnsi="Times New Roman"/>
          <w:color w:val="000000"/>
          <w:sz w:val="20"/>
        </w:rPr>
        <w:t>Section 1.13. Interest Rates 64</w:t>
      </w:r>
    </w:p>
    <w:p>
      <w:pPr>
        <w:pStyle w:val="TextBody"/>
        <w:bidi w:val="0"/>
        <w:spacing w:before="240" w:after="240"/>
        <w:jc w:val="center"/>
        <w:rPr>
          <w:rFonts w:ascii="Times New Roman" w:hAnsi="Times New Roman"/>
          <w:caps/>
          <w:color w:val="000000"/>
          <w:sz w:val="20"/>
        </w:rPr>
      </w:pPr>
      <w:r>
        <w:rPr>
          <w:rFonts w:ascii="Times New Roman" w:hAnsi="Times New Roman"/>
          <w:caps/>
          <w:color w:val="000000"/>
          <w:sz w:val="20"/>
        </w:rPr>
        <w:t>ARTICLE 2</w:t>
        <w:br/>
        <w:br/>
        <w:t>THE CREDITS</w:t>
      </w:r>
    </w:p>
    <w:p>
      <w:pPr>
        <w:pStyle w:val="TextBody"/>
        <w:bidi w:val="0"/>
        <w:jc w:val="both"/>
        <w:rPr>
          <w:rFonts w:ascii="Times New Roman" w:hAnsi="Times New Roman"/>
          <w:color w:val="000000"/>
          <w:sz w:val="20"/>
        </w:rPr>
      </w:pPr>
      <w:r>
        <w:rPr>
          <w:rFonts w:ascii="Times New Roman" w:hAnsi="Times New Roman"/>
          <w:color w:val="000000"/>
          <w:sz w:val="20"/>
        </w:rPr>
        <w:t>Section 2.01. Commitments 64</w:t>
      </w:r>
    </w:p>
    <w:p>
      <w:pPr>
        <w:pStyle w:val="TextBody"/>
        <w:bidi w:val="0"/>
        <w:jc w:val="both"/>
        <w:rPr>
          <w:rFonts w:ascii="Times New Roman" w:hAnsi="Times New Roman"/>
          <w:color w:val="000000"/>
          <w:sz w:val="20"/>
        </w:rPr>
      </w:pPr>
      <w:r>
        <w:rPr>
          <w:rFonts w:ascii="Times New Roman" w:hAnsi="Times New Roman"/>
          <w:color w:val="000000"/>
          <w:sz w:val="20"/>
        </w:rPr>
        <w:t>Section 2.02. Loans and Borrowings 64</w:t>
      </w:r>
    </w:p>
    <w:p>
      <w:pPr>
        <w:pStyle w:val="TextBody"/>
        <w:bidi w:val="0"/>
        <w:jc w:val="both"/>
        <w:rPr>
          <w:rFonts w:ascii="Times New Roman" w:hAnsi="Times New Roman"/>
          <w:color w:val="000000"/>
          <w:sz w:val="20"/>
        </w:rPr>
      </w:pPr>
      <w:r>
        <w:rPr>
          <w:rFonts w:ascii="Times New Roman" w:hAnsi="Times New Roman"/>
          <w:color w:val="000000"/>
          <w:sz w:val="20"/>
        </w:rPr>
        <w:t>Section 2.03. Requests for Borrowings 65</w:t>
      </w:r>
    </w:p>
    <w:p>
      <w:pPr>
        <w:pStyle w:val="TextBody"/>
        <w:bidi w:val="0"/>
        <w:jc w:val="both"/>
        <w:rPr>
          <w:rFonts w:ascii="Times New Roman" w:hAnsi="Times New Roman"/>
          <w:color w:val="000000"/>
          <w:sz w:val="20"/>
        </w:rPr>
      </w:pPr>
      <w:r>
        <w:rPr>
          <w:rFonts w:ascii="Times New Roman" w:hAnsi="Times New Roman"/>
          <w:color w:val="000000"/>
          <w:sz w:val="20"/>
        </w:rPr>
        <w:t>Section 2.04. Swingline Loans 66</w:t>
      </w:r>
    </w:p>
    <w:p>
      <w:pPr>
        <w:pStyle w:val="TextBody"/>
        <w:bidi w:val="0"/>
        <w:jc w:val="both"/>
        <w:rPr>
          <w:rFonts w:ascii="Times New Roman" w:hAnsi="Times New Roman"/>
          <w:color w:val="000000"/>
          <w:sz w:val="20"/>
        </w:rPr>
      </w:pPr>
      <w:r>
        <w:rPr>
          <w:rFonts w:ascii="Times New Roman" w:hAnsi="Times New Roman"/>
          <w:color w:val="000000"/>
          <w:sz w:val="20"/>
        </w:rPr>
        <w:t>Section 2.05. Letters of Credit 67</w:t>
      </w:r>
    </w:p>
    <w:p>
      <w:pPr>
        <w:pStyle w:val="TextBody"/>
        <w:bidi w:val="0"/>
        <w:jc w:val="both"/>
        <w:rPr>
          <w:rFonts w:ascii="Times New Roman" w:hAnsi="Times New Roman"/>
          <w:color w:val="000000"/>
          <w:sz w:val="20"/>
        </w:rPr>
      </w:pPr>
      <w:r>
        <w:rPr>
          <w:rFonts w:ascii="Times New Roman" w:hAnsi="Times New Roman"/>
          <w:color w:val="000000"/>
          <w:sz w:val="20"/>
        </w:rPr>
        <w:t>Section 2.06. [Reserved] 72</w:t>
      </w:r>
    </w:p>
    <w:p>
      <w:pPr>
        <w:pStyle w:val="TextBody"/>
        <w:bidi w:val="0"/>
        <w:jc w:val="both"/>
        <w:rPr>
          <w:rFonts w:ascii="Times New Roman" w:hAnsi="Times New Roman"/>
          <w:color w:val="000000"/>
          <w:sz w:val="20"/>
        </w:rPr>
      </w:pPr>
      <w:r>
        <w:rPr>
          <w:rFonts w:ascii="Times New Roman" w:hAnsi="Times New Roman"/>
          <w:color w:val="000000"/>
          <w:sz w:val="20"/>
        </w:rPr>
        <w:t>Section 2.07. Funding of Borrowings 72</w:t>
      </w:r>
    </w:p>
    <w:p>
      <w:pPr>
        <w:pStyle w:val="TextBody"/>
        <w:bidi w:val="0"/>
        <w:jc w:val="both"/>
        <w:rPr>
          <w:rFonts w:ascii="Times New Roman" w:hAnsi="Times New Roman"/>
          <w:color w:val="000000"/>
          <w:sz w:val="20"/>
        </w:rPr>
      </w:pPr>
      <w:r>
        <w:rPr>
          <w:rFonts w:ascii="Times New Roman" w:hAnsi="Times New Roman"/>
          <w:color w:val="000000"/>
          <w:sz w:val="20"/>
        </w:rPr>
        <w:t>Section 2.08. Type; Interest Elections 72</w:t>
      </w:r>
    </w:p>
    <w:p>
      <w:pPr>
        <w:pStyle w:val="TextBody"/>
        <w:bidi w:val="0"/>
        <w:jc w:val="both"/>
        <w:rPr>
          <w:rFonts w:ascii="Times New Roman" w:hAnsi="Times New Roman"/>
          <w:color w:val="000000"/>
          <w:sz w:val="20"/>
        </w:rPr>
      </w:pPr>
      <w:r>
        <w:rPr>
          <w:rFonts w:ascii="Times New Roman" w:hAnsi="Times New Roman"/>
          <w:color w:val="000000"/>
          <w:sz w:val="20"/>
        </w:rPr>
        <w:t>Section 2.09. Termination and Reduction of Commitments 73</w:t>
      </w:r>
    </w:p>
    <w:p>
      <w:pPr>
        <w:pStyle w:val="TextBody"/>
        <w:bidi w:val="0"/>
        <w:jc w:val="both"/>
        <w:rPr>
          <w:rFonts w:ascii="Times New Roman" w:hAnsi="Times New Roman"/>
          <w:color w:val="000000"/>
          <w:sz w:val="20"/>
        </w:rPr>
      </w:pPr>
      <w:r>
        <w:rPr>
          <w:rFonts w:ascii="Times New Roman" w:hAnsi="Times New Roman"/>
          <w:color w:val="000000"/>
          <w:sz w:val="20"/>
        </w:rPr>
        <w:t>Section 2.10. Repayment of Loans; Evidence of Debt 74</w:t>
      </w:r>
    </w:p>
    <w:p>
      <w:pPr>
        <w:pStyle w:val="TextBody"/>
        <w:bidi w:val="0"/>
        <w:jc w:val="both"/>
        <w:rPr>
          <w:rFonts w:ascii="Times New Roman" w:hAnsi="Times New Roman"/>
          <w:color w:val="000000"/>
          <w:sz w:val="20"/>
        </w:rPr>
      </w:pPr>
      <w:r>
        <w:rPr>
          <w:rFonts w:ascii="Times New Roman" w:hAnsi="Times New Roman"/>
          <w:color w:val="000000"/>
          <w:sz w:val="20"/>
        </w:rPr>
        <w:t>Section 2.11. Prepayment of Loans 75</w:t>
      </w:r>
    </w:p>
    <w:p>
      <w:pPr>
        <w:pStyle w:val="TextBody"/>
        <w:bidi w:val="0"/>
        <w:jc w:val="both"/>
        <w:rPr>
          <w:rFonts w:ascii="Times New Roman" w:hAnsi="Times New Roman"/>
          <w:color w:val="000000"/>
          <w:sz w:val="20"/>
        </w:rPr>
      </w:pPr>
      <w:r>
        <w:rPr>
          <w:rFonts w:ascii="Times New Roman" w:hAnsi="Times New Roman"/>
          <w:color w:val="000000"/>
          <w:sz w:val="20"/>
        </w:rPr>
        <w:t>Section 2.12. Fees 79</w:t>
      </w:r>
    </w:p>
    <w:p>
      <w:pPr>
        <w:pStyle w:val="TextBody"/>
        <w:bidi w:val="0"/>
        <w:jc w:val="both"/>
        <w:rPr>
          <w:rFonts w:ascii="Times New Roman" w:hAnsi="Times New Roman"/>
          <w:color w:val="000000"/>
          <w:sz w:val="20"/>
        </w:rPr>
      </w:pPr>
      <w:r>
        <w:rPr>
          <w:rFonts w:ascii="Times New Roman" w:hAnsi="Times New Roman"/>
          <w:color w:val="000000"/>
          <w:sz w:val="20"/>
        </w:rPr>
        <w:t>Section 2.13. Interest 81</w:t>
      </w:r>
    </w:p>
    <w:p>
      <w:pPr>
        <w:pStyle w:val="TextBody"/>
        <w:bidi w:val="0"/>
        <w:jc w:val="both"/>
        <w:rPr>
          <w:rFonts w:ascii="Times New Roman" w:hAnsi="Times New Roman"/>
          <w:color w:val="000000"/>
          <w:sz w:val="20"/>
        </w:rPr>
      </w:pPr>
      <w:r>
        <w:rPr>
          <w:rFonts w:ascii="Times New Roman" w:hAnsi="Times New Roman"/>
          <w:color w:val="000000"/>
          <w:sz w:val="20"/>
        </w:rPr>
        <w:t>Section 2.14. Alternate Rate of Interest 82</w:t>
      </w:r>
    </w:p>
    <w:p>
      <w:pPr>
        <w:pStyle w:val="TextBody"/>
        <w:bidi w:val="0"/>
        <w:jc w:val="both"/>
        <w:rPr>
          <w:rFonts w:ascii="Times New Roman" w:hAnsi="Times New Roman"/>
          <w:color w:val="000000"/>
          <w:sz w:val="20"/>
        </w:rPr>
      </w:pPr>
      <w:r>
        <w:rPr>
          <w:rFonts w:ascii="Times New Roman" w:hAnsi="Times New Roman"/>
          <w:color w:val="000000"/>
          <w:sz w:val="20"/>
        </w:rPr>
        <w:t>Section 2.15. Increased Costs 82</w:t>
      </w:r>
    </w:p>
    <w:p>
      <w:pPr>
        <w:pStyle w:val="TextBody"/>
        <w:bidi w:val="0"/>
        <w:jc w:val="both"/>
        <w:rPr>
          <w:rFonts w:ascii="Times New Roman" w:hAnsi="Times New Roman"/>
          <w:color w:val="000000"/>
          <w:sz w:val="20"/>
        </w:rPr>
      </w:pPr>
      <w:r>
        <w:rPr>
          <w:rFonts w:ascii="Times New Roman" w:hAnsi="Times New Roman"/>
          <w:color w:val="000000"/>
          <w:sz w:val="20"/>
        </w:rPr>
        <w:t>Section 2.16. Break Funding Payments 83</w:t>
      </w:r>
    </w:p>
    <w:p>
      <w:pPr>
        <w:pStyle w:val="TextBody"/>
        <w:bidi w:val="0"/>
        <w:jc w:val="both"/>
        <w:rPr>
          <w:rFonts w:ascii="Times New Roman" w:hAnsi="Times New Roman"/>
          <w:color w:val="000000"/>
          <w:sz w:val="20"/>
        </w:rPr>
      </w:pPr>
      <w:r>
        <w:rPr>
          <w:rFonts w:ascii="Times New Roman" w:hAnsi="Times New Roman"/>
          <w:color w:val="000000"/>
          <w:sz w:val="20"/>
        </w:rPr>
        <w:t>Section 2.17. Taxes 84</w:t>
      </w:r>
    </w:p>
    <w:p>
      <w:pPr>
        <w:pStyle w:val="TextBody"/>
        <w:bidi w:val="0"/>
        <w:jc w:val="both"/>
        <w:rPr>
          <w:rFonts w:ascii="Times New Roman" w:hAnsi="Times New Roman"/>
          <w:color w:val="000000"/>
          <w:sz w:val="20"/>
        </w:rPr>
      </w:pPr>
      <w:r>
        <w:rPr>
          <w:rFonts w:ascii="Times New Roman" w:hAnsi="Times New Roman"/>
          <w:color w:val="000000"/>
          <w:sz w:val="20"/>
        </w:rPr>
        <w:t>Section 2.18. Payments Generally; Allocation of Proceeds; Sharing of Payments 87</w:t>
      </w:r>
    </w:p>
    <w:p>
      <w:pPr>
        <w:pStyle w:val="TextBody"/>
        <w:bidi w:val="0"/>
        <w:jc w:val="both"/>
        <w:rPr>
          <w:rFonts w:ascii="Times New Roman" w:hAnsi="Times New Roman"/>
          <w:color w:val="000000"/>
          <w:sz w:val="20"/>
        </w:rPr>
      </w:pPr>
      <w:r>
        <w:rPr>
          <w:rFonts w:ascii="Times New Roman" w:hAnsi="Times New Roman"/>
          <w:color w:val="000000"/>
          <w:sz w:val="20"/>
        </w:rPr>
        <w:t>Section 2.19. Mitigation Obligations; Replacement of Lenders 88</w:t>
      </w:r>
    </w:p>
    <w:p>
      <w:pPr>
        <w:pStyle w:val="TextBody"/>
        <w:bidi w:val="0"/>
        <w:jc w:val="both"/>
        <w:rPr>
          <w:rFonts w:ascii="Times New Roman" w:hAnsi="Times New Roman"/>
          <w:color w:val="000000"/>
          <w:sz w:val="20"/>
        </w:rPr>
      </w:pPr>
      <w:r>
        <w:rPr>
          <w:rFonts w:ascii="Times New Roman" w:hAnsi="Times New Roman"/>
          <w:color w:val="000000"/>
          <w:sz w:val="20"/>
        </w:rPr>
        <w:t>Section 2.20. Illegality 89</w:t>
      </w:r>
    </w:p>
    <w:p>
      <w:pPr>
        <w:pStyle w:val="TextBody"/>
        <w:bidi w:val="0"/>
        <w:jc w:val="both"/>
        <w:rPr>
          <w:rFonts w:ascii="Times New Roman" w:hAnsi="Times New Roman"/>
          <w:color w:val="000000"/>
          <w:sz w:val="20"/>
        </w:rPr>
      </w:pPr>
      <w:r>
        <w:rPr>
          <w:rFonts w:ascii="Times New Roman" w:hAnsi="Times New Roman"/>
          <w:color w:val="000000"/>
          <w:sz w:val="20"/>
        </w:rPr>
        <w:t>Section 2.21. Defaulting Lenders 90</w:t>
      </w:r>
    </w:p>
    <w:p>
      <w:pPr>
        <w:pStyle w:val="TextBody"/>
        <w:bidi w:val="0"/>
        <w:jc w:val="both"/>
        <w:rPr>
          <w:rFonts w:ascii="Times New Roman" w:hAnsi="Times New Roman"/>
          <w:color w:val="000000"/>
          <w:sz w:val="20"/>
        </w:rPr>
      </w:pPr>
      <w:r>
        <w:rPr>
          <w:rFonts w:ascii="Times New Roman" w:hAnsi="Times New Roman"/>
          <w:color w:val="000000"/>
          <w:sz w:val="20"/>
        </w:rPr>
        <w:t>Section 2.22. Incremental Credit Extensions 92</w:t>
      </w:r>
    </w:p>
    <w:p>
      <w:pPr>
        <w:pStyle w:val="TextBody"/>
        <w:bidi w:val="0"/>
        <w:jc w:val="both"/>
        <w:rPr>
          <w:rFonts w:ascii="Times New Roman" w:hAnsi="Times New Roman"/>
          <w:color w:val="000000"/>
          <w:sz w:val="20"/>
        </w:rPr>
      </w:pPr>
      <w:r>
        <w:rPr>
          <w:rFonts w:ascii="Times New Roman" w:hAnsi="Times New Roman"/>
          <w:color w:val="000000"/>
          <w:sz w:val="20"/>
        </w:rPr>
        <w:t>Section 2.23. Extensions of Loans and Revolving Credit Commitments 97</w:t>
      </w:r>
    </w:p>
    <w:p>
      <w:pPr>
        <w:pStyle w:val="TextBody"/>
        <w:bidi w:val="0"/>
        <w:spacing w:before="240" w:after="240"/>
        <w:jc w:val="center"/>
        <w:rPr>
          <w:rFonts w:ascii="Times New Roman" w:hAnsi="Times New Roman"/>
          <w:caps/>
          <w:color w:val="000000"/>
          <w:sz w:val="20"/>
        </w:rPr>
      </w:pPr>
      <w:r>
        <w:rPr>
          <w:rFonts w:ascii="Times New Roman" w:hAnsi="Times New Roman"/>
          <w:caps/>
          <w:color w:val="000000"/>
          <w:sz w:val="20"/>
        </w:rPr>
        <w:t>ARTICLE 3</w:t>
        <w:br/>
        <w:br/>
        <w:t>REPRESENTATIONS AND WARRANTIES</w:t>
      </w:r>
    </w:p>
    <w:p>
      <w:pPr>
        <w:pStyle w:val="TextBody"/>
        <w:bidi w:val="0"/>
        <w:jc w:val="both"/>
        <w:rPr>
          <w:rFonts w:ascii="Times New Roman" w:hAnsi="Times New Roman"/>
          <w:color w:val="000000"/>
          <w:sz w:val="20"/>
        </w:rPr>
      </w:pPr>
      <w:r>
        <w:rPr>
          <w:rFonts w:ascii="Times New Roman" w:hAnsi="Times New Roman"/>
          <w:color w:val="000000"/>
          <w:sz w:val="20"/>
        </w:rPr>
        <w:t>Section 3.01. Organization; Powers 99</w:t>
      </w:r>
    </w:p>
    <w:p>
      <w:pPr>
        <w:pStyle w:val="TextBody"/>
        <w:bidi w:val="0"/>
        <w:jc w:val="both"/>
        <w:rPr>
          <w:rFonts w:ascii="Times New Roman" w:hAnsi="Times New Roman"/>
          <w:color w:val="000000"/>
          <w:sz w:val="20"/>
        </w:rPr>
      </w:pPr>
      <w:r>
        <w:rPr>
          <w:rFonts w:ascii="Times New Roman" w:hAnsi="Times New Roman"/>
          <w:color w:val="000000"/>
          <w:sz w:val="20"/>
        </w:rPr>
        <w:t>Section 3.02. Authorization; Enforceability 99</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color w:val="000000"/>
          <w:sz w:val="20"/>
          <w:u w:val="single"/>
        </w:rPr>
      </w:pPr>
      <w:r>
        <w:rPr>
          <w:rFonts w:ascii="Times New Roman" w:hAnsi="Times New Roman"/>
          <w:color w:val="000000"/>
          <w:sz w:val="20"/>
          <w:u w:val="single"/>
        </w:rPr>
        <w:t>Page</w:t>
      </w:r>
    </w:p>
    <w:p>
      <w:pPr>
        <w:pStyle w:val="TextBody"/>
        <w:bidi w:val="0"/>
        <w:jc w:val="both"/>
        <w:rPr>
          <w:rFonts w:ascii="Times New Roman" w:hAnsi="Times New Roman"/>
          <w:color w:val="000000"/>
          <w:sz w:val="20"/>
        </w:rPr>
      </w:pPr>
      <w:r>
        <w:rPr>
          <w:rFonts w:ascii="Times New Roman" w:hAnsi="Times New Roman"/>
          <w:color w:val="000000"/>
          <w:sz w:val="20"/>
        </w:rPr>
        <w:t>Section 3.03. Governmental Approvals; No Conflicts 99</w:t>
      </w:r>
    </w:p>
    <w:p>
      <w:pPr>
        <w:pStyle w:val="TextBody"/>
        <w:bidi w:val="0"/>
        <w:jc w:val="both"/>
        <w:rPr>
          <w:rFonts w:ascii="Times New Roman" w:hAnsi="Times New Roman"/>
          <w:color w:val="000000"/>
          <w:sz w:val="20"/>
        </w:rPr>
      </w:pPr>
      <w:r>
        <w:rPr>
          <w:rFonts w:ascii="Times New Roman" w:hAnsi="Times New Roman"/>
          <w:color w:val="000000"/>
          <w:sz w:val="20"/>
        </w:rPr>
        <w:t>Section 3.04. Financial Condition; No Material Adverse Effect 100</w:t>
      </w:r>
    </w:p>
    <w:p>
      <w:pPr>
        <w:pStyle w:val="TextBody"/>
        <w:bidi w:val="0"/>
        <w:jc w:val="both"/>
        <w:rPr>
          <w:rFonts w:ascii="Times New Roman" w:hAnsi="Times New Roman"/>
          <w:color w:val="000000"/>
          <w:sz w:val="20"/>
        </w:rPr>
      </w:pPr>
      <w:r>
        <w:rPr>
          <w:rFonts w:ascii="Times New Roman" w:hAnsi="Times New Roman"/>
          <w:color w:val="000000"/>
          <w:sz w:val="20"/>
        </w:rPr>
        <w:t>Section 3.05. Properties 100</w:t>
      </w:r>
    </w:p>
    <w:p>
      <w:pPr>
        <w:pStyle w:val="TextBody"/>
        <w:bidi w:val="0"/>
        <w:jc w:val="both"/>
        <w:rPr>
          <w:rFonts w:ascii="Times New Roman" w:hAnsi="Times New Roman"/>
          <w:color w:val="000000"/>
          <w:sz w:val="20"/>
        </w:rPr>
      </w:pPr>
      <w:r>
        <w:rPr>
          <w:rFonts w:ascii="Times New Roman" w:hAnsi="Times New Roman"/>
          <w:color w:val="000000"/>
          <w:sz w:val="20"/>
        </w:rPr>
        <w:t>Section 3.06. Litigation and Environmental Matters 100</w:t>
      </w:r>
    </w:p>
    <w:p>
      <w:pPr>
        <w:pStyle w:val="TextBody"/>
        <w:bidi w:val="0"/>
        <w:jc w:val="both"/>
        <w:rPr>
          <w:rFonts w:ascii="Times New Roman" w:hAnsi="Times New Roman"/>
          <w:color w:val="000000"/>
          <w:sz w:val="20"/>
        </w:rPr>
      </w:pPr>
      <w:r>
        <w:rPr>
          <w:rFonts w:ascii="Times New Roman" w:hAnsi="Times New Roman"/>
          <w:color w:val="000000"/>
          <w:sz w:val="20"/>
        </w:rPr>
        <w:t>Section 3.07. Compliance with Laws 101</w:t>
      </w:r>
    </w:p>
    <w:p>
      <w:pPr>
        <w:pStyle w:val="TextBody"/>
        <w:bidi w:val="0"/>
        <w:jc w:val="both"/>
        <w:rPr>
          <w:rFonts w:ascii="Times New Roman" w:hAnsi="Times New Roman"/>
          <w:color w:val="000000"/>
          <w:sz w:val="20"/>
        </w:rPr>
      </w:pPr>
      <w:r>
        <w:rPr>
          <w:rFonts w:ascii="Times New Roman" w:hAnsi="Times New Roman"/>
          <w:color w:val="000000"/>
          <w:sz w:val="20"/>
        </w:rPr>
        <w:t>Section 3.08. Investment Company Status 101</w:t>
      </w:r>
    </w:p>
    <w:p>
      <w:pPr>
        <w:pStyle w:val="TextBody"/>
        <w:bidi w:val="0"/>
        <w:jc w:val="both"/>
        <w:rPr>
          <w:rFonts w:ascii="Times New Roman" w:hAnsi="Times New Roman"/>
          <w:color w:val="000000"/>
          <w:sz w:val="20"/>
        </w:rPr>
      </w:pPr>
      <w:r>
        <w:rPr>
          <w:rFonts w:ascii="Times New Roman" w:hAnsi="Times New Roman"/>
          <w:color w:val="000000"/>
          <w:sz w:val="20"/>
        </w:rPr>
        <w:t>Section 3.09. Taxes 101</w:t>
      </w:r>
    </w:p>
    <w:p>
      <w:pPr>
        <w:pStyle w:val="TextBody"/>
        <w:bidi w:val="0"/>
        <w:jc w:val="both"/>
        <w:rPr>
          <w:rFonts w:ascii="Times New Roman" w:hAnsi="Times New Roman"/>
          <w:color w:val="000000"/>
          <w:sz w:val="20"/>
        </w:rPr>
      </w:pPr>
      <w:r>
        <w:rPr>
          <w:rFonts w:ascii="Times New Roman" w:hAnsi="Times New Roman"/>
          <w:color w:val="000000"/>
          <w:sz w:val="20"/>
        </w:rPr>
        <w:t>Section 3.10. ERISA 101</w:t>
      </w:r>
    </w:p>
    <w:p>
      <w:pPr>
        <w:pStyle w:val="TextBody"/>
        <w:bidi w:val="0"/>
        <w:jc w:val="both"/>
        <w:rPr>
          <w:rFonts w:ascii="Times New Roman" w:hAnsi="Times New Roman"/>
          <w:color w:val="000000"/>
          <w:sz w:val="20"/>
        </w:rPr>
      </w:pPr>
      <w:r>
        <w:rPr>
          <w:rFonts w:ascii="Times New Roman" w:hAnsi="Times New Roman"/>
          <w:color w:val="000000"/>
          <w:sz w:val="20"/>
        </w:rPr>
        <w:t>Section 3.11. Disclosure 101</w:t>
      </w:r>
    </w:p>
    <w:p>
      <w:pPr>
        <w:pStyle w:val="TextBody"/>
        <w:bidi w:val="0"/>
        <w:jc w:val="both"/>
        <w:rPr>
          <w:rFonts w:ascii="Times New Roman" w:hAnsi="Times New Roman"/>
          <w:color w:val="000000"/>
          <w:sz w:val="20"/>
        </w:rPr>
      </w:pPr>
      <w:r>
        <w:rPr>
          <w:rFonts w:ascii="Times New Roman" w:hAnsi="Times New Roman"/>
          <w:color w:val="000000"/>
          <w:sz w:val="20"/>
        </w:rPr>
        <w:t>Section 3.12. Solvency 101</w:t>
      </w:r>
    </w:p>
    <w:p>
      <w:pPr>
        <w:pStyle w:val="TextBody"/>
        <w:bidi w:val="0"/>
        <w:jc w:val="both"/>
        <w:rPr>
          <w:rFonts w:ascii="Times New Roman" w:hAnsi="Times New Roman"/>
          <w:color w:val="000000"/>
          <w:sz w:val="20"/>
        </w:rPr>
      </w:pPr>
      <w:r>
        <w:rPr>
          <w:rFonts w:ascii="Times New Roman" w:hAnsi="Times New Roman"/>
          <w:color w:val="000000"/>
          <w:sz w:val="20"/>
        </w:rPr>
        <w:t>Section 3.13. Subsidiaries 102</w:t>
      </w:r>
    </w:p>
    <w:p>
      <w:pPr>
        <w:pStyle w:val="TextBody"/>
        <w:bidi w:val="0"/>
        <w:jc w:val="both"/>
        <w:rPr>
          <w:rFonts w:ascii="Times New Roman" w:hAnsi="Times New Roman"/>
          <w:color w:val="000000"/>
          <w:sz w:val="20"/>
        </w:rPr>
      </w:pPr>
      <w:r>
        <w:rPr>
          <w:rFonts w:ascii="Times New Roman" w:hAnsi="Times New Roman"/>
          <w:color w:val="000000"/>
          <w:sz w:val="20"/>
        </w:rPr>
        <w:t>Section 3.14. Security Interest in Collateral 102</w:t>
      </w:r>
    </w:p>
    <w:p>
      <w:pPr>
        <w:pStyle w:val="TextBody"/>
        <w:bidi w:val="0"/>
        <w:jc w:val="both"/>
        <w:rPr>
          <w:rFonts w:ascii="Times New Roman" w:hAnsi="Times New Roman"/>
          <w:color w:val="000000"/>
          <w:sz w:val="20"/>
        </w:rPr>
      </w:pPr>
      <w:r>
        <w:rPr>
          <w:rFonts w:ascii="Times New Roman" w:hAnsi="Times New Roman"/>
          <w:color w:val="000000"/>
          <w:sz w:val="20"/>
        </w:rPr>
        <w:t>Section 3.15. Labor Disputes 102</w:t>
      </w:r>
    </w:p>
    <w:p>
      <w:pPr>
        <w:pStyle w:val="TextBody"/>
        <w:bidi w:val="0"/>
        <w:jc w:val="both"/>
        <w:rPr>
          <w:rFonts w:ascii="Times New Roman" w:hAnsi="Times New Roman"/>
          <w:color w:val="000000"/>
          <w:sz w:val="20"/>
        </w:rPr>
      </w:pPr>
      <w:r>
        <w:rPr>
          <w:rFonts w:ascii="Times New Roman" w:hAnsi="Times New Roman"/>
          <w:color w:val="000000"/>
          <w:sz w:val="20"/>
        </w:rPr>
        <w:t>Section 3.16. Federal Reserve Regulations 102</w:t>
      </w:r>
    </w:p>
    <w:p>
      <w:pPr>
        <w:pStyle w:val="TextBody"/>
        <w:bidi w:val="0"/>
        <w:jc w:val="both"/>
        <w:rPr>
          <w:rFonts w:ascii="Times New Roman" w:hAnsi="Times New Roman"/>
          <w:color w:val="000000"/>
          <w:sz w:val="20"/>
        </w:rPr>
      </w:pPr>
      <w:r>
        <w:rPr>
          <w:rFonts w:ascii="Times New Roman" w:hAnsi="Times New Roman"/>
          <w:color w:val="000000"/>
          <w:sz w:val="20"/>
        </w:rPr>
        <w:t>Section 3.17. OFAC; PATRIOT ACT and FCPA 102</w:t>
      </w:r>
    </w:p>
    <w:p>
      <w:pPr>
        <w:pStyle w:val="TextBody"/>
        <w:bidi w:val="0"/>
        <w:spacing w:before="240" w:after="240"/>
        <w:jc w:val="center"/>
        <w:rPr>
          <w:rFonts w:ascii="Times New Roman" w:hAnsi="Times New Roman"/>
          <w:caps/>
          <w:color w:val="000000"/>
          <w:sz w:val="20"/>
        </w:rPr>
      </w:pPr>
      <w:r>
        <w:rPr>
          <w:rFonts w:ascii="Times New Roman" w:hAnsi="Times New Roman"/>
          <w:caps/>
          <w:color w:val="000000"/>
          <w:sz w:val="20"/>
        </w:rPr>
        <w:t>ARTICLE 4</w:t>
        <w:br/>
        <w:br/>
        <w:t>CONDITIONS</w:t>
      </w:r>
    </w:p>
    <w:p>
      <w:pPr>
        <w:pStyle w:val="TextBody"/>
        <w:bidi w:val="0"/>
        <w:jc w:val="both"/>
        <w:rPr>
          <w:rFonts w:ascii="Times New Roman" w:hAnsi="Times New Roman"/>
          <w:color w:val="000000"/>
          <w:sz w:val="20"/>
        </w:rPr>
      </w:pPr>
      <w:r>
        <w:rPr>
          <w:rFonts w:ascii="Times New Roman" w:hAnsi="Times New Roman"/>
          <w:color w:val="000000"/>
          <w:sz w:val="20"/>
        </w:rPr>
        <w:t>Section 4.01. Closing Date 103</w:t>
      </w:r>
    </w:p>
    <w:p>
      <w:pPr>
        <w:pStyle w:val="TextBody"/>
        <w:bidi w:val="0"/>
        <w:jc w:val="both"/>
        <w:rPr>
          <w:rFonts w:ascii="Times New Roman" w:hAnsi="Times New Roman"/>
          <w:color w:val="000000"/>
          <w:sz w:val="20"/>
        </w:rPr>
      </w:pPr>
      <w:r>
        <w:rPr>
          <w:rFonts w:ascii="Times New Roman" w:hAnsi="Times New Roman"/>
          <w:color w:val="000000"/>
          <w:sz w:val="20"/>
        </w:rPr>
        <w:t>Section 4.02. Each Credit Extension 105</w:t>
      </w:r>
    </w:p>
    <w:p>
      <w:pPr>
        <w:pStyle w:val="TextBody"/>
        <w:bidi w:val="0"/>
        <w:spacing w:before="240" w:after="240"/>
        <w:jc w:val="center"/>
        <w:rPr>
          <w:rFonts w:ascii="Times New Roman" w:hAnsi="Times New Roman"/>
          <w:caps/>
          <w:color w:val="000000"/>
          <w:sz w:val="20"/>
        </w:rPr>
      </w:pPr>
      <w:r>
        <w:rPr>
          <w:rFonts w:ascii="Times New Roman" w:hAnsi="Times New Roman"/>
          <w:caps/>
          <w:color w:val="000000"/>
          <w:sz w:val="20"/>
        </w:rPr>
        <w:t>ARTICLE 5</w:t>
        <w:br/>
        <w:br/>
        <w:t>AFFIRMATIVE COVENANTS</w:t>
      </w:r>
    </w:p>
    <w:p>
      <w:pPr>
        <w:pStyle w:val="TextBody"/>
        <w:bidi w:val="0"/>
        <w:jc w:val="both"/>
        <w:rPr>
          <w:rFonts w:ascii="Times New Roman" w:hAnsi="Times New Roman"/>
          <w:color w:val="000000"/>
          <w:sz w:val="20"/>
        </w:rPr>
      </w:pPr>
      <w:r>
        <w:rPr>
          <w:rFonts w:ascii="Times New Roman" w:hAnsi="Times New Roman"/>
          <w:color w:val="000000"/>
          <w:sz w:val="20"/>
        </w:rPr>
        <w:t>Section 5.01. Financial Statements and Other Reports 106</w:t>
      </w:r>
    </w:p>
    <w:p>
      <w:pPr>
        <w:pStyle w:val="TextBody"/>
        <w:bidi w:val="0"/>
        <w:jc w:val="both"/>
        <w:rPr>
          <w:rFonts w:ascii="Times New Roman" w:hAnsi="Times New Roman"/>
          <w:color w:val="000000"/>
          <w:sz w:val="20"/>
        </w:rPr>
      </w:pPr>
      <w:r>
        <w:rPr>
          <w:rFonts w:ascii="Times New Roman" w:hAnsi="Times New Roman"/>
          <w:color w:val="000000"/>
          <w:sz w:val="20"/>
        </w:rPr>
        <w:t>Section 5.02. Existence 108</w:t>
      </w:r>
    </w:p>
    <w:p>
      <w:pPr>
        <w:pStyle w:val="TextBody"/>
        <w:bidi w:val="0"/>
        <w:jc w:val="both"/>
        <w:rPr>
          <w:rFonts w:ascii="Times New Roman" w:hAnsi="Times New Roman"/>
          <w:color w:val="000000"/>
          <w:sz w:val="20"/>
        </w:rPr>
      </w:pPr>
      <w:r>
        <w:rPr>
          <w:rFonts w:ascii="Times New Roman" w:hAnsi="Times New Roman"/>
          <w:color w:val="000000"/>
          <w:sz w:val="20"/>
        </w:rPr>
        <w:t>Section 5.03. Payment of Taxes 108</w:t>
      </w:r>
    </w:p>
    <w:p>
      <w:pPr>
        <w:pStyle w:val="TextBody"/>
        <w:bidi w:val="0"/>
        <w:jc w:val="both"/>
        <w:rPr>
          <w:rFonts w:ascii="Times New Roman" w:hAnsi="Times New Roman"/>
          <w:color w:val="000000"/>
          <w:sz w:val="20"/>
        </w:rPr>
      </w:pPr>
      <w:r>
        <w:rPr>
          <w:rFonts w:ascii="Times New Roman" w:hAnsi="Times New Roman"/>
          <w:color w:val="000000"/>
          <w:sz w:val="20"/>
        </w:rPr>
        <w:t>Section 5.04. Maintenance of Properties 109</w:t>
      </w:r>
    </w:p>
    <w:p>
      <w:pPr>
        <w:pStyle w:val="TextBody"/>
        <w:bidi w:val="0"/>
        <w:jc w:val="both"/>
        <w:rPr>
          <w:rFonts w:ascii="Times New Roman" w:hAnsi="Times New Roman"/>
          <w:color w:val="000000"/>
          <w:sz w:val="20"/>
        </w:rPr>
      </w:pPr>
      <w:r>
        <w:rPr>
          <w:rFonts w:ascii="Times New Roman" w:hAnsi="Times New Roman"/>
          <w:color w:val="000000"/>
          <w:sz w:val="20"/>
        </w:rPr>
        <w:t>Section 5.05. Insurance 109</w:t>
      </w:r>
    </w:p>
    <w:p>
      <w:pPr>
        <w:pStyle w:val="TextBody"/>
        <w:bidi w:val="0"/>
        <w:jc w:val="both"/>
        <w:rPr>
          <w:rFonts w:ascii="Times New Roman" w:hAnsi="Times New Roman"/>
          <w:color w:val="000000"/>
          <w:sz w:val="20"/>
        </w:rPr>
      </w:pPr>
      <w:r>
        <w:rPr>
          <w:rFonts w:ascii="Times New Roman" w:hAnsi="Times New Roman"/>
          <w:color w:val="000000"/>
          <w:sz w:val="20"/>
        </w:rPr>
        <w:t>Section 5.06. Inspections 109</w:t>
      </w:r>
    </w:p>
    <w:p>
      <w:pPr>
        <w:pStyle w:val="TextBody"/>
        <w:bidi w:val="0"/>
        <w:jc w:val="both"/>
        <w:rPr>
          <w:rFonts w:ascii="Times New Roman" w:hAnsi="Times New Roman"/>
          <w:color w:val="000000"/>
          <w:sz w:val="20"/>
        </w:rPr>
      </w:pPr>
      <w:r>
        <w:rPr>
          <w:rFonts w:ascii="Times New Roman" w:hAnsi="Times New Roman"/>
          <w:color w:val="000000"/>
          <w:sz w:val="20"/>
        </w:rPr>
        <w:t>Section 5.07. Maintenance of Book and Records 110</w:t>
      </w:r>
    </w:p>
    <w:p>
      <w:pPr>
        <w:pStyle w:val="TextBody"/>
        <w:bidi w:val="0"/>
        <w:jc w:val="both"/>
        <w:rPr>
          <w:rFonts w:ascii="Times New Roman" w:hAnsi="Times New Roman"/>
          <w:color w:val="000000"/>
          <w:sz w:val="20"/>
        </w:rPr>
      </w:pPr>
      <w:r>
        <w:rPr>
          <w:rFonts w:ascii="Times New Roman" w:hAnsi="Times New Roman"/>
          <w:color w:val="000000"/>
          <w:sz w:val="20"/>
        </w:rPr>
        <w:t>Section 5.08. Compliance with Laws 110</w:t>
      </w:r>
    </w:p>
    <w:p>
      <w:pPr>
        <w:pStyle w:val="TextBody"/>
        <w:bidi w:val="0"/>
        <w:jc w:val="both"/>
        <w:rPr>
          <w:rFonts w:ascii="Times New Roman" w:hAnsi="Times New Roman"/>
          <w:color w:val="000000"/>
          <w:sz w:val="20"/>
        </w:rPr>
      </w:pPr>
      <w:r>
        <w:rPr>
          <w:rFonts w:ascii="Times New Roman" w:hAnsi="Times New Roman"/>
          <w:color w:val="000000"/>
          <w:sz w:val="20"/>
        </w:rPr>
        <w:t>Section 5.09. Environmental 110</w:t>
      </w:r>
    </w:p>
    <w:p>
      <w:pPr>
        <w:pStyle w:val="TextBody"/>
        <w:bidi w:val="0"/>
        <w:jc w:val="both"/>
        <w:rPr>
          <w:rFonts w:ascii="Times New Roman" w:hAnsi="Times New Roman"/>
          <w:color w:val="000000"/>
          <w:sz w:val="20"/>
        </w:rPr>
      </w:pPr>
      <w:r>
        <w:rPr>
          <w:rFonts w:ascii="Times New Roman" w:hAnsi="Times New Roman"/>
          <w:color w:val="000000"/>
          <w:sz w:val="20"/>
        </w:rPr>
        <w:t>Section 5.10. Designation of Subsidiaries 110</w:t>
      </w:r>
    </w:p>
    <w:p>
      <w:pPr>
        <w:pStyle w:val="TextBody"/>
        <w:bidi w:val="0"/>
        <w:jc w:val="both"/>
        <w:rPr>
          <w:rFonts w:ascii="Times New Roman" w:hAnsi="Times New Roman"/>
          <w:color w:val="000000"/>
          <w:sz w:val="20"/>
        </w:rPr>
      </w:pPr>
      <w:r>
        <w:rPr>
          <w:rFonts w:ascii="Times New Roman" w:hAnsi="Times New Roman"/>
          <w:color w:val="000000"/>
          <w:sz w:val="20"/>
        </w:rPr>
        <w:t>Section 5.11. Use of Proceeds 111</w:t>
      </w:r>
    </w:p>
    <w:p>
      <w:pPr>
        <w:pStyle w:val="TextBody"/>
        <w:bidi w:val="0"/>
        <w:jc w:val="both"/>
        <w:rPr>
          <w:rFonts w:ascii="Times New Roman" w:hAnsi="Times New Roman"/>
          <w:color w:val="000000"/>
          <w:sz w:val="20"/>
        </w:rPr>
      </w:pPr>
      <w:r>
        <w:rPr>
          <w:rFonts w:ascii="Times New Roman" w:hAnsi="Times New Roman"/>
          <w:color w:val="000000"/>
          <w:sz w:val="20"/>
        </w:rPr>
        <w:t>Section 5.12. Covenant to Guarantee Obligations and Give Security 111</w:t>
      </w:r>
    </w:p>
    <w:p>
      <w:pPr>
        <w:pStyle w:val="TextBody"/>
        <w:bidi w:val="0"/>
        <w:jc w:val="both"/>
        <w:rPr>
          <w:rFonts w:ascii="Times New Roman" w:hAnsi="Times New Roman"/>
          <w:color w:val="000000"/>
          <w:sz w:val="20"/>
        </w:rPr>
      </w:pPr>
      <w:r>
        <w:rPr>
          <w:rFonts w:ascii="Times New Roman" w:hAnsi="Times New Roman"/>
          <w:color w:val="000000"/>
          <w:sz w:val="20"/>
        </w:rPr>
        <w:t>Section 5.13. Maintenance of Ratings 112</w:t>
      </w:r>
    </w:p>
    <w:p>
      <w:pPr>
        <w:pStyle w:val="TextBody"/>
        <w:bidi w:val="0"/>
        <w:jc w:val="both"/>
        <w:rPr>
          <w:rFonts w:ascii="Times New Roman" w:hAnsi="Times New Roman"/>
          <w:color w:val="000000"/>
          <w:sz w:val="20"/>
        </w:rPr>
      </w:pPr>
      <w:r>
        <w:rPr>
          <w:rFonts w:ascii="Times New Roman" w:hAnsi="Times New Roman"/>
          <w:color w:val="000000"/>
          <w:sz w:val="20"/>
        </w:rPr>
        <w:t>Section 5.14. Further Assurances 112</w:t>
      </w:r>
    </w:p>
    <w:p>
      <w:pPr>
        <w:pStyle w:val="TextBody"/>
        <w:bidi w:val="0"/>
        <w:jc w:val="both"/>
        <w:rPr>
          <w:rFonts w:ascii="Times New Roman" w:hAnsi="Times New Roman"/>
          <w:color w:val="000000"/>
          <w:sz w:val="20"/>
        </w:rPr>
      </w:pPr>
      <w:r>
        <w:rPr>
          <w:rFonts w:ascii="Times New Roman" w:hAnsi="Times New Roman"/>
          <w:color w:val="000000"/>
          <w:sz w:val="20"/>
        </w:rPr>
        <w:t>Section 5.15. Post-Closing Covenant 112</w:t>
      </w:r>
    </w:p>
    <w:p>
      <w:pPr>
        <w:pStyle w:val="TextBody"/>
        <w:bidi w:val="0"/>
        <w:spacing w:before="240" w:after="240"/>
        <w:jc w:val="center"/>
        <w:rPr>
          <w:rFonts w:ascii="Times New Roman" w:hAnsi="Times New Roman"/>
          <w:caps/>
          <w:color w:val="000000"/>
          <w:sz w:val="20"/>
        </w:rPr>
      </w:pPr>
      <w:r>
        <w:rPr>
          <w:rFonts w:ascii="Times New Roman" w:hAnsi="Times New Roman"/>
          <w:caps/>
          <w:color w:val="000000"/>
          <w:sz w:val="20"/>
        </w:rPr>
        <w:t>ARTICLE 6</w:t>
        <w:br/>
        <w:br/>
        <w:t>NEGATIVE COVENANTS</w:t>
      </w:r>
    </w:p>
    <w:p>
      <w:pPr>
        <w:pStyle w:val="TextBody"/>
        <w:bidi w:val="0"/>
        <w:jc w:val="both"/>
        <w:rPr>
          <w:rFonts w:ascii="Times New Roman" w:hAnsi="Times New Roman"/>
          <w:color w:val="000000"/>
          <w:sz w:val="20"/>
        </w:rPr>
      </w:pPr>
      <w:r>
        <w:rPr>
          <w:rFonts w:ascii="Times New Roman" w:hAnsi="Times New Roman"/>
          <w:color w:val="000000"/>
          <w:sz w:val="20"/>
        </w:rPr>
        <w:t>Section 6.01. Indebtedness 113</w:t>
      </w:r>
    </w:p>
    <w:p>
      <w:pPr>
        <w:pStyle w:val="TextBody"/>
        <w:bidi w:val="0"/>
        <w:jc w:val="both"/>
        <w:rPr>
          <w:rFonts w:ascii="Times New Roman" w:hAnsi="Times New Roman"/>
          <w:color w:val="000000"/>
          <w:sz w:val="20"/>
        </w:rPr>
      </w:pPr>
      <w:r>
        <w:rPr>
          <w:rFonts w:ascii="Times New Roman" w:hAnsi="Times New Roman"/>
          <w:color w:val="000000"/>
          <w:sz w:val="20"/>
        </w:rPr>
        <w:t>Section 6.02. Liens 118</w:t>
      </w:r>
    </w:p>
    <w:p>
      <w:pPr>
        <w:pStyle w:val="TextBody"/>
        <w:bidi w:val="0"/>
        <w:jc w:val="both"/>
        <w:rPr>
          <w:rFonts w:ascii="Times New Roman" w:hAnsi="Times New Roman"/>
          <w:color w:val="000000"/>
          <w:sz w:val="20"/>
        </w:rPr>
      </w:pPr>
      <w:r>
        <w:rPr>
          <w:rFonts w:ascii="Times New Roman" w:hAnsi="Times New Roman"/>
          <w:color w:val="000000"/>
          <w:sz w:val="20"/>
        </w:rPr>
        <w:t>Section 6.03. [Reserved] 121</w:t>
      </w:r>
    </w:p>
    <w:p>
      <w:pPr>
        <w:pStyle w:val="TextBody"/>
        <w:bidi w:val="0"/>
        <w:jc w:val="both"/>
        <w:rPr>
          <w:rFonts w:ascii="Times New Roman" w:hAnsi="Times New Roman"/>
          <w:color w:val="000000"/>
          <w:sz w:val="20"/>
        </w:rPr>
      </w:pPr>
      <w:r>
        <w:rPr>
          <w:rFonts w:ascii="Times New Roman" w:hAnsi="Times New Roman"/>
          <w:color w:val="000000"/>
          <w:sz w:val="20"/>
        </w:rPr>
        <w:t>Section 6.04. Restricted Payments; Restricted Debt Payments 122</w:t>
      </w:r>
    </w:p>
    <w:p>
      <w:pPr>
        <w:pStyle w:val="TextBody"/>
        <w:bidi w:val="0"/>
        <w:jc w:val="both"/>
        <w:rPr>
          <w:rFonts w:ascii="Times New Roman" w:hAnsi="Times New Roman"/>
          <w:color w:val="000000"/>
          <w:sz w:val="20"/>
        </w:rPr>
      </w:pPr>
      <w:r>
        <w:rPr>
          <w:rFonts w:ascii="Times New Roman" w:hAnsi="Times New Roman"/>
          <w:color w:val="000000"/>
          <w:sz w:val="20"/>
        </w:rPr>
        <w:t>Section 6.05. Burdensome Agreements 125</w:t>
      </w:r>
    </w:p>
    <w:p>
      <w:pPr>
        <w:pStyle w:val="TextBody"/>
        <w:bidi w:val="0"/>
        <w:jc w:val="both"/>
        <w:rPr>
          <w:rFonts w:ascii="Times New Roman" w:hAnsi="Times New Roman"/>
          <w:color w:val="000000"/>
          <w:sz w:val="20"/>
        </w:rPr>
      </w:pPr>
      <w:r>
        <w:rPr>
          <w:rFonts w:ascii="Times New Roman" w:hAnsi="Times New Roman"/>
          <w:color w:val="000000"/>
          <w:sz w:val="20"/>
        </w:rPr>
        <w:t>Section 6.06. Investments 126</w:t>
      </w:r>
    </w:p>
    <w:p>
      <w:pPr>
        <w:pStyle w:val="TextBody"/>
        <w:bidi w:val="0"/>
        <w:jc w:val="both"/>
        <w:rPr>
          <w:rFonts w:ascii="Times New Roman" w:hAnsi="Times New Roman"/>
          <w:color w:val="000000"/>
          <w:sz w:val="20"/>
        </w:rPr>
      </w:pPr>
      <w:r>
        <w:rPr>
          <w:rFonts w:ascii="Times New Roman" w:hAnsi="Times New Roman"/>
          <w:color w:val="000000"/>
          <w:sz w:val="20"/>
        </w:rPr>
        <w:t>Section 6.07. Fundamental Changes; Disposition of Assets 129</w:t>
      </w:r>
    </w:p>
    <w:p>
      <w:pPr>
        <w:pStyle w:val="TextBody"/>
        <w:bidi w:val="0"/>
        <w:jc w:val="both"/>
        <w:rPr>
          <w:rFonts w:ascii="Times New Roman" w:hAnsi="Times New Roman"/>
          <w:color w:val="000000"/>
          <w:sz w:val="20"/>
        </w:rPr>
      </w:pPr>
      <w:r>
        <w:rPr>
          <w:rFonts w:ascii="Times New Roman" w:hAnsi="Times New Roman"/>
          <w:color w:val="000000"/>
          <w:sz w:val="20"/>
        </w:rPr>
        <w:t>Section 6.08. [Reserved] 132</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color w:val="000000"/>
          <w:sz w:val="20"/>
          <w:u w:val="single"/>
        </w:rPr>
      </w:pPr>
      <w:r>
        <w:rPr>
          <w:rFonts w:ascii="Times New Roman" w:hAnsi="Times New Roman"/>
          <w:color w:val="000000"/>
          <w:sz w:val="20"/>
          <w:u w:val="single"/>
        </w:rPr>
        <w:t>Page</w:t>
      </w:r>
    </w:p>
    <w:p>
      <w:pPr>
        <w:pStyle w:val="TextBody"/>
        <w:bidi w:val="0"/>
        <w:jc w:val="both"/>
        <w:rPr>
          <w:rFonts w:ascii="Times New Roman" w:hAnsi="Times New Roman"/>
          <w:color w:val="000000"/>
          <w:sz w:val="20"/>
        </w:rPr>
      </w:pPr>
      <w:r>
        <w:rPr>
          <w:rFonts w:ascii="Times New Roman" w:hAnsi="Times New Roman"/>
          <w:color w:val="000000"/>
          <w:sz w:val="20"/>
        </w:rPr>
        <w:t>Section 6.09. Transactions with Affiliates 132</w:t>
      </w:r>
    </w:p>
    <w:p>
      <w:pPr>
        <w:pStyle w:val="TextBody"/>
        <w:bidi w:val="0"/>
        <w:jc w:val="both"/>
        <w:rPr>
          <w:rFonts w:ascii="Times New Roman" w:hAnsi="Times New Roman"/>
          <w:color w:val="000000"/>
          <w:sz w:val="20"/>
        </w:rPr>
      </w:pPr>
      <w:r>
        <w:rPr>
          <w:rFonts w:ascii="Times New Roman" w:hAnsi="Times New Roman"/>
          <w:color w:val="000000"/>
          <w:sz w:val="20"/>
        </w:rPr>
        <w:t>Section 6.10. Conduct of Business 134</w:t>
      </w:r>
    </w:p>
    <w:p>
      <w:pPr>
        <w:pStyle w:val="TextBody"/>
        <w:bidi w:val="0"/>
        <w:jc w:val="both"/>
        <w:rPr>
          <w:rFonts w:ascii="Times New Roman" w:hAnsi="Times New Roman"/>
          <w:color w:val="000000"/>
          <w:sz w:val="20"/>
        </w:rPr>
      </w:pPr>
      <w:r>
        <w:rPr>
          <w:rFonts w:ascii="Times New Roman" w:hAnsi="Times New Roman"/>
          <w:color w:val="000000"/>
          <w:sz w:val="20"/>
        </w:rPr>
        <w:t>Section 6.11. Amendments of or Waivers with Respect to Restricted Debt 134</w:t>
      </w:r>
    </w:p>
    <w:p>
      <w:pPr>
        <w:pStyle w:val="TextBody"/>
        <w:bidi w:val="0"/>
        <w:jc w:val="both"/>
        <w:rPr>
          <w:rFonts w:ascii="Times New Roman" w:hAnsi="Times New Roman"/>
          <w:color w:val="000000"/>
          <w:sz w:val="20"/>
        </w:rPr>
      </w:pPr>
      <w:r>
        <w:rPr>
          <w:rFonts w:ascii="Times New Roman" w:hAnsi="Times New Roman"/>
          <w:color w:val="000000"/>
          <w:sz w:val="20"/>
        </w:rPr>
        <w:t>Section 6.12. Fiscal Year 134</w:t>
      </w:r>
    </w:p>
    <w:p>
      <w:pPr>
        <w:pStyle w:val="TextBody"/>
        <w:bidi w:val="0"/>
        <w:jc w:val="both"/>
        <w:rPr>
          <w:rFonts w:ascii="Times New Roman" w:hAnsi="Times New Roman"/>
          <w:color w:val="000000"/>
          <w:sz w:val="20"/>
        </w:rPr>
      </w:pPr>
      <w:r>
        <w:rPr>
          <w:rFonts w:ascii="Times New Roman" w:hAnsi="Times New Roman"/>
          <w:color w:val="000000"/>
          <w:sz w:val="20"/>
        </w:rPr>
        <w:t>Section 6.13. Permitted Activities of Holdings 135</w:t>
      </w:r>
    </w:p>
    <w:p>
      <w:pPr>
        <w:pStyle w:val="TextBody"/>
        <w:bidi w:val="0"/>
        <w:jc w:val="both"/>
        <w:rPr>
          <w:rFonts w:ascii="Times New Roman" w:hAnsi="Times New Roman"/>
          <w:color w:val="000000"/>
          <w:sz w:val="20"/>
        </w:rPr>
      </w:pPr>
      <w:r>
        <w:rPr>
          <w:rFonts w:ascii="Times New Roman" w:hAnsi="Times New Roman"/>
          <w:color w:val="000000"/>
          <w:sz w:val="20"/>
        </w:rPr>
        <w:t>Section 6.14. Financial Covenant 135</w:t>
      </w:r>
    </w:p>
    <w:p>
      <w:pPr>
        <w:pStyle w:val="TextBody"/>
        <w:bidi w:val="0"/>
        <w:spacing w:before="240" w:after="240"/>
        <w:jc w:val="center"/>
        <w:rPr>
          <w:rFonts w:ascii="Times New Roman" w:hAnsi="Times New Roman"/>
          <w:caps/>
          <w:color w:val="000000"/>
          <w:sz w:val="20"/>
        </w:rPr>
      </w:pPr>
      <w:r>
        <w:rPr>
          <w:rFonts w:ascii="Times New Roman" w:hAnsi="Times New Roman"/>
          <w:caps/>
          <w:color w:val="000000"/>
          <w:sz w:val="20"/>
        </w:rPr>
        <w:t>ARTICLE 7</w:t>
        <w:br/>
        <w:br/>
        <w:t>EVENTS OF DEFAULT</w:t>
      </w:r>
    </w:p>
    <w:p>
      <w:pPr>
        <w:pStyle w:val="TextBody"/>
        <w:bidi w:val="0"/>
        <w:jc w:val="both"/>
        <w:rPr>
          <w:rFonts w:ascii="Times New Roman" w:hAnsi="Times New Roman"/>
          <w:color w:val="000000"/>
          <w:sz w:val="20"/>
        </w:rPr>
      </w:pPr>
      <w:r>
        <w:rPr>
          <w:rFonts w:ascii="Times New Roman" w:hAnsi="Times New Roman"/>
          <w:color w:val="000000"/>
          <w:sz w:val="20"/>
        </w:rPr>
        <w:t>Section 7.01. Events of Default 136</w:t>
      </w:r>
    </w:p>
    <w:p>
      <w:pPr>
        <w:pStyle w:val="TextBody"/>
        <w:bidi w:val="0"/>
        <w:spacing w:before="240" w:after="240"/>
        <w:jc w:val="center"/>
        <w:rPr>
          <w:rFonts w:ascii="Times New Roman" w:hAnsi="Times New Roman"/>
          <w:caps/>
          <w:color w:val="000000"/>
          <w:sz w:val="20"/>
        </w:rPr>
      </w:pPr>
      <w:r>
        <w:rPr>
          <w:rFonts w:ascii="Times New Roman" w:hAnsi="Times New Roman"/>
          <w:caps/>
          <w:color w:val="000000"/>
          <w:sz w:val="20"/>
        </w:rPr>
        <w:t>ARTICLE 8</w:t>
        <w:br/>
        <w:br/>
        <w:t>THE ADMINISTRATIVE AGENT</w:t>
      </w:r>
    </w:p>
    <w:p>
      <w:pPr>
        <w:pStyle w:val="TextBody"/>
        <w:bidi w:val="0"/>
        <w:jc w:val="both"/>
        <w:rPr>
          <w:rFonts w:ascii="Times New Roman" w:hAnsi="Times New Roman"/>
          <w:color w:val="000000"/>
          <w:sz w:val="20"/>
        </w:rPr>
      </w:pPr>
      <w:r>
        <w:rPr>
          <w:rFonts w:ascii="Times New Roman" w:hAnsi="Times New Roman"/>
          <w:color w:val="000000"/>
          <w:sz w:val="20"/>
        </w:rPr>
        <w:t>Section 8.01. Agents 139</w:t>
      </w:r>
    </w:p>
    <w:p>
      <w:pPr>
        <w:pStyle w:val="TextBody"/>
        <w:bidi w:val="0"/>
        <w:jc w:val="both"/>
        <w:rPr>
          <w:rFonts w:ascii="Times New Roman" w:hAnsi="Times New Roman"/>
          <w:color w:val="000000"/>
          <w:sz w:val="20"/>
        </w:rPr>
      </w:pPr>
      <w:r>
        <w:rPr>
          <w:rFonts w:ascii="Times New Roman" w:hAnsi="Times New Roman"/>
          <w:color w:val="000000"/>
          <w:sz w:val="20"/>
        </w:rPr>
        <w:t>Section 8.02. Erroneous Payments 145</w:t>
      </w:r>
    </w:p>
    <w:p>
      <w:pPr>
        <w:pStyle w:val="TextBody"/>
        <w:bidi w:val="0"/>
        <w:spacing w:before="240" w:after="240"/>
        <w:jc w:val="center"/>
        <w:rPr>
          <w:rFonts w:ascii="Times New Roman" w:hAnsi="Times New Roman"/>
          <w:caps/>
          <w:color w:val="000000"/>
          <w:sz w:val="20"/>
        </w:rPr>
      </w:pPr>
      <w:r>
        <w:rPr>
          <w:rFonts w:ascii="Times New Roman" w:hAnsi="Times New Roman"/>
          <w:caps/>
          <w:color w:val="000000"/>
          <w:sz w:val="20"/>
        </w:rPr>
        <w:t>ARTICLE 9</w:t>
        <w:br/>
        <w:br/>
        <w:t>MISCELLANEOUS</w:t>
      </w:r>
    </w:p>
    <w:p>
      <w:pPr>
        <w:pStyle w:val="TextBody"/>
        <w:bidi w:val="0"/>
        <w:jc w:val="both"/>
        <w:rPr>
          <w:rFonts w:ascii="Times New Roman" w:hAnsi="Times New Roman"/>
          <w:color w:val="000000"/>
          <w:sz w:val="20"/>
        </w:rPr>
      </w:pPr>
      <w:r>
        <w:rPr>
          <w:rFonts w:ascii="Times New Roman" w:hAnsi="Times New Roman"/>
          <w:color w:val="000000"/>
          <w:sz w:val="20"/>
        </w:rPr>
        <w:t>Section 9.01. Notices 145</w:t>
      </w:r>
    </w:p>
    <w:p>
      <w:pPr>
        <w:pStyle w:val="TextBody"/>
        <w:bidi w:val="0"/>
        <w:jc w:val="both"/>
        <w:rPr>
          <w:rFonts w:ascii="Times New Roman" w:hAnsi="Times New Roman"/>
          <w:color w:val="000000"/>
          <w:sz w:val="20"/>
        </w:rPr>
      </w:pPr>
      <w:r>
        <w:rPr>
          <w:rFonts w:ascii="Times New Roman" w:hAnsi="Times New Roman"/>
          <w:color w:val="000000"/>
          <w:sz w:val="20"/>
        </w:rPr>
        <w:t>Section 9.02. Waivers; Amendments 148</w:t>
      </w:r>
    </w:p>
    <w:p>
      <w:pPr>
        <w:pStyle w:val="TextBody"/>
        <w:bidi w:val="0"/>
        <w:jc w:val="both"/>
        <w:rPr>
          <w:rFonts w:ascii="Times New Roman" w:hAnsi="Times New Roman"/>
          <w:color w:val="000000"/>
          <w:sz w:val="20"/>
        </w:rPr>
      </w:pPr>
      <w:r>
        <w:rPr>
          <w:rFonts w:ascii="Times New Roman" w:hAnsi="Times New Roman"/>
          <w:color w:val="000000"/>
          <w:sz w:val="20"/>
        </w:rPr>
        <w:t>Section 9.03. Expenses; Indemnity 154</w:t>
      </w:r>
    </w:p>
    <w:p>
      <w:pPr>
        <w:pStyle w:val="TextBody"/>
        <w:bidi w:val="0"/>
        <w:jc w:val="both"/>
        <w:rPr>
          <w:rFonts w:ascii="Times New Roman" w:hAnsi="Times New Roman"/>
          <w:color w:val="000000"/>
          <w:sz w:val="20"/>
        </w:rPr>
      </w:pPr>
      <w:r>
        <w:rPr>
          <w:rFonts w:ascii="Times New Roman" w:hAnsi="Times New Roman"/>
          <w:color w:val="000000"/>
          <w:sz w:val="20"/>
        </w:rPr>
        <w:t>Section 9.04. Waiver of Claim 155</w:t>
      </w:r>
    </w:p>
    <w:p>
      <w:pPr>
        <w:pStyle w:val="TextBody"/>
        <w:bidi w:val="0"/>
        <w:jc w:val="both"/>
        <w:rPr>
          <w:rFonts w:ascii="Times New Roman" w:hAnsi="Times New Roman"/>
          <w:color w:val="000000"/>
          <w:sz w:val="20"/>
        </w:rPr>
      </w:pPr>
      <w:r>
        <w:rPr>
          <w:rFonts w:ascii="Times New Roman" w:hAnsi="Times New Roman"/>
          <w:color w:val="000000"/>
          <w:sz w:val="20"/>
        </w:rPr>
        <w:t>Section 9.05. Successors and Assigns 156</w:t>
      </w:r>
    </w:p>
    <w:p>
      <w:pPr>
        <w:pStyle w:val="TextBody"/>
        <w:bidi w:val="0"/>
        <w:jc w:val="both"/>
        <w:rPr>
          <w:rFonts w:ascii="Times New Roman" w:hAnsi="Times New Roman"/>
          <w:color w:val="000000"/>
          <w:sz w:val="20"/>
        </w:rPr>
      </w:pPr>
      <w:r>
        <w:rPr>
          <w:rFonts w:ascii="Times New Roman" w:hAnsi="Times New Roman"/>
          <w:color w:val="000000"/>
          <w:sz w:val="20"/>
        </w:rPr>
        <w:t>Section 9.06. Survival 163</w:t>
      </w:r>
    </w:p>
    <w:p>
      <w:pPr>
        <w:pStyle w:val="TextBody"/>
        <w:bidi w:val="0"/>
        <w:jc w:val="both"/>
        <w:rPr>
          <w:rFonts w:ascii="Times New Roman" w:hAnsi="Times New Roman"/>
          <w:color w:val="000000"/>
          <w:sz w:val="20"/>
        </w:rPr>
      </w:pPr>
      <w:r>
        <w:rPr>
          <w:rFonts w:ascii="Times New Roman" w:hAnsi="Times New Roman"/>
          <w:color w:val="000000"/>
          <w:sz w:val="20"/>
        </w:rPr>
        <w:t xml:space="preserve">Section 9.07. Electronic Execution; Electronic Records; Counterparts; Integration; </w:t>
      </w:r>
    </w:p>
    <w:p>
      <w:pPr>
        <w:pStyle w:val="TextBody"/>
        <w:bidi w:val="0"/>
        <w:jc w:val="both"/>
        <w:rPr>
          <w:rFonts w:ascii="Times New Roman" w:hAnsi="Times New Roman"/>
          <w:color w:val="000000"/>
          <w:sz w:val="20"/>
        </w:rPr>
      </w:pPr>
      <w:r>
        <w:rPr>
          <w:rFonts w:ascii="Times New Roman" w:hAnsi="Times New Roman"/>
          <w:color w:val="000000"/>
          <w:sz w:val="20"/>
        </w:rPr>
        <w:t>Effectiveness 163</w:t>
      </w:r>
    </w:p>
    <w:p>
      <w:pPr>
        <w:pStyle w:val="TextBody"/>
        <w:bidi w:val="0"/>
        <w:jc w:val="both"/>
        <w:rPr>
          <w:rFonts w:ascii="Times New Roman" w:hAnsi="Times New Roman"/>
          <w:color w:val="000000"/>
          <w:sz w:val="20"/>
        </w:rPr>
      </w:pPr>
      <w:r>
        <w:rPr>
          <w:rFonts w:ascii="Times New Roman" w:hAnsi="Times New Roman"/>
          <w:color w:val="000000"/>
          <w:sz w:val="20"/>
        </w:rPr>
        <w:t>Section 9.08. Severability 164</w:t>
      </w:r>
    </w:p>
    <w:p>
      <w:pPr>
        <w:pStyle w:val="TextBody"/>
        <w:bidi w:val="0"/>
        <w:jc w:val="both"/>
        <w:rPr>
          <w:rFonts w:ascii="Times New Roman" w:hAnsi="Times New Roman"/>
          <w:color w:val="000000"/>
          <w:sz w:val="20"/>
        </w:rPr>
      </w:pPr>
      <w:r>
        <w:rPr>
          <w:rFonts w:ascii="Times New Roman" w:hAnsi="Times New Roman"/>
          <w:color w:val="000000"/>
          <w:sz w:val="20"/>
        </w:rPr>
        <w:t>Section 9.09. Right of Setoff 164</w:t>
      </w:r>
    </w:p>
    <w:p>
      <w:pPr>
        <w:pStyle w:val="TextBody"/>
        <w:bidi w:val="0"/>
        <w:jc w:val="both"/>
        <w:rPr>
          <w:rFonts w:ascii="Times New Roman" w:hAnsi="Times New Roman"/>
          <w:color w:val="000000"/>
          <w:sz w:val="20"/>
        </w:rPr>
      </w:pPr>
      <w:r>
        <w:rPr>
          <w:rFonts w:ascii="Times New Roman" w:hAnsi="Times New Roman"/>
          <w:color w:val="000000"/>
          <w:sz w:val="20"/>
        </w:rPr>
        <w:t>Section 9.10. Governing Law; Jurisdiction; Consent to Service of Process 164</w:t>
      </w:r>
    </w:p>
    <w:p>
      <w:pPr>
        <w:pStyle w:val="TextBody"/>
        <w:bidi w:val="0"/>
        <w:jc w:val="both"/>
        <w:rPr>
          <w:rFonts w:ascii="Times New Roman" w:hAnsi="Times New Roman"/>
          <w:color w:val="000000"/>
          <w:sz w:val="20"/>
        </w:rPr>
      </w:pPr>
      <w:r>
        <w:rPr>
          <w:rFonts w:ascii="Times New Roman" w:hAnsi="Times New Roman"/>
          <w:color w:val="000000"/>
          <w:sz w:val="20"/>
        </w:rPr>
        <w:t>Section 9.11. Waiver of Jury Trial 165</w:t>
      </w:r>
    </w:p>
    <w:p>
      <w:pPr>
        <w:pStyle w:val="TextBody"/>
        <w:bidi w:val="0"/>
        <w:jc w:val="both"/>
        <w:rPr>
          <w:rFonts w:ascii="Times New Roman" w:hAnsi="Times New Roman"/>
          <w:color w:val="000000"/>
          <w:sz w:val="20"/>
        </w:rPr>
      </w:pPr>
      <w:r>
        <w:rPr>
          <w:rFonts w:ascii="Times New Roman" w:hAnsi="Times New Roman"/>
          <w:color w:val="000000"/>
          <w:sz w:val="20"/>
        </w:rPr>
        <w:t>Section 9.12. Headings 165</w:t>
      </w:r>
    </w:p>
    <w:p>
      <w:pPr>
        <w:pStyle w:val="TextBody"/>
        <w:bidi w:val="0"/>
        <w:jc w:val="both"/>
        <w:rPr>
          <w:rFonts w:ascii="Times New Roman" w:hAnsi="Times New Roman"/>
          <w:color w:val="000000"/>
          <w:sz w:val="20"/>
        </w:rPr>
      </w:pPr>
      <w:r>
        <w:rPr>
          <w:rFonts w:ascii="Times New Roman" w:hAnsi="Times New Roman"/>
          <w:color w:val="000000"/>
          <w:sz w:val="20"/>
        </w:rPr>
        <w:t>Section 9.13. Confidentiality 166</w:t>
      </w:r>
    </w:p>
    <w:p>
      <w:pPr>
        <w:pStyle w:val="TextBody"/>
        <w:bidi w:val="0"/>
        <w:jc w:val="both"/>
        <w:rPr>
          <w:rFonts w:ascii="Times New Roman" w:hAnsi="Times New Roman"/>
          <w:color w:val="000000"/>
          <w:sz w:val="20"/>
        </w:rPr>
      </w:pPr>
      <w:r>
        <w:rPr>
          <w:rFonts w:ascii="Times New Roman" w:hAnsi="Times New Roman"/>
          <w:color w:val="000000"/>
          <w:sz w:val="20"/>
        </w:rPr>
        <w:t>Section 9.14. No Fiduciary Duty 166</w:t>
      </w:r>
    </w:p>
    <w:p>
      <w:pPr>
        <w:pStyle w:val="TextBody"/>
        <w:bidi w:val="0"/>
        <w:jc w:val="both"/>
        <w:rPr>
          <w:rFonts w:ascii="Times New Roman" w:hAnsi="Times New Roman"/>
          <w:color w:val="000000"/>
          <w:sz w:val="20"/>
        </w:rPr>
      </w:pPr>
      <w:r>
        <w:rPr>
          <w:rFonts w:ascii="Times New Roman" w:hAnsi="Times New Roman"/>
          <w:color w:val="000000"/>
          <w:sz w:val="20"/>
        </w:rPr>
        <w:t>Section 9.15. Several Obligations 167</w:t>
      </w:r>
    </w:p>
    <w:p>
      <w:pPr>
        <w:pStyle w:val="TextBody"/>
        <w:bidi w:val="0"/>
        <w:jc w:val="both"/>
        <w:rPr>
          <w:rFonts w:ascii="Times New Roman" w:hAnsi="Times New Roman"/>
          <w:color w:val="000000"/>
          <w:sz w:val="20"/>
        </w:rPr>
      </w:pPr>
      <w:r>
        <w:rPr>
          <w:rFonts w:ascii="Times New Roman" w:hAnsi="Times New Roman"/>
          <w:color w:val="000000"/>
          <w:sz w:val="20"/>
        </w:rPr>
        <w:t>Section 9.16. USA PATRIOT Act 167</w:t>
      </w:r>
    </w:p>
    <w:p>
      <w:pPr>
        <w:pStyle w:val="TextBody"/>
        <w:bidi w:val="0"/>
        <w:jc w:val="both"/>
        <w:rPr>
          <w:rFonts w:ascii="Times New Roman" w:hAnsi="Times New Roman"/>
          <w:color w:val="000000"/>
          <w:sz w:val="20"/>
        </w:rPr>
      </w:pPr>
      <w:r>
        <w:rPr>
          <w:rFonts w:ascii="Times New Roman" w:hAnsi="Times New Roman"/>
          <w:color w:val="000000"/>
          <w:sz w:val="20"/>
        </w:rPr>
        <w:t>Section 9.17. Disclosure of Agent Conflicts 167</w:t>
      </w:r>
    </w:p>
    <w:p>
      <w:pPr>
        <w:pStyle w:val="TextBody"/>
        <w:bidi w:val="0"/>
        <w:jc w:val="both"/>
        <w:rPr>
          <w:rFonts w:ascii="Times New Roman" w:hAnsi="Times New Roman"/>
          <w:color w:val="000000"/>
          <w:sz w:val="20"/>
        </w:rPr>
      </w:pPr>
      <w:r>
        <w:rPr>
          <w:rFonts w:ascii="Times New Roman" w:hAnsi="Times New Roman"/>
          <w:color w:val="000000"/>
          <w:sz w:val="20"/>
        </w:rPr>
        <w:t>Section 9.18. Appointment for Perfection 167</w:t>
      </w:r>
    </w:p>
    <w:p>
      <w:pPr>
        <w:pStyle w:val="TextBody"/>
        <w:bidi w:val="0"/>
        <w:jc w:val="both"/>
        <w:rPr>
          <w:rFonts w:ascii="Times New Roman" w:hAnsi="Times New Roman"/>
          <w:color w:val="000000"/>
          <w:sz w:val="20"/>
        </w:rPr>
      </w:pPr>
      <w:r>
        <w:rPr>
          <w:rFonts w:ascii="Times New Roman" w:hAnsi="Times New Roman"/>
          <w:color w:val="000000"/>
          <w:sz w:val="20"/>
        </w:rPr>
        <w:t>Section 9.19. Interest Rate Limitation 167</w:t>
      </w:r>
    </w:p>
    <w:p>
      <w:pPr>
        <w:pStyle w:val="TextBody"/>
        <w:bidi w:val="0"/>
        <w:jc w:val="both"/>
        <w:rPr>
          <w:rFonts w:ascii="Times New Roman" w:hAnsi="Times New Roman"/>
          <w:color w:val="000000"/>
          <w:sz w:val="20"/>
        </w:rPr>
      </w:pPr>
      <w:r>
        <w:rPr>
          <w:rFonts w:ascii="Times New Roman" w:hAnsi="Times New Roman"/>
          <w:color w:val="000000"/>
          <w:sz w:val="20"/>
        </w:rPr>
        <w:t>Section 9.20. [Reserved] 168</w:t>
      </w:r>
    </w:p>
    <w:p>
      <w:pPr>
        <w:pStyle w:val="TextBody"/>
        <w:bidi w:val="0"/>
        <w:jc w:val="both"/>
        <w:rPr>
          <w:rFonts w:ascii="Times New Roman" w:hAnsi="Times New Roman"/>
          <w:color w:val="000000"/>
          <w:sz w:val="20"/>
        </w:rPr>
      </w:pPr>
      <w:r>
        <w:rPr>
          <w:rFonts w:ascii="Times New Roman" w:hAnsi="Times New Roman"/>
          <w:color w:val="000000"/>
          <w:sz w:val="20"/>
        </w:rPr>
        <w:t>Section 9.21. Conflicts 168</w:t>
      </w:r>
    </w:p>
    <w:p>
      <w:pPr>
        <w:pStyle w:val="TextBody"/>
        <w:bidi w:val="0"/>
        <w:jc w:val="both"/>
        <w:rPr>
          <w:rFonts w:ascii="Times New Roman" w:hAnsi="Times New Roman"/>
          <w:color w:val="000000"/>
          <w:sz w:val="20"/>
        </w:rPr>
      </w:pPr>
      <w:r>
        <w:rPr>
          <w:rFonts w:ascii="Times New Roman" w:hAnsi="Times New Roman"/>
          <w:color w:val="000000"/>
          <w:sz w:val="20"/>
        </w:rPr>
        <w:t>Section 9.22. Release of Guarantors 168</w:t>
      </w:r>
    </w:p>
    <w:p>
      <w:pPr>
        <w:pStyle w:val="TextBody"/>
        <w:bidi w:val="0"/>
        <w:jc w:val="both"/>
        <w:rPr>
          <w:rFonts w:ascii="Times New Roman" w:hAnsi="Times New Roman"/>
          <w:color w:val="000000"/>
          <w:sz w:val="20"/>
        </w:rPr>
      </w:pPr>
      <w:r>
        <w:rPr>
          <w:rFonts w:ascii="Times New Roman" w:hAnsi="Times New Roman"/>
          <w:color w:val="000000"/>
          <w:sz w:val="20"/>
        </w:rPr>
        <w:t>Section 9.23. [Reserved] 168</w:t>
      </w:r>
    </w:p>
    <w:p>
      <w:pPr>
        <w:pStyle w:val="TextBody"/>
        <w:bidi w:val="0"/>
        <w:jc w:val="both"/>
        <w:rPr>
          <w:rFonts w:ascii="Times New Roman" w:hAnsi="Times New Roman"/>
          <w:color w:val="000000"/>
          <w:sz w:val="20"/>
        </w:rPr>
      </w:pPr>
      <w:r>
        <w:rPr>
          <w:rFonts w:ascii="Times New Roman" w:hAnsi="Times New Roman"/>
          <w:color w:val="000000"/>
          <w:sz w:val="20"/>
        </w:rPr>
        <w:t>Section 9.24. Acknowledgment and Consent to Bail-In of Affected Financial Institutions 168</w:t>
      </w:r>
    </w:p>
    <w:p>
      <w:pPr>
        <w:pStyle w:val="TextBody"/>
        <w:bidi w:val="0"/>
        <w:jc w:val="both"/>
        <w:rPr>
          <w:rFonts w:ascii="Times New Roman" w:hAnsi="Times New Roman"/>
          <w:color w:val="000000"/>
          <w:sz w:val="20"/>
        </w:rPr>
      </w:pPr>
      <w:r>
        <w:rPr>
          <w:rFonts w:ascii="Times New Roman" w:hAnsi="Times New Roman"/>
          <w:color w:val="000000"/>
          <w:sz w:val="20"/>
        </w:rPr>
        <w:t>Section 9.25. Acknowledgment Regarding any Supported QFCs 169</w:t>
      </w:r>
    </w:p>
    <w:p>
      <w:pPr>
        <w:pStyle w:val="TextBody"/>
        <w:bidi w:val="0"/>
        <w:spacing w:before="0" w:after="24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SCHEDULES:</w:t>
      </w:r>
    </w:p>
    <w:p>
      <w:pPr>
        <w:pStyle w:val="TextBody"/>
        <w:bidi w:val="0"/>
        <w:jc w:val="left"/>
        <w:rPr>
          <w:rFonts w:ascii="Times New Roman" w:hAnsi="Times New Roman"/>
          <w:color w:val="000000"/>
          <w:sz w:val="20"/>
        </w:rPr>
      </w:pPr>
      <w:r>
        <w:rPr>
          <w:rFonts w:ascii="Times New Roman" w:hAnsi="Times New Roman"/>
          <w:color w:val="000000"/>
          <w:sz w:val="20"/>
        </w:rPr>
        <w:t>Schedule 1.01(a) – Commitment Schedule</w:t>
      </w:r>
    </w:p>
    <w:p>
      <w:pPr>
        <w:pStyle w:val="TextBody"/>
        <w:bidi w:val="0"/>
        <w:jc w:val="left"/>
        <w:rPr>
          <w:rFonts w:ascii="Times New Roman" w:hAnsi="Times New Roman"/>
          <w:color w:val="000000"/>
          <w:sz w:val="20"/>
        </w:rPr>
      </w:pPr>
      <w:r>
        <w:rPr>
          <w:rFonts w:ascii="Times New Roman" w:hAnsi="Times New Roman"/>
          <w:color w:val="000000"/>
          <w:sz w:val="20"/>
        </w:rPr>
        <w:t>Schedule 1.01(b) – Dutch Auction</w:t>
      </w:r>
    </w:p>
    <w:p>
      <w:pPr>
        <w:pStyle w:val="TextBody"/>
        <w:bidi w:val="0"/>
        <w:jc w:val="left"/>
        <w:rPr>
          <w:rFonts w:ascii="Times New Roman" w:hAnsi="Times New Roman"/>
          <w:color w:val="000000"/>
          <w:sz w:val="20"/>
        </w:rPr>
      </w:pPr>
      <w:r>
        <w:rPr>
          <w:rFonts w:ascii="Times New Roman" w:hAnsi="Times New Roman"/>
          <w:color w:val="000000"/>
          <w:sz w:val="20"/>
        </w:rPr>
        <w:t>Schedule 1.01(c) - Existing Letters of Credit</w:t>
      </w:r>
    </w:p>
    <w:p>
      <w:pPr>
        <w:pStyle w:val="TextBody"/>
        <w:bidi w:val="0"/>
        <w:jc w:val="left"/>
        <w:rPr>
          <w:rFonts w:ascii="Times New Roman" w:hAnsi="Times New Roman"/>
          <w:color w:val="000000"/>
          <w:sz w:val="20"/>
        </w:rPr>
      </w:pPr>
      <w:r>
        <w:rPr>
          <w:rFonts w:ascii="Times New Roman" w:hAnsi="Times New Roman"/>
          <w:color w:val="000000"/>
          <w:sz w:val="20"/>
        </w:rPr>
        <w:t>Schedule 3.13 – Subsidiaries</w:t>
      </w:r>
    </w:p>
    <w:p>
      <w:pPr>
        <w:pStyle w:val="TextBody"/>
        <w:bidi w:val="0"/>
        <w:jc w:val="left"/>
        <w:rPr>
          <w:rFonts w:ascii="Times New Roman" w:hAnsi="Times New Roman"/>
          <w:color w:val="000000"/>
          <w:sz w:val="20"/>
        </w:rPr>
      </w:pPr>
      <w:r>
        <w:rPr>
          <w:rFonts w:ascii="Times New Roman" w:hAnsi="Times New Roman"/>
          <w:color w:val="000000"/>
          <w:sz w:val="20"/>
        </w:rPr>
        <w:t>Schedule 5.10 – Unrestricted Subsidiaries</w:t>
      </w:r>
    </w:p>
    <w:p>
      <w:pPr>
        <w:pStyle w:val="TextBody"/>
        <w:bidi w:val="0"/>
        <w:jc w:val="left"/>
        <w:rPr>
          <w:rFonts w:ascii="Times New Roman" w:hAnsi="Times New Roman"/>
          <w:color w:val="000000"/>
          <w:sz w:val="20"/>
        </w:rPr>
      </w:pPr>
      <w:r>
        <w:rPr>
          <w:rFonts w:ascii="Times New Roman" w:hAnsi="Times New Roman"/>
          <w:color w:val="000000"/>
          <w:sz w:val="20"/>
        </w:rPr>
        <w:t>Schedule 5.15 – Post-Closing Items</w:t>
      </w:r>
    </w:p>
    <w:p>
      <w:pPr>
        <w:pStyle w:val="TextBody"/>
        <w:bidi w:val="0"/>
        <w:jc w:val="left"/>
        <w:rPr>
          <w:rFonts w:ascii="Times New Roman" w:hAnsi="Times New Roman"/>
          <w:color w:val="000000"/>
          <w:sz w:val="20"/>
        </w:rPr>
      </w:pPr>
      <w:r>
        <w:rPr>
          <w:rFonts w:ascii="Times New Roman" w:hAnsi="Times New Roman"/>
          <w:color w:val="000000"/>
          <w:sz w:val="20"/>
        </w:rPr>
        <w:t>Schedule 6.01 – Existing Indebtedness</w:t>
      </w:r>
    </w:p>
    <w:p>
      <w:pPr>
        <w:pStyle w:val="TextBody"/>
        <w:bidi w:val="0"/>
        <w:jc w:val="left"/>
        <w:rPr>
          <w:rFonts w:ascii="Times New Roman" w:hAnsi="Times New Roman"/>
          <w:color w:val="000000"/>
          <w:sz w:val="20"/>
        </w:rPr>
      </w:pPr>
      <w:r>
        <w:rPr>
          <w:rFonts w:ascii="Times New Roman" w:hAnsi="Times New Roman"/>
          <w:color w:val="000000"/>
          <w:sz w:val="20"/>
        </w:rPr>
        <w:t>Schedule 6.02 – Existing Liens</w:t>
      </w:r>
    </w:p>
    <w:p>
      <w:pPr>
        <w:pStyle w:val="TextBody"/>
        <w:bidi w:val="0"/>
        <w:jc w:val="left"/>
        <w:rPr>
          <w:rFonts w:ascii="Times New Roman" w:hAnsi="Times New Roman"/>
          <w:color w:val="000000"/>
          <w:sz w:val="20"/>
        </w:rPr>
      </w:pPr>
      <w:r>
        <w:rPr>
          <w:rFonts w:ascii="Times New Roman" w:hAnsi="Times New Roman"/>
          <w:color w:val="000000"/>
          <w:sz w:val="20"/>
        </w:rPr>
        <w:t>Schedule 6.06 – Existing Investments</w:t>
      </w:r>
    </w:p>
    <w:p>
      <w:pPr>
        <w:pStyle w:val="TextBody"/>
        <w:bidi w:val="0"/>
        <w:jc w:val="left"/>
        <w:rPr>
          <w:rFonts w:ascii="Times New Roman" w:hAnsi="Times New Roman"/>
          <w:color w:val="000000"/>
          <w:sz w:val="20"/>
        </w:rPr>
      </w:pPr>
      <w:r>
        <w:rPr>
          <w:rFonts w:ascii="Times New Roman" w:hAnsi="Times New Roman"/>
          <w:color w:val="000000"/>
          <w:sz w:val="20"/>
        </w:rPr>
        <w:t>Schedule 9.01 – Borrower’s Website Address for Electronic Delivery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EXHIBITS:</w:t>
      </w:r>
    </w:p>
    <w:p>
      <w:pPr>
        <w:pStyle w:val="TextBody"/>
        <w:bidi w:val="0"/>
        <w:jc w:val="left"/>
        <w:rPr>
          <w:rFonts w:ascii="Times New Roman" w:hAnsi="Times New Roman"/>
          <w:color w:val="000000"/>
          <w:sz w:val="20"/>
        </w:rPr>
      </w:pPr>
      <w:r>
        <w:rPr>
          <w:rFonts w:ascii="Times New Roman" w:hAnsi="Times New Roman"/>
          <w:color w:val="000000"/>
          <w:sz w:val="20"/>
        </w:rPr>
        <w:t>Exhibit A-1 – Form of Affiliated Lender Assignment and Assumption</w:t>
      </w:r>
    </w:p>
    <w:p>
      <w:pPr>
        <w:pStyle w:val="TextBody"/>
        <w:bidi w:val="0"/>
        <w:jc w:val="left"/>
        <w:rPr>
          <w:rFonts w:ascii="Times New Roman" w:hAnsi="Times New Roman"/>
          <w:color w:val="000000"/>
          <w:sz w:val="20"/>
        </w:rPr>
      </w:pPr>
      <w:r>
        <w:rPr>
          <w:rFonts w:ascii="Times New Roman" w:hAnsi="Times New Roman"/>
          <w:color w:val="000000"/>
          <w:sz w:val="20"/>
        </w:rPr>
        <w:t>Exhibit A-2 – Form of Assignment and Assumption</w:t>
      </w:r>
    </w:p>
    <w:p>
      <w:pPr>
        <w:pStyle w:val="TextBody"/>
        <w:bidi w:val="0"/>
        <w:jc w:val="left"/>
        <w:rPr>
          <w:rFonts w:ascii="Times New Roman" w:hAnsi="Times New Roman"/>
          <w:color w:val="000000"/>
          <w:sz w:val="20"/>
        </w:rPr>
      </w:pPr>
      <w:r>
        <w:rPr>
          <w:rFonts w:ascii="Times New Roman" w:hAnsi="Times New Roman"/>
          <w:color w:val="000000"/>
          <w:sz w:val="20"/>
        </w:rPr>
        <w:t>Exhibit B – Form of Borrowing Request</w:t>
      </w:r>
    </w:p>
    <w:p>
      <w:pPr>
        <w:pStyle w:val="TextBody"/>
        <w:bidi w:val="0"/>
        <w:jc w:val="left"/>
        <w:rPr>
          <w:rFonts w:ascii="Times New Roman" w:hAnsi="Times New Roman"/>
          <w:color w:val="000000"/>
          <w:sz w:val="20"/>
        </w:rPr>
      </w:pPr>
      <w:r>
        <w:rPr>
          <w:rFonts w:ascii="Times New Roman" w:hAnsi="Times New Roman"/>
          <w:color w:val="000000"/>
          <w:sz w:val="20"/>
        </w:rPr>
        <w:t>Exhibit C-1 – Form of Intellectual Property Security Agreement</w:t>
      </w:r>
    </w:p>
    <w:p>
      <w:pPr>
        <w:pStyle w:val="TextBody"/>
        <w:bidi w:val="0"/>
        <w:jc w:val="left"/>
        <w:rPr>
          <w:rFonts w:ascii="Times New Roman" w:hAnsi="Times New Roman"/>
          <w:color w:val="000000"/>
          <w:sz w:val="20"/>
        </w:rPr>
      </w:pPr>
      <w:r>
        <w:rPr>
          <w:rFonts w:ascii="Times New Roman" w:hAnsi="Times New Roman"/>
          <w:color w:val="000000"/>
          <w:sz w:val="20"/>
        </w:rPr>
        <w:t>Exhibit C-2 – Form of Intellectual Property Security Agreement Supplement</w:t>
      </w:r>
    </w:p>
    <w:p>
      <w:pPr>
        <w:pStyle w:val="TextBody"/>
        <w:bidi w:val="0"/>
        <w:jc w:val="left"/>
        <w:rPr>
          <w:rFonts w:ascii="Times New Roman" w:hAnsi="Times New Roman"/>
          <w:color w:val="000000"/>
          <w:sz w:val="20"/>
        </w:rPr>
      </w:pPr>
      <w:r>
        <w:rPr>
          <w:rFonts w:ascii="Times New Roman" w:hAnsi="Times New Roman"/>
          <w:color w:val="000000"/>
          <w:sz w:val="20"/>
        </w:rPr>
        <w:t>Exhibit D – Form of Compliance Certificate</w:t>
      </w:r>
    </w:p>
    <w:p>
      <w:pPr>
        <w:pStyle w:val="TextBody"/>
        <w:bidi w:val="0"/>
        <w:jc w:val="left"/>
        <w:rPr>
          <w:rFonts w:ascii="Times New Roman" w:hAnsi="Times New Roman"/>
          <w:color w:val="000000"/>
          <w:sz w:val="20"/>
        </w:rPr>
      </w:pPr>
      <w:r>
        <w:rPr>
          <w:rFonts w:ascii="Times New Roman" w:hAnsi="Times New Roman"/>
          <w:color w:val="000000"/>
          <w:sz w:val="20"/>
        </w:rPr>
        <w:t>Exhibit E-1 – Form of First Lien Intercreditor Agreement</w:t>
      </w:r>
    </w:p>
    <w:p>
      <w:pPr>
        <w:pStyle w:val="TextBody"/>
        <w:bidi w:val="0"/>
        <w:jc w:val="left"/>
        <w:rPr>
          <w:rFonts w:ascii="Times New Roman" w:hAnsi="Times New Roman"/>
          <w:color w:val="000000"/>
          <w:sz w:val="20"/>
        </w:rPr>
      </w:pPr>
      <w:r>
        <w:rPr>
          <w:rFonts w:ascii="Times New Roman" w:hAnsi="Times New Roman"/>
          <w:color w:val="000000"/>
          <w:sz w:val="20"/>
        </w:rPr>
        <w:t>Exhibit E-2 – Form of Second Lien Intercreditor Agreement</w:t>
      </w:r>
    </w:p>
    <w:p>
      <w:pPr>
        <w:pStyle w:val="TextBody"/>
        <w:bidi w:val="0"/>
        <w:jc w:val="left"/>
        <w:rPr>
          <w:rFonts w:ascii="Times New Roman" w:hAnsi="Times New Roman"/>
          <w:color w:val="000000"/>
          <w:sz w:val="20"/>
        </w:rPr>
      </w:pPr>
      <w:r>
        <w:rPr>
          <w:rFonts w:ascii="Times New Roman" w:hAnsi="Times New Roman"/>
          <w:color w:val="000000"/>
          <w:sz w:val="20"/>
        </w:rPr>
        <w:t>Exhibit F – [Reserved]</w:t>
      </w:r>
    </w:p>
    <w:p>
      <w:pPr>
        <w:pStyle w:val="TextBody"/>
        <w:bidi w:val="0"/>
        <w:jc w:val="left"/>
        <w:rPr>
          <w:rFonts w:ascii="Times New Roman" w:hAnsi="Times New Roman"/>
          <w:color w:val="000000"/>
          <w:sz w:val="20"/>
        </w:rPr>
      </w:pPr>
      <w:r>
        <w:rPr>
          <w:rFonts w:ascii="Times New Roman" w:hAnsi="Times New Roman"/>
          <w:color w:val="000000"/>
          <w:sz w:val="20"/>
        </w:rPr>
        <w:t>Exhibit G – [Reserved]</w:t>
      </w:r>
    </w:p>
    <w:p>
      <w:pPr>
        <w:pStyle w:val="TextBody"/>
        <w:bidi w:val="0"/>
        <w:jc w:val="left"/>
        <w:rPr>
          <w:rFonts w:ascii="Times New Roman" w:hAnsi="Times New Roman"/>
          <w:color w:val="000000"/>
          <w:sz w:val="20"/>
        </w:rPr>
      </w:pPr>
      <w:r>
        <w:rPr>
          <w:rFonts w:ascii="Times New Roman" w:hAnsi="Times New Roman"/>
          <w:color w:val="000000"/>
          <w:sz w:val="20"/>
        </w:rPr>
        <w:t>Exhibit H – Form of Interest Election Request</w:t>
      </w:r>
    </w:p>
    <w:p>
      <w:pPr>
        <w:pStyle w:val="TextBody"/>
        <w:bidi w:val="0"/>
        <w:jc w:val="left"/>
        <w:rPr>
          <w:rFonts w:ascii="Times New Roman" w:hAnsi="Times New Roman"/>
          <w:color w:val="000000"/>
          <w:sz w:val="20"/>
        </w:rPr>
      </w:pPr>
      <w:r>
        <w:rPr>
          <w:rFonts w:ascii="Times New Roman" w:hAnsi="Times New Roman"/>
          <w:color w:val="000000"/>
          <w:sz w:val="20"/>
        </w:rPr>
        <w:t>Exhibit I – Form of Guaranty Agreement</w:t>
      </w:r>
    </w:p>
    <w:p>
      <w:pPr>
        <w:pStyle w:val="TextBody"/>
        <w:bidi w:val="0"/>
        <w:jc w:val="left"/>
        <w:rPr>
          <w:rFonts w:ascii="Times New Roman" w:hAnsi="Times New Roman"/>
          <w:color w:val="000000"/>
          <w:sz w:val="20"/>
        </w:rPr>
      </w:pPr>
      <w:r>
        <w:rPr>
          <w:rFonts w:ascii="Times New Roman" w:hAnsi="Times New Roman"/>
          <w:color w:val="000000"/>
          <w:sz w:val="20"/>
        </w:rPr>
        <w:t>Exhibit J – Form of Perfection Certificate</w:t>
      </w:r>
    </w:p>
    <w:p>
      <w:pPr>
        <w:pStyle w:val="TextBody"/>
        <w:bidi w:val="0"/>
        <w:jc w:val="left"/>
        <w:rPr>
          <w:rFonts w:ascii="Times New Roman" w:hAnsi="Times New Roman"/>
          <w:color w:val="000000"/>
          <w:sz w:val="20"/>
        </w:rPr>
      </w:pPr>
      <w:r>
        <w:rPr>
          <w:rFonts w:ascii="Times New Roman" w:hAnsi="Times New Roman"/>
          <w:color w:val="000000"/>
          <w:sz w:val="20"/>
        </w:rPr>
        <w:t>Exhibit K – Form of Perfection Certificate Supplement</w:t>
      </w:r>
    </w:p>
    <w:p>
      <w:pPr>
        <w:pStyle w:val="TextBody"/>
        <w:bidi w:val="0"/>
        <w:jc w:val="left"/>
        <w:rPr>
          <w:rFonts w:ascii="Times New Roman" w:hAnsi="Times New Roman"/>
          <w:color w:val="000000"/>
          <w:sz w:val="20"/>
        </w:rPr>
      </w:pPr>
      <w:r>
        <w:rPr>
          <w:rFonts w:ascii="Times New Roman" w:hAnsi="Times New Roman"/>
          <w:color w:val="000000"/>
          <w:sz w:val="20"/>
        </w:rPr>
        <w:t>Exhibit L – Form of Promissory Note</w:t>
      </w:r>
    </w:p>
    <w:p>
      <w:pPr>
        <w:pStyle w:val="TextBody"/>
        <w:bidi w:val="0"/>
        <w:jc w:val="left"/>
        <w:rPr>
          <w:rFonts w:ascii="Times New Roman" w:hAnsi="Times New Roman"/>
          <w:color w:val="000000"/>
          <w:sz w:val="20"/>
        </w:rPr>
      </w:pPr>
      <w:r>
        <w:rPr>
          <w:rFonts w:ascii="Times New Roman" w:hAnsi="Times New Roman"/>
          <w:color w:val="000000"/>
          <w:sz w:val="20"/>
        </w:rPr>
        <w:t>Exhibit M – Form of Pledge and Security Agreement</w:t>
      </w:r>
    </w:p>
    <w:p>
      <w:pPr>
        <w:pStyle w:val="TextBody"/>
        <w:bidi w:val="0"/>
        <w:jc w:val="left"/>
        <w:rPr>
          <w:rFonts w:ascii="Times New Roman" w:hAnsi="Times New Roman"/>
          <w:color w:val="000000"/>
          <w:sz w:val="20"/>
        </w:rPr>
      </w:pPr>
      <w:r>
        <w:rPr>
          <w:rFonts w:ascii="Times New Roman" w:hAnsi="Times New Roman"/>
          <w:color w:val="000000"/>
          <w:sz w:val="20"/>
        </w:rPr>
        <w:t>Exhibit N – Form of Letter of Credit Request</w:t>
      </w:r>
    </w:p>
    <w:p>
      <w:pPr>
        <w:pStyle w:val="TextBody"/>
        <w:bidi w:val="0"/>
        <w:jc w:val="left"/>
        <w:rPr>
          <w:rFonts w:ascii="Times New Roman" w:hAnsi="Times New Roman"/>
          <w:color w:val="000000"/>
          <w:sz w:val="20"/>
        </w:rPr>
      </w:pPr>
      <w:r>
        <w:rPr>
          <w:rFonts w:ascii="Times New Roman" w:hAnsi="Times New Roman"/>
          <w:color w:val="000000"/>
          <w:sz w:val="20"/>
        </w:rPr>
        <w:t>Exhibit O-1 – Form of U.S. Tax Compliance Certificate (For Foreign Lenders That Are Not Partnerships For U.S. Federal Income Tax Purposes)</w:t>
      </w:r>
    </w:p>
    <w:p>
      <w:pPr>
        <w:pStyle w:val="TextBody"/>
        <w:bidi w:val="0"/>
        <w:jc w:val="left"/>
        <w:rPr>
          <w:rFonts w:ascii="Times New Roman" w:hAnsi="Times New Roman"/>
          <w:color w:val="000000"/>
          <w:sz w:val="20"/>
        </w:rPr>
      </w:pPr>
      <w:r>
        <w:rPr>
          <w:rFonts w:ascii="Times New Roman" w:hAnsi="Times New Roman"/>
          <w:color w:val="000000"/>
          <w:sz w:val="20"/>
        </w:rPr>
        <w:t>Exhibit O-2 – Form of U.S. Tax Compliance Certificate (For Foreign Participants That Are Not Partnerships For U.S. Federal Income Tax Purposes)</w:t>
      </w:r>
    </w:p>
    <w:p>
      <w:pPr>
        <w:pStyle w:val="TextBody"/>
        <w:bidi w:val="0"/>
        <w:jc w:val="left"/>
        <w:rPr>
          <w:rFonts w:ascii="Times New Roman" w:hAnsi="Times New Roman"/>
          <w:color w:val="000000"/>
          <w:sz w:val="20"/>
        </w:rPr>
      </w:pPr>
      <w:r>
        <w:rPr>
          <w:rFonts w:ascii="Times New Roman" w:hAnsi="Times New Roman"/>
          <w:color w:val="000000"/>
          <w:sz w:val="20"/>
        </w:rPr>
        <w:t>Exhibit O-3 – Form of U.S. Tax Compliance Certificate (For Foreign Lenders That Are Partnerships For U.S. Federal Income Tax Purposes)</w:t>
      </w:r>
    </w:p>
    <w:p>
      <w:pPr>
        <w:pStyle w:val="TextBody"/>
        <w:bidi w:val="0"/>
        <w:jc w:val="left"/>
        <w:rPr>
          <w:rFonts w:ascii="Times New Roman" w:hAnsi="Times New Roman"/>
          <w:color w:val="000000"/>
          <w:sz w:val="20"/>
        </w:rPr>
      </w:pPr>
      <w:r>
        <w:rPr>
          <w:rFonts w:ascii="Times New Roman" w:hAnsi="Times New Roman"/>
          <w:color w:val="000000"/>
          <w:sz w:val="20"/>
        </w:rPr>
        <w:t>Exhibit O-4 – Form of U.S. Tax Compliance Certificate (For Foreign Participants That Are Partnerships For U.S. Federal Income Tax Purposes)</w:t>
      </w:r>
    </w:p>
    <w:p>
      <w:pPr>
        <w:pStyle w:val="TextBody"/>
        <w:bidi w:val="0"/>
        <w:jc w:val="left"/>
        <w:rPr>
          <w:rFonts w:ascii="Times New Roman" w:hAnsi="Times New Roman"/>
          <w:color w:val="000000"/>
          <w:sz w:val="20"/>
        </w:rPr>
      </w:pPr>
      <w:r>
        <w:rPr>
          <w:rFonts w:ascii="Times New Roman" w:hAnsi="Times New Roman"/>
          <w:color w:val="000000"/>
          <w:sz w:val="20"/>
        </w:rPr>
        <w:t>Exhibit P – Form of Solvency Certificate</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CREDIT AGREEMENT</w:t>
      </w:r>
    </w:p>
    <w:p>
      <w:pPr>
        <w:pStyle w:val="TextBody"/>
        <w:bidi w:val="0"/>
        <w:spacing w:before="240" w:after="240"/>
        <w:jc w:val="both"/>
        <w:rPr>
          <w:rFonts w:ascii="Times New Roman" w:hAnsi="Times New Roman"/>
          <w:sz w:val="20"/>
        </w:rPr>
      </w:pPr>
      <w:r>
        <w:rPr>
          <w:rFonts w:ascii="Times New Roman" w:hAnsi="Times New Roman"/>
          <w:color w:val="000000"/>
          <w:sz w:val="20"/>
        </w:rPr>
        <w:t>CREDIT AGREEMENT, dated as of September 21, 2021 (this “</w:t>
      </w:r>
      <w:r>
        <w:rPr>
          <w:rFonts w:ascii="Times New Roman" w:hAnsi="Times New Roman"/>
          <w:color w:val="000000"/>
          <w:sz w:val="20"/>
          <w:u w:val="single"/>
        </w:rPr>
        <w:t>Agreement</w:t>
      </w:r>
      <w:r>
        <w:rPr>
          <w:rFonts w:ascii="Times New Roman" w:hAnsi="Times New Roman"/>
          <w:color w:val="000000"/>
          <w:sz w:val="20"/>
        </w:rPr>
        <w:t>”), by and among CCC Intelligent Solutions Inc. (the “</w:t>
      </w:r>
      <w:r>
        <w:rPr>
          <w:rFonts w:ascii="Times New Roman" w:hAnsi="Times New Roman"/>
          <w:color w:val="000000"/>
          <w:sz w:val="20"/>
          <w:u w:val="single"/>
        </w:rPr>
        <w:t>Borrower</w:t>
      </w:r>
      <w:r>
        <w:rPr>
          <w:rFonts w:ascii="Times New Roman" w:hAnsi="Times New Roman"/>
          <w:color w:val="000000"/>
          <w:sz w:val="20"/>
        </w:rPr>
        <w:t>”), Cypress Intermediate Holdings II, Inc., a Delaware corporation (“</w:t>
      </w:r>
      <w:r>
        <w:rPr>
          <w:rFonts w:ascii="Times New Roman" w:hAnsi="Times New Roman"/>
          <w:color w:val="000000"/>
          <w:sz w:val="20"/>
          <w:u w:val="single"/>
        </w:rPr>
        <w:t>Holdings</w:t>
      </w:r>
      <w:r>
        <w:rPr>
          <w:rFonts w:ascii="Times New Roman" w:hAnsi="Times New Roman"/>
          <w:color w:val="000000"/>
          <w:sz w:val="20"/>
        </w:rPr>
        <w:t>”), the Lenders and Issuing Banks from time to time party hereto, Bank of America, N.A. (“</w:t>
      </w:r>
      <w:r>
        <w:rPr>
          <w:rFonts w:ascii="Times New Roman" w:hAnsi="Times New Roman"/>
          <w:color w:val="000000"/>
          <w:sz w:val="20"/>
          <w:u w:val="single"/>
        </w:rPr>
        <w:t>BofA</w:t>
      </w:r>
      <w:r>
        <w:rPr>
          <w:rFonts w:ascii="Times New Roman" w:hAnsi="Times New Roman"/>
          <w:color w:val="000000"/>
          <w:sz w:val="20"/>
        </w:rPr>
        <w:t>”), in its capacities as administrative agent for the Lenders and collateral agent for the Secured Parties (in such capacities and together with its successors and assigns, the “</w:t>
      </w:r>
      <w:r>
        <w:rPr>
          <w:rFonts w:ascii="Times New Roman" w:hAnsi="Times New Roman"/>
          <w:color w:val="000000"/>
          <w:sz w:val="20"/>
          <w:u w:val="single"/>
        </w:rPr>
        <w:t>Administrative Agent</w:t>
      </w:r>
      <w:r>
        <w:rPr>
          <w:rFonts w:ascii="Times New Roman" w:hAnsi="Times New Roman"/>
          <w:color w:val="000000"/>
          <w:sz w:val="20"/>
        </w:rPr>
        <w:t>”), as Swingline Lender, and Bank of America, N.A., JPMorgan Chase Bank, N.A., Goldman Sachs Bank USA, Citibank, N.A., Morgan Stanley Senior Funding, Inc., Credit Suisse Loan Funding LLC, Jefferies Finance LLC and Barclays Bank PLC, as joint lead arrangers and joint bookrunners (in such capacities, the “</w:t>
      </w:r>
      <w:r>
        <w:rPr>
          <w:rFonts w:ascii="Times New Roman" w:hAnsi="Times New Roman"/>
          <w:color w:val="000000"/>
          <w:sz w:val="20"/>
          <w:u w:val="single"/>
        </w:rPr>
        <w:t>Arrangers</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RECITALS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Borrower has requested that the Lenders extend credit under this Agreement in the form of (x) Initial Term Loans in an original aggregate principal amount equal to $800,000,000 and (y) a Revolving Facility with an available amount of $250,000,000.</w:t>
      </w:r>
    </w:p>
    <w:p>
      <w:pPr>
        <w:pStyle w:val="TextBody"/>
        <w:bidi w:val="0"/>
        <w:spacing w:before="0" w:after="240"/>
        <w:jc w:val="both"/>
        <w:rPr>
          <w:rFonts w:ascii="Times New Roman" w:hAnsi="Times New Roman"/>
          <w:color w:val="0000FF"/>
          <w:sz w:val="20"/>
          <w:u w:val="single"/>
        </w:rPr>
      </w:pPr>
      <w:r>
        <w:rPr>
          <w:rFonts w:ascii="Times New Roman" w:hAnsi="Times New Roman"/>
          <w:color w:val="0000FF"/>
          <w:sz w:val="20"/>
          <w:u w:val="single"/>
        </w:rPr>
        <w:t>B. On the Amendment No. 2 Effective Date, the Revolving Lenders party to Amendment No. 2 extended the Initial Revolving Credit Maturity Date of the Initial Revolving Facility and the Additional Extended Revolving Credit Commitment Lender committed to provide Additional Extended Revolving Credit Commitments.</w:t>
      </w:r>
    </w:p>
    <w:p>
      <w:pPr>
        <w:pStyle w:val="TextBody"/>
        <w:bidi w:val="0"/>
        <w:spacing w:before="0" w:after="240"/>
        <w:jc w:val="both"/>
        <w:rPr>
          <w:rFonts w:ascii="Times New Roman" w:hAnsi="Times New Roman"/>
          <w:sz w:val="20"/>
        </w:rPr>
      </w:pPr>
      <w:r>
        <w:rPr>
          <w:rFonts w:ascii="Times New Roman" w:hAnsi="Times New Roman"/>
          <w:strike/>
          <w:color w:val="FF0000"/>
          <w:sz w:val="20"/>
        </w:rPr>
        <w:t>B</w:t>
      </w:r>
      <w:r>
        <w:rPr>
          <w:rFonts w:ascii="Times New Roman" w:hAnsi="Times New Roman"/>
          <w:color w:val="0000FF"/>
          <w:sz w:val="20"/>
          <w:u w:val="single"/>
        </w:rPr>
        <w:t>C</w:t>
      </w:r>
      <w:r>
        <w:rPr>
          <w:rFonts w:ascii="Times New Roman" w:hAnsi="Times New Roman"/>
          <w:color w:val="000000"/>
          <w:sz w:val="20"/>
        </w:rPr>
        <w:t>. The Lenders are willing to extend such credit to the Borrower on the terms and subject to the conditions set forth herein. Accordingly, the parties hereto agree as follows: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ARTICLE 1</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br/>
        <w:br/>
        <w:t>DEFINITIONS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1.01.</w:t>
      </w:r>
    </w:p>
    <w:p>
      <w:pPr>
        <w:pStyle w:val="TextBody"/>
        <w:bidi w:val="0"/>
        <w:spacing w:before="0" w:after="240"/>
        <w:jc w:val="both"/>
        <w:rPr/>
      </w:pPr>
      <w:r>
        <w:rPr>
          <w:rFonts w:ascii="Times New Roman" w:hAnsi="Times New Roman"/>
          <w:color w:val="000000"/>
          <w:sz w:val="20"/>
          <w:u w:val="single"/>
        </w:rPr>
        <w:t>Defined Terms</w:t>
      </w:r>
      <w:r>
        <w:rPr>
          <w:rFonts w:ascii="Times New Roman" w:hAnsi="Times New Roman"/>
          <w:color w:val="000000"/>
          <w:sz w:val="20"/>
        </w:rPr>
        <w:t>. As used in this Agreement, the following terms have the meanings specified below:</w:t>
      </w:r>
    </w:p>
    <w:p>
      <w:pPr>
        <w:pStyle w:val="TextBody"/>
        <w:bidi w:val="0"/>
        <w:spacing w:before="0" w:after="240"/>
        <w:jc w:val="both"/>
        <w:rPr/>
      </w:pPr>
      <w:r>
        <w:rPr>
          <w:color w:val="000000"/>
        </w:rPr>
        <w:t>“</w:t>
      </w:r>
      <w:r>
        <w:rPr>
          <w:rFonts w:ascii="Times New Roman" w:hAnsi="Times New Roman"/>
          <w:color w:val="000000"/>
          <w:sz w:val="20"/>
          <w:u w:val="single"/>
        </w:rPr>
        <w:t>ABR</w:t>
      </w:r>
      <w:r>
        <w:rPr>
          <w:rFonts w:ascii="Times New Roman" w:hAnsi="Times New Roman"/>
          <w:color w:val="000000"/>
          <w:sz w:val="20"/>
        </w:rPr>
        <w:t>,” when used in reference to any Loan or Borrowing, refers to whether such Loan, or the Loans comprising such Borrowing, bear interest at a rate determined by reference to the Alternate Base Rate.</w:t>
      </w:r>
    </w:p>
    <w:p>
      <w:pPr>
        <w:pStyle w:val="TextBody"/>
        <w:bidi w:val="0"/>
        <w:spacing w:before="0" w:after="240"/>
        <w:jc w:val="both"/>
        <w:rPr/>
      </w:pPr>
      <w:r>
        <w:rPr>
          <w:color w:val="000000"/>
        </w:rPr>
        <w:t>“</w:t>
      </w:r>
      <w:r>
        <w:rPr>
          <w:rFonts w:ascii="Times New Roman" w:hAnsi="Times New Roman"/>
          <w:color w:val="000000"/>
          <w:sz w:val="20"/>
          <w:u w:val="single"/>
        </w:rPr>
        <w:t>Acceptable Intercreditor Agreement</w:t>
      </w:r>
      <w:r>
        <w:rPr>
          <w:rFonts w:ascii="Times New Roman" w:hAnsi="Times New Roman"/>
          <w:color w:val="000000"/>
          <w:sz w:val="20"/>
        </w:rPr>
        <w:t>” means, with respect to any Indebtedness: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that is secured on a </w:t>
      </w:r>
      <w:r>
        <w:rPr>
          <w:rFonts w:ascii="Times New Roman" w:hAnsi="Times New Roman"/>
          <w:i/>
          <w:color w:val="000000"/>
          <w:sz w:val="20"/>
        </w:rPr>
        <w:t>pari passu</w:t>
      </w:r>
      <w:r>
        <w:rPr>
          <w:color w:val="000000"/>
        </w:rPr>
        <w:t xml:space="preserve"> </w:t>
      </w:r>
      <w:r>
        <w:rPr>
          <w:rFonts w:ascii="Times New Roman" w:hAnsi="Times New Roman"/>
          <w:color w:val="000000"/>
          <w:sz w:val="20"/>
        </w:rPr>
        <w:t xml:space="preserve">basis with the Initial Term Loans or Initial Revolving Credit Commitments, a First Lien Intercreditor Agreement substantially in the form of </w:t>
      </w:r>
      <w:r>
        <w:rPr>
          <w:rFonts w:ascii="Times New Roman" w:hAnsi="Times New Roman"/>
          <w:color w:val="000000"/>
          <w:sz w:val="20"/>
          <w:u w:val="single"/>
        </w:rPr>
        <w:t>Exhibit E-1</w:t>
      </w:r>
      <w:r>
        <w:rPr>
          <w:rFonts w:ascii="Times New Roman" w:hAnsi="Times New Roman"/>
          <w:color w:val="000000"/>
          <w:sz w:val="20"/>
        </w:rPr>
        <w:t>, with (i) any immaterial changes (as determined in the Administrative Agent’s sole discretion) thereto as the Borrower and the Administrative Agent may agree in their respective reasonable discretion and/or (ii) any material changes thereto as the Borrower and the Administrative Agent may agree in their respective reasonable discretion, which material changes are posted for review by the Lenders and deemed acceptable if the Required Lenders have not objected thereto within five Business Days following the date on which such changes are posted for review;</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that is junior to the Initial Term Loans or Initial Revolving Credit Commitments in right of security, an intercreditor agreement substantially in the form of </w:t>
      </w:r>
      <w:r>
        <w:rPr>
          <w:rFonts w:ascii="Times New Roman" w:hAnsi="Times New Roman"/>
          <w:color w:val="000000"/>
          <w:sz w:val="20"/>
          <w:u w:val="single"/>
        </w:rPr>
        <w:t>Exhibit E-2</w:t>
      </w:r>
      <w:r>
        <w:rPr>
          <w:rFonts w:ascii="Times New Roman" w:hAnsi="Times New Roman"/>
          <w:color w:val="000000"/>
          <w:sz w:val="20"/>
        </w:rPr>
        <w:t>, in each case, with (A) any immaterial changes (as determined in the Administrative Agent’s sole discretion) thereto as the Borrower and the Administrative Agent may agree in their respective reasonable discretion and/or (B) any material changes thereto as the Borrower and the Administrative Agent may agree in their respective reasonable discretion, which material changes are posted for review by the Lenders and deemed acceptable if the Required Lenders have not objected thereto within five Business Days following the date on which such changes are posted for review; and/or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pPr>
      <w:r>
        <w:rPr>
          <w:rFonts w:ascii="Times New Roman" w:hAnsi="Times New Roman"/>
          <w:color w:val="000000"/>
          <w:sz w:val="20"/>
        </w:rPr>
        <w:t xml:space="preserve">other than under </w:t>
      </w:r>
      <w:r>
        <w:rPr>
          <w:rFonts w:ascii="Times New Roman" w:hAnsi="Times New Roman"/>
          <w:color w:val="000000"/>
          <w:sz w:val="20"/>
          <w:u w:val="single"/>
        </w:rPr>
        <w:t>clauses (a)</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(b)</w:t>
      </w:r>
      <w:r>
        <w:rPr>
          <w:color w:val="000000"/>
        </w:rPr>
        <w:t xml:space="preserve"> </w:t>
      </w:r>
      <w:r>
        <w:rPr>
          <w:rFonts w:ascii="Times New Roman" w:hAnsi="Times New Roman"/>
          <w:color w:val="000000"/>
          <w:sz w:val="20"/>
        </w:rPr>
        <w:t xml:space="preserve">above, any other intercreditor or subordination agreement or arrangement (which may take the form of a “waterfall” or similar provision), as applicable, the terms of which are (i) consistent with market terms (as determined by the Borrower and the Administrative Agent in good faith) governing arrangements for the sharing and/or subordination of liens and/or arrangements relating to the distribution of </w:t>
      </w:r>
    </w:p>
    <w:p>
      <w:pPr>
        <w:pStyle w:val="TextBody"/>
        <w:bidi w:val="0"/>
        <w:jc w:val="center"/>
        <w:rPr>
          <w:rFonts w:ascii="Times New Roman" w:hAnsi="Times New Roman"/>
          <w:color w:val="000000"/>
          <w:sz w:val="16"/>
        </w:rPr>
      </w:pPr>
      <w:r>
        <w:rPr>
          <w:rFonts w:ascii="Times New Roman" w:hAnsi="Times New Roman"/>
          <w:color w:val="000000"/>
          <w:sz w:val="16"/>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payments, as applicable, at the time the relevant intercreditor agreement is proposed to be established in light of the type of Indebtedness subject thereto and/or (ii) reasonably acceptable to the Borrower and the Administrative Agent.</w:t>
      </w:r>
    </w:p>
    <w:p>
      <w:pPr>
        <w:pStyle w:val="TextBody"/>
        <w:bidi w:val="0"/>
        <w:spacing w:before="0" w:after="240"/>
        <w:jc w:val="both"/>
        <w:rPr/>
      </w:pPr>
      <w:r>
        <w:rPr>
          <w:color w:val="000000"/>
        </w:rPr>
        <w:t>“</w:t>
      </w:r>
      <w:r>
        <w:rPr>
          <w:rFonts w:ascii="Times New Roman" w:hAnsi="Times New Roman"/>
          <w:color w:val="000000"/>
          <w:sz w:val="20"/>
          <w:u w:val="single"/>
        </w:rPr>
        <w:t>ACH</w:t>
      </w:r>
      <w:r>
        <w:rPr>
          <w:rFonts w:ascii="Times New Roman" w:hAnsi="Times New Roman"/>
          <w:color w:val="000000"/>
          <w:sz w:val="20"/>
        </w:rPr>
        <w:t>” means automated clearing house arrangements.</w:t>
      </w:r>
    </w:p>
    <w:p>
      <w:pPr>
        <w:pStyle w:val="TextBody"/>
        <w:bidi w:val="0"/>
        <w:spacing w:before="0" w:after="240"/>
        <w:jc w:val="both"/>
        <w:rPr/>
      </w:pPr>
      <w:r>
        <w:rPr>
          <w:color w:val="000000"/>
        </w:rPr>
        <w:t>“</w:t>
      </w:r>
      <w:r>
        <w:rPr>
          <w:rFonts w:ascii="Times New Roman" w:hAnsi="Times New Roman"/>
          <w:color w:val="000000"/>
          <w:sz w:val="20"/>
          <w:u w:val="single"/>
        </w:rPr>
        <w:t>Additional Agreement</w:t>
      </w:r>
      <w:r>
        <w:rPr>
          <w:rFonts w:ascii="Times New Roman" w:hAnsi="Times New Roman"/>
          <w:color w:val="000000"/>
          <w:sz w:val="20"/>
        </w:rPr>
        <w:t xml:space="preserve">” has the meaning assigned to such term in </w:t>
      </w:r>
      <w:r>
        <w:rPr>
          <w:rFonts w:ascii="Times New Roman" w:hAnsi="Times New Roman"/>
          <w:color w:val="000000"/>
          <w:sz w:val="20"/>
          <w:u w:val="single"/>
        </w:rPr>
        <w:t>Article 8</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Additional Commitment</w:t>
      </w:r>
      <w:r>
        <w:rPr>
          <w:rFonts w:ascii="Times New Roman" w:hAnsi="Times New Roman"/>
          <w:color w:val="000000"/>
          <w:sz w:val="20"/>
        </w:rPr>
        <w:t xml:space="preserve">” means any commitment hereunder added pursuant to </w:t>
      </w:r>
      <w:r>
        <w:rPr>
          <w:rFonts w:ascii="Times New Roman" w:hAnsi="Times New Roman"/>
          <w:color w:val="000000"/>
          <w:sz w:val="20"/>
          <w:u w:val="single"/>
        </w:rPr>
        <w:t>Sections 2.22</w:t>
      </w:r>
      <w:r>
        <w:rPr>
          <w:rFonts w:ascii="Times New Roman" w:hAnsi="Times New Roman"/>
          <w:color w:val="000000"/>
          <w:sz w:val="20"/>
        </w:rPr>
        <w:t xml:space="preserve">, </w:t>
      </w:r>
      <w:r>
        <w:rPr>
          <w:rFonts w:ascii="Times New Roman" w:hAnsi="Times New Roman"/>
          <w:color w:val="000000"/>
          <w:sz w:val="20"/>
          <w:u w:val="single"/>
        </w:rPr>
        <w:t>2.23</w:t>
      </w:r>
      <w:r>
        <w:rPr>
          <w:rFonts w:ascii="Times New Roman" w:hAnsi="Times New Roman"/>
          <w:color w:val="000000"/>
          <w:sz w:val="20"/>
        </w:rPr>
        <w:t xml:space="preserve"> or </w:t>
      </w:r>
      <w:r>
        <w:rPr>
          <w:rFonts w:ascii="Times New Roman" w:hAnsi="Times New Roman"/>
          <w:color w:val="000000"/>
          <w:sz w:val="20"/>
          <w:u w:val="single"/>
        </w:rPr>
        <w:t>9.02(c)</w:t>
      </w:r>
      <w:r>
        <w:rPr>
          <w:rFonts w:ascii="Times New Roman" w:hAnsi="Times New Roman"/>
          <w:color w:val="000000"/>
          <w:sz w:val="20"/>
        </w:rPr>
        <w:t>.</w:t>
      </w:r>
    </w:p>
    <w:p>
      <w:pPr>
        <w:pStyle w:val="TextBody"/>
        <w:bidi w:val="0"/>
        <w:spacing w:before="0" w:after="240"/>
        <w:jc w:val="both"/>
        <w:rPr/>
      </w:pPr>
      <w:r>
        <w:rPr>
          <w:color w:val="0000FF"/>
          <w:u w:val="single"/>
        </w:rPr>
        <w:t>“</w:t>
      </w:r>
      <w:r>
        <w:rPr>
          <w:rFonts w:ascii="Times New Roman" w:hAnsi="Times New Roman"/>
          <w:color w:val="0000FF"/>
          <w:sz w:val="20"/>
          <w:u w:val="single"/>
        </w:rPr>
        <w:t>Additional Extended Revolving Credit Commitments” has the meaning assigned to such term in Amendment No. 2.</w:t>
      </w:r>
      <w:r>
        <w:rPr>
          <w:rFonts w:ascii="Times New Roman" w:hAnsi="Times New Roman"/>
          <w:color w:val="0000FF"/>
          <w:sz w:val="20"/>
        </w:rPr>
        <w:t xml:space="preserve"> </w:t>
      </w:r>
    </w:p>
    <w:p>
      <w:pPr>
        <w:pStyle w:val="TextBody"/>
        <w:bidi w:val="0"/>
        <w:spacing w:before="0" w:after="240"/>
        <w:jc w:val="both"/>
        <w:rPr/>
      </w:pPr>
      <w:r>
        <w:rPr>
          <w:color w:val="0000FF"/>
          <w:u w:val="single"/>
        </w:rPr>
        <w:t>“</w:t>
      </w:r>
      <w:r>
        <w:rPr>
          <w:rFonts w:ascii="Times New Roman" w:hAnsi="Times New Roman"/>
          <w:color w:val="0000FF"/>
          <w:sz w:val="20"/>
          <w:u w:val="single"/>
        </w:rPr>
        <w:t>Additional Extended Revolving Credit Commitment Lender” has the meaning assigned to such term in Amendment No. 2.</w:t>
      </w:r>
      <w:r>
        <w:rPr>
          <w:rFonts w:ascii="Times New Roman" w:hAnsi="Times New Roman"/>
          <w:color w:val="0000FF"/>
          <w:sz w:val="20"/>
        </w:rPr>
        <w:t xml:space="preserve"> </w:t>
      </w:r>
    </w:p>
    <w:p>
      <w:pPr>
        <w:pStyle w:val="TextBody"/>
        <w:bidi w:val="0"/>
        <w:spacing w:before="0" w:after="240"/>
        <w:jc w:val="both"/>
        <w:rPr/>
      </w:pPr>
      <w:r>
        <w:rPr>
          <w:color w:val="000000"/>
        </w:rPr>
        <w:t>“</w:t>
      </w:r>
      <w:r>
        <w:rPr>
          <w:rFonts w:ascii="Times New Roman" w:hAnsi="Times New Roman"/>
          <w:color w:val="000000"/>
          <w:sz w:val="20"/>
          <w:u w:val="single"/>
        </w:rPr>
        <w:t>Additional Lender</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2.22(b)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Additional Loans</w:t>
      </w:r>
      <w:r>
        <w:rPr>
          <w:rFonts w:ascii="Times New Roman" w:hAnsi="Times New Roman"/>
          <w:color w:val="000000"/>
          <w:sz w:val="20"/>
        </w:rPr>
        <w:t>” means any Additional Revolving Loans and any Additional Term Loans.</w:t>
      </w:r>
    </w:p>
    <w:p>
      <w:pPr>
        <w:pStyle w:val="TextBody"/>
        <w:bidi w:val="0"/>
        <w:spacing w:before="0" w:after="240"/>
        <w:jc w:val="both"/>
        <w:rPr/>
      </w:pPr>
      <w:r>
        <w:rPr>
          <w:color w:val="000000"/>
        </w:rPr>
        <w:t>“</w:t>
      </w:r>
      <w:r>
        <w:rPr>
          <w:rFonts w:ascii="Times New Roman" w:hAnsi="Times New Roman"/>
          <w:color w:val="000000"/>
          <w:sz w:val="20"/>
          <w:u w:val="single"/>
        </w:rPr>
        <w:t>Additional Revolving Credit Commitments</w:t>
      </w:r>
      <w:r>
        <w:rPr>
          <w:rFonts w:ascii="Times New Roman" w:hAnsi="Times New Roman"/>
          <w:color w:val="000000"/>
          <w:sz w:val="20"/>
        </w:rPr>
        <w:t xml:space="preserve">” means any revolving credit commitment added pursuant to </w:t>
      </w:r>
      <w:r>
        <w:rPr>
          <w:rFonts w:ascii="Times New Roman" w:hAnsi="Times New Roman"/>
          <w:color w:val="000000"/>
          <w:sz w:val="20"/>
          <w:u w:val="single"/>
        </w:rPr>
        <w:t>Sections 2.22</w:t>
      </w:r>
      <w:r>
        <w:rPr>
          <w:rFonts w:ascii="Times New Roman" w:hAnsi="Times New Roman"/>
          <w:color w:val="000000"/>
          <w:sz w:val="20"/>
        </w:rPr>
        <w:t xml:space="preserve">, </w:t>
      </w:r>
      <w:r>
        <w:rPr>
          <w:rFonts w:ascii="Times New Roman" w:hAnsi="Times New Roman"/>
          <w:color w:val="000000"/>
          <w:sz w:val="20"/>
          <w:u w:val="single"/>
        </w:rPr>
        <w:t>2.23</w:t>
      </w:r>
      <w:r>
        <w:rPr>
          <w:rFonts w:ascii="Times New Roman" w:hAnsi="Times New Roman"/>
          <w:color w:val="000000"/>
          <w:sz w:val="20"/>
        </w:rPr>
        <w:t xml:space="preserve"> or </w:t>
      </w:r>
      <w:r>
        <w:rPr>
          <w:rFonts w:ascii="Times New Roman" w:hAnsi="Times New Roman"/>
          <w:color w:val="000000"/>
          <w:sz w:val="20"/>
          <w:u w:val="single"/>
        </w:rPr>
        <w:t>9.02(c)(ii)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Additional Revolving Credit Exposure</w:t>
      </w:r>
      <w:r>
        <w:rPr>
          <w:rFonts w:ascii="Times New Roman" w:hAnsi="Times New Roman"/>
          <w:color w:val="000000"/>
          <w:sz w:val="20"/>
        </w:rPr>
        <w:t xml:space="preserve">” means, with respect to any Lender at any time, the aggregate Outstanding Amount at such time of all Additional Revolving Loans of such Lender, </w:t>
      </w:r>
      <w:r>
        <w:rPr>
          <w:rFonts w:ascii="Times New Roman" w:hAnsi="Times New Roman"/>
          <w:color w:val="000000"/>
          <w:sz w:val="20"/>
          <w:u w:val="single"/>
        </w:rPr>
        <w:t>plus</w:t>
      </w:r>
      <w:r>
        <w:rPr>
          <w:rFonts w:ascii="Times New Roman" w:hAnsi="Times New Roman"/>
          <w:color w:val="000000"/>
          <w:sz w:val="20"/>
        </w:rPr>
        <w:t xml:space="preserve"> the aggregate outstanding amount at such time of such Lender’s LC Exposure and Swingline Exposure, in each case, attributable to its Additional Revolving Credit Commitment. </w:t>
      </w:r>
    </w:p>
    <w:p>
      <w:pPr>
        <w:pStyle w:val="TextBody"/>
        <w:bidi w:val="0"/>
        <w:spacing w:before="0" w:after="240"/>
        <w:jc w:val="both"/>
        <w:rPr/>
      </w:pPr>
      <w:r>
        <w:rPr>
          <w:color w:val="000000"/>
        </w:rPr>
        <w:t>“</w:t>
      </w:r>
      <w:r>
        <w:rPr>
          <w:rFonts w:ascii="Times New Roman" w:hAnsi="Times New Roman"/>
          <w:color w:val="000000"/>
          <w:sz w:val="20"/>
          <w:u w:val="single"/>
        </w:rPr>
        <w:t>Additional Revolving Lender</w:t>
      </w:r>
      <w:r>
        <w:rPr>
          <w:rFonts w:ascii="Times New Roman" w:hAnsi="Times New Roman"/>
          <w:color w:val="000000"/>
          <w:sz w:val="20"/>
        </w:rPr>
        <w:t>” means any Lender with an Additional Revolving Credit Commitment or any Additional Revolving Credit Exposure.</w:t>
      </w:r>
    </w:p>
    <w:p>
      <w:pPr>
        <w:pStyle w:val="TextBody"/>
        <w:bidi w:val="0"/>
        <w:spacing w:before="0" w:after="240"/>
        <w:jc w:val="both"/>
        <w:rPr/>
      </w:pPr>
      <w:r>
        <w:rPr>
          <w:color w:val="000000"/>
        </w:rPr>
        <w:t>“</w:t>
      </w:r>
      <w:r>
        <w:rPr>
          <w:rFonts w:ascii="Times New Roman" w:hAnsi="Times New Roman"/>
          <w:color w:val="000000"/>
          <w:sz w:val="20"/>
          <w:u w:val="single"/>
        </w:rPr>
        <w:t>Additional Revolving Loans</w:t>
      </w:r>
      <w:r>
        <w:rPr>
          <w:rFonts w:ascii="Times New Roman" w:hAnsi="Times New Roman"/>
          <w:color w:val="000000"/>
          <w:sz w:val="20"/>
        </w:rPr>
        <w:t xml:space="preserve">” means any revolving loan added hereunder pursuant to </w:t>
      </w:r>
      <w:r>
        <w:rPr>
          <w:rFonts w:ascii="Times New Roman" w:hAnsi="Times New Roman"/>
          <w:color w:val="000000"/>
          <w:sz w:val="20"/>
          <w:u w:val="single"/>
        </w:rPr>
        <w:t>Section 2.22</w:t>
      </w:r>
      <w:r>
        <w:rPr>
          <w:rFonts w:ascii="Times New Roman" w:hAnsi="Times New Roman"/>
          <w:color w:val="000000"/>
          <w:sz w:val="20"/>
        </w:rPr>
        <w:t xml:space="preserve">, </w:t>
      </w:r>
      <w:r>
        <w:rPr>
          <w:rFonts w:ascii="Times New Roman" w:hAnsi="Times New Roman"/>
          <w:color w:val="000000"/>
          <w:sz w:val="20"/>
          <w:u w:val="single"/>
        </w:rPr>
        <w:t>2.23</w:t>
      </w:r>
      <w:r>
        <w:rPr>
          <w:rFonts w:ascii="Times New Roman" w:hAnsi="Times New Roman"/>
          <w:color w:val="000000"/>
          <w:sz w:val="20"/>
        </w:rPr>
        <w:t xml:space="preserve"> or </w:t>
      </w:r>
      <w:r>
        <w:rPr>
          <w:rFonts w:ascii="Times New Roman" w:hAnsi="Times New Roman"/>
          <w:color w:val="000000"/>
          <w:sz w:val="20"/>
          <w:u w:val="single"/>
        </w:rPr>
        <w:t>9.02(c)(ii)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Additional Term Lender</w:t>
      </w:r>
      <w:r>
        <w:rPr>
          <w:rFonts w:ascii="Times New Roman" w:hAnsi="Times New Roman"/>
          <w:color w:val="000000"/>
          <w:sz w:val="20"/>
        </w:rPr>
        <w:t>” means any Lender with an Additional Term Loan Commitment or an outstanding Additional Term Loan.</w:t>
      </w:r>
    </w:p>
    <w:p>
      <w:pPr>
        <w:pStyle w:val="TextBody"/>
        <w:bidi w:val="0"/>
        <w:spacing w:before="0" w:after="240"/>
        <w:jc w:val="both"/>
        <w:rPr/>
      </w:pPr>
      <w:r>
        <w:rPr>
          <w:color w:val="000000"/>
        </w:rPr>
        <w:t>“</w:t>
      </w:r>
      <w:r>
        <w:rPr>
          <w:rFonts w:ascii="Times New Roman" w:hAnsi="Times New Roman"/>
          <w:color w:val="000000"/>
          <w:sz w:val="20"/>
          <w:u w:val="single"/>
        </w:rPr>
        <w:t>Additional Term Loan Commitment</w:t>
      </w:r>
      <w:r>
        <w:rPr>
          <w:rFonts w:ascii="Times New Roman" w:hAnsi="Times New Roman"/>
          <w:color w:val="000000"/>
          <w:sz w:val="20"/>
        </w:rPr>
        <w:t xml:space="preserve">” means any term commitment added pursuant to </w:t>
      </w:r>
      <w:r>
        <w:rPr>
          <w:rFonts w:ascii="Times New Roman" w:hAnsi="Times New Roman"/>
          <w:color w:val="000000"/>
          <w:sz w:val="20"/>
          <w:u w:val="single"/>
        </w:rPr>
        <w:t>Sections 2.22</w:t>
      </w:r>
      <w:r>
        <w:rPr>
          <w:rFonts w:ascii="Times New Roman" w:hAnsi="Times New Roman"/>
          <w:color w:val="000000"/>
          <w:sz w:val="20"/>
        </w:rPr>
        <w:t xml:space="preserve">, </w:t>
      </w:r>
      <w:r>
        <w:rPr>
          <w:rFonts w:ascii="Times New Roman" w:hAnsi="Times New Roman"/>
          <w:color w:val="000000"/>
          <w:sz w:val="20"/>
          <w:u w:val="single"/>
        </w:rPr>
        <w:t>2.23</w:t>
      </w:r>
      <w:r>
        <w:rPr>
          <w:rFonts w:ascii="Times New Roman" w:hAnsi="Times New Roman"/>
          <w:color w:val="000000"/>
          <w:sz w:val="20"/>
        </w:rPr>
        <w:t xml:space="preserve"> or </w:t>
      </w:r>
      <w:r>
        <w:rPr>
          <w:rFonts w:ascii="Times New Roman" w:hAnsi="Times New Roman"/>
          <w:color w:val="000000"/>
          <w:sz w:val="20"/>
          <w:u w:val="single"/>
        </w:rPr>
        <w:t>9.02(c)(i)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Additional Term Loans</w:t>
      </w:r>
      <w:r>
        <w:rPr>
          <w:rFonts w:ascii="Times New Roman" w:hAnsi="Times New Roman"/>
          <w:color w:val="000000"/>
          <w:sz w:val="20"/>
        </w:rPr>
        <w:t xml:space="preserve">” means any term loan added pursuant to </w:t>
      </w:r>
      <w:r>
        <w:rPr>
          <w:rFonts w:ascii="Times New Roman" w:hAnsi="Times New Roman"/>
          <w:color w:val="000000"/>
          <w:sz w:val="20"/>
          <w:u w:val="single"/>
        </w:rPr>
        <w:t>Section 2.22</w:t>
      </w:r>
      <w:r>
        <w:rPr>
          <w:rFonts w:ascii="Times New Roman" w:hAnsi="Times New Roman"/>
          <w:color w:val="000000"/>
          <w:sz w:val="20"/>
        </w:rPr>
        <w:t xml:space="preserve">, </w:t>
      </w:r>
      <w:r>
        <w:rPr>
          <w:rFonts w:ascii="Times New Roman" w:hAnsi="Times New Roman"/>
          <w:color w:val="000000"/>
          <w:sz w:val="20"/>
          <w:u w:val="single"/>
        </w:rPr>
        <w:t>2.23</w:t>
      </w:r>
      <w:r>
        <w:rPr>
          <w:rFonts w:ascii="Times New Roman" w:hAnsi="Times New Roman"/>
          <w:color w:val="000000"/>
          <w:sz w:val="20"/>
        </w:rPr>
        <w:t xml:space="preserve"> or </w:t>
      </w:r>
      <w:r>
        <w:rPr>
          <w:rFonts w:ascii="Times New Roman" w:hAnsi="Times New Roman"/>
          <w:color w:val="000000"/>
          <w:sz w:val="20"/>
          <w:u w:val="single"/>
        </w:rPr>
        <w:t>9.02(c)(i)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Adjustment Date</w:t>
      </w:r>
      <w:r>
        <w:rPr>
          <w:rFonts w:ascii="Times New Roman" w:hAnsi="Times New Roman"/>
          <w:color w:val="000000"/>
          <w:sz w:val="20"/>
        </w:rPr>
        <w:t xml:space="preserve">” means the date of delivery of financial statements required to be delivered pursuant to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Section 5.01(b)</w:t>
      </w:r>
      <w:r>
        <w:rPr>
          <w:rFonts w:ascii="Times New Roman" w:hAnsi="Times New Roman"/>
          <w:color w:val="000000"/>
          <w:sz w:val="20"/>
        </w:rPr>
        <w:t>, as applicable.</w:t>
      </w:r>
    </w:p>
    <w:p>
      <w:pPr>
        <w:pStyle w:val="TextBody"/>
        <w:bidi w:val="0"/>
        <w:spacing w:before="0" w:after="240"/>
        <w:jc w:val="both"/>
        <w:rPr/>
      </w:pPr>
      <w:r>
        <w:rPr>
          <w:color w:val="000000"/>
        </w:rPr>
        <w:t>“</w:t>
      </w:r>
      <w:r>
        <w:rPr>
          <w:rFonts w:ascii="Times New Roman" w:hAnsi="Times New Roman"/>
          <w:color w:val="000000"/>
          <w:sz w:val="20"/>
          <w:u w:val="single"/>
        </w:rPr>
        <w:t>Administrative Agent</w:t>
      </w:r>
      <w:r>
        <w:rPr>
          <w:rFonts w:ascii="Times New Roman" w:hAnsi="Times New Roman"/>
          <w:color w:val="000000"/>
          <w:sz w:val="20"/>
        </w:rPr>
        <w:t>” has the meaning assigned to such term in the preamble to this Agreement.</w:t>
      </w:r>
    </w:p>
    <w:p>
      <w:pPr>
        <w:pStyle w:val="TextBody"/>
        <w:bidi w:val="0"/>
        <w:spacing w:before="0" w:after="240"/>
        <w:jc w:val="both"/>
        <w:rPr/>
      </w:pPr>
      <w:r>
        <w:rPr>
          <w:color w:val="000000"/>
        </w:rPr>
        <w:t>“</w:t>
      </w:r>
      <w:r>
        <w:rPr>
          <w:rFonts w:ascii="Times New Roman" w:hAnsi="Times New Roman"/>
          <w:color w:val="000000"/>
          <w:sz w:val="20"/>
          <w:u w:val="single"/>
        </w:rPr>
        <w:t>Administrative Agent’s Office</w:t>
      </w:r>
      <w:r>
        <w:rPr>
          <w:rFonts w:ascii="Times New Roman" w:hAnsi="Times New Roman"/>
          <w:color w:val="000000"/>
          <w:sz w:val="20"/>
        </w:rPr>
        <w:t>” means, with respect to Dollars, the Administrative Agent’s address and, as appropriate, account specified in the Credit Agreement with respect to Dollars, or such other address or account with respect to Dollars as the Administrative Agent may from time to time notify the Borrower and the Lenders.</w:t>
      </w:r>
    </w:p>
    <w:p>
      <w:pPr>
        <w:pStyle w:val="TextBody"/>
        <w:bidi w:val="0"/>
        <w:spacing w:before="0" w:after="240"/>
        <w:jc w:val="both"/>
        <w:rPr/>
      </w:pPr>
      <w:r>
        <w:rPr>
          <w:color w:val="000000"/>
        </w:rPr>
        <w:t>“</w:t>
      </w:r>
      <w:r>
        <w:rPr>
          <w:rFonts w:ascii="Times New Roman" w:hAnsi="Times New Roman"/>
          <w:color w:val="000000"/>
          <w:sz w:val="20"/>
          <w:u w:val="single"/>
        </w:rPr>
        <w:t>Administrative Questionnaire</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2.22(d)</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Advent</w:t>
      </w:r>
      <w:r>
        <w:rPr>
          <w:rFonts w:ascii="Times New Roman" w:hAnsi="Times New Roman"/>
          <w:color w:val="000000"/>
          <w:sz w:val="20"/>
        </w:rPr>
        <w:t>” means Advent International Corporation.</w:t>
      </w:r>
    </w:p>
    <w:p>
      <w:pPr>
        <w:pStyle w:val="TextBody"/>
        <w:bidi w:val="0"/>
        <w:jc w:val="center"/>
        <w:rPr>
          <w:rFonts w:ascii="Times New Roman" w:hAnsi="Times New Roman"/>
          <w:color w:val="000000"/>
          <w:sz w:val="16"/>
        </w:rPr>
      </w:pPr>
      <w:r>
        <w:rPr>
          <w:rFonts w:ascii="Times New Roman" w:hAnsi="Times New Roman"/>
          <w:color w:val="000000"/>
          <w:sz w:val="16"/>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Adverse Proceeding</w:t>
      </w:r>
      <w:r>
        <w:rPr>
          <w:rFonts w:ascii="Times New Roman" w:hAnsi="Times New Roman"/>
          <w:color w:val="000000"/>
          <w:sz w:val="20"/>
        </w:rPr>
        <w:t>” means any action, suit, proceeding (whether administrative, judicial or otherwise), governmental investigation or arbitration (whether or not purportedly on behalf of Holdings, the Borrower or any of its Restricted Subsidiaries) at law, in equity or in arbitration, or before or by any Governmental Authority, domestic or foreign (including any Environmental Claim), whether pending or, to the knowledge of Holdings, the Borrower or any of its Restricted Subsidiaries, threatened in writing, against or affecting Holdings, the Borrower or any of its Restricted Subsidiaries or any property of Holdings, the Borrower or any of its Restricted Subsidiaries.</w:t>
      </w:r>
    </w:p>
    <w:p>
      <w:pPr>
        <w:pStyle w:val="TextBody"/>
        <w:bidi w:val="0"/>
        <w:spacing w:before="0" w:after="240"/>
        <w:jc w:val="both"/>
        <w:rPr/>
      </w:pPr>
      <w:r>
        <w:rPr>
          <w:color w:val="000000"/>
        </w:rPr>
        <w:t>“</w:t>
      </w:r>
      <w:r>
        <w:rPr>
          <w:rFonts w:ascii="Times New Roman" w:hAnsi="Times New Roman"/>
          <w:color w:val="000000"/>
          <w:sz w:val="20"/>
          <w:u w:val="single"/>
        </w:rPr>
        <w:t>Affected Financial Institution</w:t>
      </w:r>
      <w:r>
        <w:rPr>
          <w:rFonts w:ascii="Times New Roman" w:hAnsi="Times New Roman"/>
          <w:color w:val="000000"/>
          <w:sz w:val="20"/>
        </w:rPr>
        <w:t>” means (a) any EEA Financial Institution or (b) any UK Financial Institution.</w:t>
      </w:r>
    </w:p>
    <w:p>
      <w:pPr>
        <w:pStyle w:val="TextBody"/>
        <w:bidi w:val="0"/>
        <w:spacing w:before="0" w:after="240"/>
        <w:jc w:val="both"/>
        <w:rPr/>
      </w:pPr>
      <w:r>
        <w:rPr>
          <w:color w:val="000000"/>
        </w:rPr>
        <w:t>“</w:t>
      </w:r>
      <w:r>
        <w:rPr>
          <w:rFonts w:ascii="Times New Roman" w:hAnsi="Times New Roman"/>
          <w:color w:val="000000"/>
          <w:sz w:val="20"/>
          <w:u w:val="single"/>
        </w:rPr>
        <w:t>Affiliate</w:t>
      </w:r>
      <w:r>
        <w:rPr>
          <w:rFonts w:ascii="Times New Roman" w:hAnsi="Times New Roman"/>
          <w:color w:val="000000"/>
          <w:sz w:val="20"/>
        </w:rPr>
        <w:t xml:space="preserve">” means, as applied to any Person, any other Person directly or indirectly Controlling, Controlled by, or under common Control with, that Person. No Person shall be an “Affiliate” solely because it is an unrelated portfolio company of the Sponsor and none of the Administrative Agent, the Arrangers, any Lender (other than any Affiliated Lender or any Debt Fund Affiliate) or any of their respective Affiliates shall be considered an Affiliate of Holdings or any subsidiary thereof. For purposes of this Agreement and the other Loan Documents, Jefferies LLC and its Affiliates shall be deemed to be Affiliates of Jefferies Finance LLC and its Affiliates. </w:t>
      </w:r>
    </w:p>
    <w:p>
      <w:pPr>
        <w:pStyle w:val="TextBody"/>
        <w:bidi w:val="0"/>
        <w:spacing w:before="0" w:after="240"/>
        <w:jc w:val="both"/>
        <w:rPr/>
      </w:pPr>
      <w:r>
        <w:rPr>
          <w:color w:val="000000"/>
        </w:rPr>
        <w:t>“</w:t>
      </w:r>
      <w:r>
        <w:rPr>
          <w:rFonts w:ascii="Times New Roman" w:hAnsi="Times New Roman"/>
          <w:color w:val="000000"/>
          <w:sz w:val="20"/>
          <w:u w:val="single"/>
        </w:rPr>
        <w:t>Affiliated Lender</w:t>
      </w:r>
      <w:r>
        <w:rPr>
          <w:rFonts w:ascii="Times New Roman" w:hAnsi="Times New Roman"/>
          <w:color w:val="000000"/>
          <w:sz w:val="20"/>
        </w:rPr>
        <w:t>” means any Non-Debt Fund Affiliate, Holdings, the Borrower and/or any Subsidiary of the Borrower.</w:t>
      </w:r>
    </w:p>
    <w:p>
      <w:pPr>
        <w:pStyle w:val="TextBody"/>
        <w:bidi w:val="0"/>
        <w:spacing w:before="0" w:after="240"/>
        <w:jc w:val="both"/>
        <w:rPr/>
      </w:pPr>
      <w:r>
        <w:rPr>
          <w:color w:val="000000"/>
        </w:rPr>
        <w:t>“</w:t>
      </w:r>
      <w:r>
        <w:rPr>
          <w:rFonts w:ascii="Times New Roman" w:hAnsi="Times New Roman"/>
          <w:color w:val="000000"/>
          <w:sz w:val="20"/>
          <w:u w:val="single"/>
        </w:rPr>
        <w:t>Affiliated Lender Assignment and Assumption</w:t>
      </w:r>
      <w:r>
        <w:rPr>
          <w:rFonts w:ascii="Times New Roman" w:hAnsi="Times New Roman"/>
          <w:color w:val="000000"/>
          <w:sz w:val="20"/>
        </w:rPr>
        <w:t xml:space="preserve">” means an assignment and assumption entered into by a Lender and an Affiliated Lender (with the consent of any party whose consent is required by </w:t>
      </w:r>
      <w:r>
        <w:rPr>
          <w:rFonts w:ascii="Times New Roman" w:hAnsi="Times New Roman"/>
          <w:color w:val="000000"/>
          <w:sz w:val="20"/>
          <w:u w:val="single"/>
        </w:rPr>
        <w:t>Section 9.05</w:t>
      </w:r>
      <w:r>
        <w:rPr>
          <w:rFonts w:ascii="Times New Roman" w:hAnsi="Times New Roman"/>
          <w:color w:val="000000"/>
          <w:sz w:val="20"/>
        </w:rPr>
        <w:t xml:space="preserve">) and accepted by the Administrative Agent in the form of </w:t>
      </w:r>
      <w:r>
        <w:rPr>
          <w:rFonts w:ascii="Times New Roman" w:hAnsi="Times New Roman"/>
          <w:color w:val="000000"/>
          <w:sz w:val="20"/>
          <w:u w:val="single"/>
        </w:rPr>
        <w:t>Exhibit A-1</w:t>
      </w:r>
      <w:r>
        <w:rPr>
          <w:rFonts w:ascii="Times New Roman" w:hAnsi="Times New Roman"/>
          <w:color w:val="000000"/>
          <w:sz w:val="20"/>
        </w:rPr>
        <w:t xml:space="preserve"> or any other form approved by the Administrative Agent and the Borrower.</w:t>
      </w:r>
    </w:p>
    <w:p>
      <w:pPr>
        <w:pStyle w:val="TextBody"/>
        <w:bidi w:val="0"/>
        <w:spacing w:before="0" w:after="240"/>
        <w:jc w:val="both"/>
        <w:rPr/>
      </w:pPr>
      <w:r>
        <w:rPr>
          <w:color w:val="000000"/>
        </w:rPr>
        <w:t>“</w:t>
      </w:r>
      <w:r>
        <w:rPr>
          <w:rFonts w:ascii="Times New Roman" w:hAnsi="Times New Roman"/>
          <w:color w:val="000000"/>
          <w:sz w:val="20"/>
          <w:u w:val="single"/>
        </w:rPr>
        <w:t>Affiliated Lender Cap</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9.05(g)(iv)</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Agreement</w:t>
      </w:r>
      <w:r>
        <w:rPr>
          <w:rFonts w:ascii="Times New Roman" w:hAnsi="Times New Roman"/>
          <w:color w:val="000000"/>
          <w:sz w:val="20"/>
        </w:rPr>
        <w:t>” has the meaning assigned to such term in the preamble to this Credit Agreement.</w:t>
      </w:r>
    </w:p>
    <w:p>
      <w:pPr>
        <w:pStyle w:val="TextBody"/>
        <w:bidi w:val="0"/>
        <w:spacing w:before="0" w:after="240"/>
        <w:jc w:val="both"/>
        <w:rPr/>
      </w:pPr>
      <w:r>
        <w:rPr>
          <w:color w:val="000000"/>
        </w:rPr>
        <w:t>“</w:t>
      </w:r>
      <w:r>
        <w:rPr>
          <w:rFonts w:ascii="Times New Roman" w:hAnsi="Times New Roman"/>
          <w:color w:val="000000"/>
          <w:sz w:val="20"/>
          <w:u w:val="single"/>
        </w:rPr>
        <w:t>Alternate Base Rate</w:t>
      </w:r>
      <w:r>
        <w:rPr>
          <w:rFonts w:ascii="Times New Roman" w:hAnsi="Times New Roman"/>
          <w:color w:val="000000"/>
          <w:sz w:val="20"/>
        </w:rPr>
        <w:t xml:space="preserve">” means, for any day, a rate per annum equal to the highest of (a) the Federal Funds Effective Rate in effect on such day </w:t>
      </w:r>
      <w:r>
        <w:rPr>
          <w:rFonts w:ascii="Times New Roman" w:hAnsi="Times New Roman"/>
          <w:color w:val="000000"/>
          <w:sz w:val="20"/>
          <w:u w:val="single"/>
        </w:rPr>
        <w:t>plus</w:t>
      </w:r>
      <w:r>
        <w:rPr>
          <w:rFonts w:ascii="Times New Roman" w:hAnsi="Times New Roman"/>
          <w:color w:val="000000"/>
          <w:sz w:val="20"/>
        </w:rPr>
        <w:t xml:space="preserve"> 0.50%, (b) Term SOFR </w:t>
      </w:r>
      <w:r>
        <w:rPr>
          <w:rFonts w:ascii="Times New Roman" w:hAnsi="Times New Roman"/>
          <w:color w:val="000000"/>
          <w:sz w:val="20"/>
          <w:u w:val="single"/>
        </w:rPr>
        <w:t>plus</w:t>
      </w:r>
      <w:r>
        <w:rPr>
          <w:rFonts w:ascii="Times New Roman" w:hAnsi="Times New Roman"/>
          <w:color w:val="000000"/>
          <w:sz w:val="20"/>
        </w:rPr>
        <w:t xml:space="preserve"> 1.00%, (c) the Prime Rate, (d) solely with respect to Initial Term Loans, 1.50% and (e) solely with respect to the Initial Revolving Loans, 1.00%. Any change in the Alternate Base Rate due to a change in the Prime Rate, the Federal Funds Effective Rate or Term SOFR, as the case may be, shall be effective from and including the effective date of such change in the Prime Rate, the Federal Funds Effective Rate or Term SOFR, as the case may be. If the Alternate Base Rate is being used as an alternate rate of interest pursuant to </w:t>
      </w:r>
      <w:r>
        <w:rPr>
          <w:rFonts w:ascii="Times New Roman" w:hAnsi="Times New Roman"/>
          <w:color w:val="000000"/>
          <w:sz w:val="20"/>
          <w:u w:val="single"/>
        </w:rPr>
        <w:t>Sections 1.12</w:t>
      </w:r>
      <w:r>
        <w:rPr>
          <w:rFonts w:ascii="Times New Roman" w:hAnsi="Times New Roman"/>
          <w:color w:val="000000"/>
          <w:sz w:val="20"/>
        </w:rPr>
        <w:t xml:space="preserve"> or </w:t>
      </w:r>
      <w:r>
        <w:rPr>
          <w:rFonts w:ascii="Times New Roman" w:hAnsi="Times New Roman"/>
          <w:color w:val="000000"/>
          <w:sz w:val="20"/>
          <w:u w:val="single"/>
        </w:rPr>
        <w:t>2.14</w:t>
      </w:r>
      <w:r>
        <w:rPr>
          <w:rFonts w:ascii="Times New Roman" w:hAnsi="Times New Roman"/>
          <w:color w:val="000000"/>
          <w:sz w:val="20"/>
        </w:rPr>
        <w:t xml:space="preserve"> hereof, then the Alternate Base Rate shall be the greater of clauses (a) and (c) above and shall be determined without reference to clause (b) above.</w:t>
      </w:r>
    </w:p>
    <w:p>
      <w:pPr>
        <w:pStyle w:val="TextBody"/>
        <w:bidi w:val="0"/>
        <w:spacing w:before="0" w:after="240"/>
        <w:jc w:val="both"/>
        <w:rPr>
          <w:color w:val="0000FF"/>
          <w:u w:val="single"/>
        </w:rPr>
      </w:pPr>
      <w:r>
        <w:rPr>
          <w:color w:val="0000FF"/>
          <w:u w:val="single"/>
        </w:rPr>
        <w:t>“</w:t>
      </w:r>
      <w:r>
        <w:rPr>
          <w:rFonts w:ascii="Times New Roman" w:hAnsi="Times New Roman"/>
          <w:color w:val="0000FF"/>
          <w:sz w:val="20"/>
          <w:u w:val="single"/>
        </w:rPr>
        <w:t>Amendment No. 1” means that certain Amendment No. 1 to Credit Agreement, dated as of the Amendment No. 1 Effective Date.</w:t>
      </w:r>
    </w:p>
    <w:p>
      <w:pPr>
        <w:pStyle w:val="TextBody"/>
        <w:bidi w:val="0"/>
        <w:spacing w:before="0" w:after="240"/>
        <w:jc w:val="both"/>
        <w:rPr>
          <w:color w:val="0000FF"/>
          <w:u w:val="single"/>
        </w:rPr>
      </w:pPr>
      <w:r>
        <w:rPr>
          <w:color w:val="0000FF"/>
          <w:u w:val="single"/>
        </w:rPr>
        <w:t>“</w:t>
      </w:r>
      <w:r>
        <w:rPr>
          <w:rFonts w:ascii="Times New Roman" w:hAnsi="Times New Roman"/>
          <w:color w:val="0000FF"/>
          <w:sz w:val="20"/>
          <w:u w:val="single"/>
        </w:rPr>
        <w:t>Amendment No. 1 Effective Date” means May 19, 2023.</w:t>
      </w:r>
    </w:p>
    <w:p>
      <w:pPr>
        <w:pStyle w:val="TextBody"/>
        <w:bidi w:val="0"/>
        <w:spacing w:before="0" w:after="240"/>
        <w:jc w:val="both"/>
        <w:rPr>
          <w:color w:val="0000FF"/>
          <w:u w:val="single"/>
        </w:rPr>
      </w:pPr>
      <w:r>
        <w:rPr>
          <w:color w:val="0000FF"/>
          <w:u w:val="single"/>
        </w:rPr>
        <w:t>“</w:t>
      </w:r>
      <w:r>
        <w:rPr>
          <w:rFonts w:ascii="Times New Roman" w:hAnsi="Times New Roman"/>
          <w:color w:val="0000FF"/>
          <w:sz w:val="20"/>
          <w:u w:val="single"/>
        </w:rPr>
        <w:t>Amendment No. 2” means that certain Amendment No. 2 to Credit Agreement, dated as of the Amendment No. 2 Effective Date.</w:t>
      </w:r>
    </w:p>
    <w:p>
      <w:pPr>
        <w:pStyle w:val="TextBody"/>
        <w:bidi w:val="0"/>
        <w:spacing w:before="0" w:after="240"/>
        <w:jc w:val="both"/>
        <w:rPr>
          <w:color w:val="0000FF"/>
          <w:u w:val="single"/>
        </w:rPr>
      </w:pPr>
      <w:r>
        <w:rPr>
          <w:color w:val="0000FF"/>
          <w:u w:val="single"/>
        </w:rPr>
        <w:t>“</w:t>
      </w:r>
      <w:r>
        <w:rPr>
          <w:rFonts w:ascii="Times New Roman" w:hAnsi="Times New Roman"/>
          <w:color w:val="0000FF"/>
          <w:sz w:val="20"/>
          <w:u w:val="single"/>
        </w:rPr>
        <w:t>Amendment No. 2 Effective Date” means September 23, 2024.</w:t>
      </w:r>
    </w:p>
    <w:p>
      <w:pPr>
        <w:pStyle w:val="TextBody"/>
        <w:bidi w:val="0"/>
        <w:spacing w:before="0" w:after="240"/>
        <w:jc w:val="both"/>
        <w:rPr/>
      </w:pPr>
      <w:r>
        <w:rPr>
          <w:color w:val="000000"/>
        </w:rPr>
        <w:t>“</w:t>
      </w:r>
      <w:r>
        <w:rPr>
          <w:rFonts w:ascii="Times New Roman" w:hAnsi="Times New Roman"/>
          <w:color w:val="000000"/>
          <w:sz w:val="20"/>
          <w:u w:val="single"/>
        </w:rPr>
        <w:t>Applicable Currency</w:t>
      </w:r>
      <w:r>
        <w:rPr>
          <w:rFonts w:ascii="Times New Roman" w:hAnsi="Times New Roman"/>
          <w:color w:val="000000"/>
          <w:sz w:val="20"/>
        </w:rPr>
        <w:t>” means Dollars, British Pounds Sterling and Euro.</w:t>
      </w:r>
    </w:p>
    <w:p>
      <w:pPr>
        <w:pStyle w:val="TextBody"/>
        <w:bidi w:val="0"/>
        <w:spacing w:before="0" w:after="240"/>
        <w:jc w:val="both"/>
        <w:rPr/>
      </w:pPr>
      <w:r>
        <w:rPr>
          <w:color w:val="000000"/>
        </w:rPr>
        <w:t>“</w:t>
      </w:r>
      <w:r>
        <w:rPr>
          <w:rFonts w:ascii="Times New Roman" w:hAnsi="Times New Roman"/>
          <w:color w:val="000000"/>
          <w:sz w:val="20"/>
          <w:u w:val="single"/>
        </w:rPr>
        <w:t>Applicable Percentage</w:t>
      </w:r>
      <w:r>
        <w:rPr>
          <w:rFonts w:ascii="Times New Roman" w:hAnsi="Times New Roman"/>
          <w:color w:val="000000"/>
          <w:sz w:val="20"/>
        </w:rPr>
        <w:t xml:space="preserve">” means, (a) with respect to any Term Lender of any Class, a percentage equal to a fraction the numerator of which is the aggregate outstanding principal amount of the Term Loans and unused Additional Term Loan Commitments of such Term Lender under the applicable Class and the denominator of which is the aggregate outstanding principal amount of the Term Loans and unused Term Commitments of all Term Lenders under the applicable Class and (b) with respect to any Revolving Lender of any Class, the percentage of the aggregate amount of the Revolving Credit Commitments of such Class represented by such Lender’s Revolving Credit </w:t>
      </w:r>
    </w:p>
    <w:p>
      <w:pPr>
        <w:pStyle w:val="TextBody"/>
        <w:bidi w:val="0"/>
        <w:jc w:val="center"/>
        <w:rPr>
          <w:rFonts w:ascii="Times New Roman" w:hAnsi="Times New Roman"/>
          <w:color w:val="000000"/>
          <w:sz w:val="16"/>
        </w:rPr>
      </w:pPr>
      <w:r>
        <w:rPr>
          <w:rFonts w:ascii="Times New Roman" w:hAnsi="Times New Roman"/>
          <w:color w:val="000000"/>
          <w:sz w:val="16"/>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Commitment of such Class; </w:t>
      </w:r>
      <w:r>
        <w:rPr>
          <w:rFonts w:ascii="Times New Roman" w:hAnsi="Times New Roman"/>
          <w:color w:val="000000"/>
          <w:sz w:val="20"/>
          <w:u w:val="single"/>
        </w:rPr>
        <w:t>provided</w:t>
      </w:r>
      <w:r>
        <w:rPr>
          <w:rFonts w:ascii="Times New Roman" w:hAnsi="Times New Roman"/>
          <w:color w:val="000000"/>
          <w:sz w:val="20"/>
        </w:rPr>
        <w:t xml:space="preserve"> that for purposes of </w:t>
      </w:r>
      <w:r>
        <w:rPr>
          <w:rFonts w:ascii="Times New Roman" w:hAnsi="Times New Roman"/>
          <w:color w:val="000000"/>
          <w:sz w:val="20"/>
          <w:u w:val="single"/>
        </w:rPr>
        <w:t>Section 2.21</w:t>
      </w:r>
      <w:r>
        <w:rPr>
          <w:rFonts w:ascii="Times New Roman" w:hAnsi="Times New Roman"/>
          <w:color w:val="000000"/>
          <w:sz w:val="20"/>
        </w:rPr>
        <w:t xml:space="preserve"> and otherwise herein (except with respect to </w:t>
      </w:r>
      <w:r>
        <w:rPr>
          <w:rFonts w:ascii="Times New Roman" w:hAnsi="Times New Roman"/>
          <w:color w:val="000000"/>
          <w:sz w:val="20"/>
          <w:u w:val="single"/>
        </w:rPr>
        <w:t>Section 2.11(a)(ii)</w:t>
      </w:r>
      <w:r>
        <w:rPr>
          <w:rFonts w:ascii="Times New Roman" w:hAnsi="Times New Roman"/>
          <w:color w:val="000000"/>
          <w:sz w:val="20"/>
        </w:rPr>
        <w:t xml:space="preserve">), when there is a Defaulting Lender, such Defaulting Lender’s Revolving Credit Commitment shall be disregarded for any relevant calculation. In the case of </w:t>
      </w:r>
      <w:r>
        <w:rPr>
          <w:rFonts w:ascii="Times New Roman" w:hAnsi="Times New Roman"/>
          <w:color w:val="000000"/>
          <w:sz w:val="20"/>
          <w:u w:val="single"/>
        </w:rPr>
        <w:t>clause (b)</w:t>
      </w:r>
      <w:r>
        <w:rPr>
          <w:rFonts w:ascii="Times New Roman" w:hAnsi="Times New Roman"/>
          <w:color w:val="000000"/>
          <w:sz w:val="20"/>
        </w:rPr>
        <w:t>, in the event that the Revolving Credit Commitments of any Class have expired or been terminated, the Applicable Percentage of any Revolving Lender of such Class shall be determined on the basis of the Revolving Credit Exposure of such Revolving Lender attributable to its Revolving Credit Commitment of such Class, giving effect to any assignment thereof.</w:t>
      </w:r>
    </w:p>
    <w:p>
      <w:pPr>
        <w:pStyle w:val="TextBody"/>
        <w:bidi w:val="0"/>
        <w:spacing w:before="0" w:after="240"/>
        <w:jc w:val="both"/>
        <w:rPr/>
      </w:pPr>
      <w:r>
        <w:rPr>
          <w:color w:val="000000"/>
        </w:rPr>
        <w:t>“</w:t>
      </w:r>
      <w:r>
        <w:rPr>
          <w:rFonts w:ascii="Times New Roman" w:hAnsi="Times New Roman"/>
          <w:color w:val="000000"/>
          <w:sz w:val="20"/>
          <w:u w:val="single"/>
        </w:rPr>
        <w:t>Applicable Rate</w:t>
      </w:r>
      <w:r>
        <w:rPr>
          <w:rFonts w:ascii="Times New Roman" w:hAnsi="Times New Roman"/>
          <w:color w:val="000000"/>
          <w:sz w:val="20"/>
        </w:rPr>
        <w:t>” means, for any day, with respect 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any Initial Term Loan, the rate per annum applicable to the relevant Class of Loans set forth below under the caption “ABR Spread for Initial Term Loans” or “Term SOFR Spread for Initial Term Loans,” as applicable:</w:t>
      </w:r>
    </w:p>
    <w:tbl>
      <w:tblPr>
        <w:tblW w:w="6198" w:type="dxa"/>
        <w:jc w:val="left"/>
        <w:tblInd w:w="0" w:type="dxa"/>
        <w:tblLayout w:type="fixed"/>
        <w:tblCellMar>
          <w:top w:w="28" w:type="dxa"/>
          <w:left w:w="28" w:type="dxa"/>
          <w:bottom w:w="28" w:type="dxa"/>
          <w:right w:w="28" w:type="dxa"/>
        </w:tblCellMar>
      </w:tblPr>
      <w:tblGrid>
        <w:gridCol w:w="2671"/>
        <w:gridCol w:w="1606"/>
        <w:gridCol w:w="1921"/>
      </w:tblGrid>
      <w:tr>
        <w:trPr/>
        <w:tc>
          <w:tcPr>
            <w:tcW w:w="2671"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sz w:val="4"/>
                <w:szCs w:val="4"/>
              </w:rPr>
            </w:pPr>
            <w:r>
              <w:rPr>
                <w:sz w:val="4"/>
                <w:szCs w:val="4"/>
              </w:rPr>
            </w:r>
          </w:p>
        </w:tc>
        <w:tc>
          <w:tcPr>
            <w:tcW w:w="1921" w:type="dxa"/>
            <w:tcBorders/>
            <w:shd w:fill="FFFFFF" w:val="clear"/>
            <w:vAlign w:val="center"/>
          </w:tcPr>
          <w:p>
            <w:pPr>
              <w:pStyle w:val="TableContents"/>
              <w:bidi w:val="0"/>
              <w:spacing w:before="0" w:after="283"/>
              <w:jc w:val="left"/>
              <w:rPr>
                <w:sz w:val="4"/>
                <w:szCs w:val="4"/>
              </w:rPr>
            </w:pPr>
            <w:r>
              <w:rPr>
                <w:sz w:val="4"/>
                <w:szCs w:val="4"/>
              </w:rPr>
            </w:r>
          </w:p>
        </w:tc>
      </w:tr>
      <w:tr>
        <w:trPr/>
        <w:tc>
          <w:tcPr>
            <w:tcW w:w="2671" w:type="dxa"/>
            <w:tcBorders/>
            <w:shd w:fill="EEECE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First Lien Leverage Ratio</w:t>
            </w:r>
          </w:p>
        </w:tc>
        <w:tc>
          <w:tcPr>
            <w:tcW w:w="1606" w:type="dxa"/>
            <w:tcBorders/>
            <w:shd w:fill="EEECE1"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ABR Spread for </w:t>
              <w:br/>
              <w:t>Initial Term Loans</w:t>
            </w:r>
          </w:p>
        </w:tc>
        <w:tc>
          <w:tcPr>
            <w:tcW w:w="1921" w:type="dxa"/>
            <w:tcBorders/>
            <w:shd w:fill="EEECE1"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Term SOFR Spread </w:t>
              <w:br/>
              <w:t>for Initial Term Loans</w:t>
            </w:r>
          </w:p>
        </w:tc>
      </w:tr>
      <w:tr>
        <w:trPr/>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Category 1</w:t>
            </w:r>
          </w:p>
        </w:tc>
        <w:tc>
          <w:tcPr>
            <w:tcW w:w="1606" w:type="dxa"/>
            <w:tcBorders/>
            <w:vAlign w:val="center"/>
          </w:tcPr>
          <w:p>
            <w:pPr>
              <w:pStyle w:val="TableContents"/>
              <w:bidi w:val="0"/>
              <w:spacing w:before="0" w:after="283"/>
              <w:jc w:val="center"/>
              <w:rPr/>
            </w:pPr>
            <w:r>
              <w:rPr/>
              <w:t> </w:t>
            </w:r>
          </w:p>
        </w:tc>
        <w:tc>
          <w:tcPr>
            <w:tcW w:w="1921" w:type="dxa"/>
            <w:tcBorders/>
            <w:vAlign w:val="center"/>
          </w:tcPr>
          <w:p>
            <w:pPr>
              <w:pStyle w:val="TableContents"/>
              <w:bidi w:val="0"/>
              <w:spacing w:before="0" w:after="283"/>
              <w:jc w:val="center"/>
              <w:rPr/>
            </w:pPr>
            <w:r>
              <w:rPr/>
              <w:t> </w:t>
            </w:r>
          </w:p>
        </w:tc>
      </w:tr>
      <w:tr>
        <w:trPr/>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than 2.50:1.00</w:t>
            </w:r>
          </w:p>
        </w:tc>
        <w:tc>
          <w:tcPr>
            <w:tcW w:w="16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w:t>
              <w:br/>
              <w:t> </w:t>
            </w:r>
          </w:p>
        </w:tc>
        <w:tc>
          <w:tcPr>
            <w:tcW w:w="19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w:t>
            </w:r>
          </w:p>
        </w:tc>
      </w:tr>
      <w:tr>
        <w:trPr/>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Category 2</w:t>
            </w:r>
          </w:p>
        </w:tc>
        <w:tc>
          <w:tcPr>
            <w:tcW w:w="1606" w:type="dxa"/>
            <w:tcBorders/>
            <w:vAlign w:val="center"/>
          </w:tcPr>
          <w:p>
            <w:pPr>
              <w:pStyle w:val="TableContents"/>
              <w:bidi w:val="0"/>
              <w:spacing w:before="0" w:after="283"/>
              <w:jc w:val="center"/>
              <w:rPr/>
            </w:pPr>
            <w:r>
              <w:rPr/>
              <w:t> </w:t>
            </w:r>
          </w:p>
        </w:tc>
        <w:tc>
          <w:tcPr>
            <w:tcW w:w="1921" w:type="dxa"/>
            <w:tcBorders/>
            <w:vAlign w:val="center"/>
          </w:tcPr>
          <w:p>
            <w:pPr>
              <w:pStyle w:val="TableContents"/>
              <w:bidi w:val="0"/>
              <w:spacing w:before="0" w:after="283"/>
              <w:jc w:val="center"/>
              <w:rPr/>
            </w:pPr>
            <w:r>
              <w:rPr/>
              <w:t> </w:t>
            </w:r>
          </w:p>
        </w:tc>
      </w:tr>
      <w:tr>
        <w:trPr/>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Less than or equal to 2.50:1.00 </w:t>
            </w:r>
          </w:p>
        </w:tc>
        <w:tc>
          <w:tcPr>
            <w:tcW w:w="16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w:t>
            </w:r>
          </w:p>
        </w:tc>
        <w:tc>
          <w:tcPr>
            <w:tcW w:w="19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w:t>
            </w:r>
          </w:p>
        </w:tc>
      </w:tr>
    </w:tbl>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(b) any Initial Revolving Loan</w:t>
      </w:r>
      <w:r>
        <w:rPr>
          <w:rFonts w:ascii="Times New Roman" w:hAnsi="Times New Roman"/>
          <w:color w:val="0000FF"/>
          <w:sz w:val="20"/>
          <w:u w:val="single"/>
        </w:rPr>
        <w:t xml:space="preserve"> (including any Initial Revolving Loans extended pursuant to, and outstanding immediately after giving effect, Amendment No. 2 (including Initial Revolving Loans pursuant to the Additional Extended Revolving Credit Commitments))</w:t>
      </w:r>
      <w:r>
        <w:rPr>
          <w:rFonts w:ascii="Times New Roman" w:hAnsi="Times New Roman"/>
          <w:color w:val="000000"/>
          <w:sz w:val="20"/>
          <w:u w:val="single"/>
        </w:rPr>
        <w:t xml:space="preserve">, </w:t>
      </w:r>
      <w:r>
        <w:rPr>
          <w:rFonts w:ascii="Times New Roman" w:hAnsi="Times New Roman"/>
          <w:color w:val="000000"/>
          <w:sz w:val="20"/>
        </w:rPr>
        <w:t xml:space="preserve">the rate per annum applicable to the relevant Class of Loans set forth below under the caption “ABR Spread for Initial Revolving Loans (including Swingline Loans)” or “LIBO Rate, Term SOFR and Daily Simple RFR Spread for Initial Revolving Loans,” as applicable: </w:t>
      </w:r>
    </w:p>
    <w:tbl>
      <w:tblPr>
        <w:tblW w:w="10205" w:type="dxa"/>
        <w:jc w:val="left"/>
        <w:tblInd w:w="0" w:type="dxa"/>
        <w:tblLayout w:type="fixed"/>
        <w:tblCellMar>
          <w:top w:w="28" w:type="dxa"/>
          <w:left w:w="28" w:type="dxa"/>
          <w:bottom w:w="28" w:type="dxa"/>
          <w:right w:w="28" w:type="dxa"/>
        </w:tblCellMar>
      </w:tblPr>
      <w:tblGrid>
        <w:gridCol w:w="2873"/>
        <w:gridCol w:w="3388"/>
        <w:gridCol w:w="3944"/>
      </w:tblGrid>
      <w:tr>
        <w:trPr/>
        <w:tc>
          <w:tcPr>
            <w:tcW w:w="2873" w:type="dxa"/>
            <w:tcBorders/>
            <w:shd w:fill="FFFFFF" w:val="clear"/>
            <w:vAlign w:val="center"/>
          </w:tcPr>
          <w:p>
            <w:pPr>
              <w:pStyle w:val="TableContents"/>
              <w:bidi w:val="0"/>
              <w:spacing w:before="0" w:after="283"/>
              <w:jc w:val="left"/>
              <w:rPr>
                <w:sz w:val="4"/>
                <w:szCs w:val="4"/>
              </w:rPr>
            </w:pPr>
            <w:r>
              <w:rPr>
                <w:sz w:val="4"/>
                <w:szCs w:val="4"/>
              </w:rPr>
            </w:r>
          </w:p>
        </w:tc>
        <w:tc>
          <w:tcPr>
            <w:tcW w:w="3388" w:type="dxa"/>
            <w:tcBorders/>
            <w:shd w:fill="FFFFFF" w:val="clear"/>
            <w:vAlign w:val="center"/>
          </w:tcPr>
          <w:p>
            <w:pPr>
              <w:pStyle w:val="TableContents"/>
              <w:bidi w:val="0"/>
              <w:spacing w:before="0" w:after="283"/>
              <w:jc w:val="left"/>
              <w:rPr>
                <w:sz w:val="4"/>
                <w:szCs w:val="4"/>
              </w:rPr>
            </w:pPr>
            <w:r>
              <w:rPr>
                <w:sz w:val="4"/>
                <w:szCs w:val="4"/>
              </w:rPr>
            </w:r>
          </w:p>
        </w:tc>
        <w:tc>
          <w:tcPr>
            <w:tcW w:w="3944" w:type="dxa"/>
            <w:tcBorders/>
            <w:shd w:fill="FFFFFF" w:val="clear"/>
            <w:vAlign w:val="center"/>
          </w:tcPr>
          <w:p>
            <w:pPr>
              <w:pStyle w:val="TableContents"/>
              <w:bidi w:val="0"/>
              <w:spacing w:before="0" w:after="283"/>
              <w:jc w:val="left"/>
              <w:rPr>
                <w:sz w:val="4"/>
                <w:szCs w:val="4"/>
              </w:rPr>
            </w:pPr>
            <w:r>
              <w:rPr>
                <w:sz w:val="4"/>
                <w:szCs w:val="4"/>
              </w:rPr>
            </w:r>
          </w:p>
        </w:tc>
      </w:tr>
      <w:tr>
        <w:trPr/>
        <w:tc>
          <w:tcPr>
            <w:tcW w:w="2873" w:type="dxa"/>
            <w:tcBorders/>
            <w:shd w:fill="EEECE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First Lien Leverage Ratio</w:t>
            </w:r>
          </w:p>
        </w:tc>
        <w:tc>
          <w:tcPr>
            <w:tcW w:w="3388" w:type="dxa"/>
            <w:tcBorders/>
            <w:shd w:fill="EEECE1"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ABR Spread for Initial Revolving Loans (including Swingline Loans)</w:t>
            </w:r>
          </w:p>
        </w:tc>
        <w:tc>
          <w:tcPr>
            <w:tcW w:w="3944" w:type="dxa"/>
            <w:tcBorders/>
            <w:shd w:fill="EEECE1"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LIBO Rate, Term SOFR and Daily Simple RFR Spread for Initial Revolving Loans</w:t>
            </w:r>
          </w:p>
        </w:tc>
      </w:tr>
      <w:tr>
        <w:trPr/>
        <w:tc>
          <w:tcPr>
            <w:tcW w:w="28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Category 1</w:t>
            </w:r>
          </w:p>
        </w:tc>
        <w:tc>
          <w:tcPr>
            <w:tcW w:w="3388" w:type="dxa"/>
            <w:tcBorders/>
            <w:vAlign w:val="center"/>
          </w:tcPr>
          <w:p>
            <w:pPr>
              <w:pStyle w:val="TableContents"/>
              <w:bidi w:val="0"/>
              <w:spacing w:before="0" w:after="283"/>
              <w:jc w:val="center"/>
              <w:rPr/>
            </w:pPr>
            <w:r>
              <w:rPr/>
              <w:t> </w:t>
            </w:r>
          </w:p>
        </w:tc>
        <w:tc>
          <w:tcPr>
            <w:tcW w:w="3944" w:type="dxa"/>
            <w:tcBorders/>
            <w:vAlign w:val="center"/>
          </w:tcPr>
          <w:p>
            <w:pPr>
              <w:pStyle w:val="TableContents"/>
              <w:bidi w:val="0"/>
              <w:spacing w:before="0" w:after="283"/>
              <w:jc w:val="center"/>
              <w:rPr/>
            </w:pPr>
            <w:r>
              <w:rPr/>
              <w:t> </w:t>
            </w:r>
          </w:p>
        </w:tc>
      </w:tr>
      <w:tr>
        <w:trPr/>
        <w:tc>
          <w:tcPr>
            <w:tcW w:w="28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than 2.50:1.00</w:t>
            </w:r>
          </w:p>
        </w:tc>
        <w:tc>
          <w:tcPr>
            <w:tcW w:w="3388" w:type="dxa"/>
            <w:tcBorders/>
            <w:vAlign w:val="center"/>
          </w:tcPr>
          <w:p>
            <w:pPr>
              <w:pStyle w:val="TableContents"/>
              <w:bidi w:val="0"/>
              <w:spacing w:before="0" w:after="283"/>
              <w:jc w:val="center"/>
              <w:rPr>
                <w:rFonts w:ascii="Times New Roman" w:hAnsi="Times New Roman"/>
                <w:sz w:val="20"/>
              </w:rPr>
            </w:pPr>
            <w:r>
              <w:rPr>
                <w:rFonts w:ascii="Times New Roman" w:hAnsi="Times New Roman"/>
                <w:strike/>
                <w:color w:val="FF0000"/>
                <w:sz w:val="20"/>
              </w:rPr>
              <w:t>1.50</w:t>
            </w:r>
            <w:r>
              <w:rPr>
                <w:rFonts w:ascii="Times New Roman" w:hAnsi="Times New Roman"/>
                <w:color w:val="0000FF"/>
                <w:sz w:val="20"/>
                <w:u w:val="single"/>
              </w:rPr>
              <w:t>1.25</w:t>
            </w:r>
            <w:r>
              <w:rPr>
                <w:rFonts w:ascii="Times New Roman" w:hAnsi="Times New Roman"/>
                <w:color w:val="000000"/>
                <w:sz w:val="20"/>
              </w:rPr>
              <w:t>%</w:t>
            </w:r>
          </w:p>
        </w:tc>
        <w:tc>
          <w:tcPr>
            <w:tcW w:w="3944" w:type="dxa"/>
            <w:tcBorders/>
            <w:vAlign w:val="center"/>
          </w:tcPr>
          <w:p>
            <w:pPr>
              <w:pStyle w:val="TableContents"/>
              <w:bidi w:val="0"/>
              <w:spacing w:before="0" w:after="283"/>
              <w:jc w:val="center"/>
              <w:rPr>
                <w:rFonts w:ascii="Times New Roman" w:hAnsi="Times New Roman"/>
                <w:sz w:val="20"/>
              </w:rPr>
            </w:pPr>
            <w:r>
              <w:rPr>
                <w:rFonts w:ascii="Times New Roman" w:hAnsi="Times New Roman"/>
                <w:strike/>
                <w:color w:val="FF0000"/>
                <w:sz w:val="20"/>
              </w:rPr>
              <w:t>2.50</w:t>
            </w:r>
            <w:r>
              <w:rPr>
                <w:rFonts w:ascii="Times New Roman" w:hAnsi="Times New Roman"/>
                <w:color w:val="0000FF"/>
                <w:sz w:val="20"/>
                <w:u w:val="single"/>
              </w:rPr>
              <w:t>2.25</w:t>
            </w:r>
            <w:r>
              <w:rPr>
                <w:rFonts w:ascii="Times New Roman" w:hAnsi="Times New Roman"/>
                <w:color w:val="000000"/>
                <w:sz w:val="20"/>
              </w:rPr>
              <w:t>%</w:t>
            </w:r>
          </w:p>
        </w:tc>
      </w:tr>
      <w:tr>
        <w:trPr/>
        <w:tc>
          <w:tcPr>
            <w:tcW w:w="28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Category 2</w:t>
            </w:r>
          </w:p>
        </w:tc>
        <w:tc>
          <w:tcPr>
            <w:tcW w:w="3388" w:type="dxa"/>
            <w:tcBorders/>
            <w:vAlign w:val="center"/>
          </w:tcPr>
          <w:p>
            <w:pPr>
              <w:pStyle w:val="TableContents"/>
              <w:bidi w:val="0"/>
              <w:spacing w:before="0" w:after="283"/>
              <w:jc w:val="center"/>
              <w:rPr/>
            </w:pPr>
            <w:r>
              <w:rPr/>
              <w:t> </w:t>
            </w:r>
          </w:p>
        </w:tc>
        <w:tc>
          <w:tcPr>
            <w:tcW w:w="3944" w:type="dxa"/>
            <w:tcBorders/>
            <w:vAlign w:val="center"/>
          </w:tcPr>
          <w:p>
            <w:pPr>
              <w:pStyle w:val="TableContents"/>
              <w:bidi w:val="0"/>
              <w:spacing w:before="0" w:after="283"/>
              <w:jc w:val="center"/>
              <w:rPr/>
            </w:pPr>
            <w:r>
              <w:rPr/>
              <w:t> </w:t>
            </w:r>
          </w:p>
        </w:tc>
      </w:tr>
      <w:tr>
        <w:trPr/>
        <w:tc>
          <w:tcPr>
            <w:tcW w:w="28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or equal to 2.50:1.00 and greater than 2.00:1.00</w:t>
            </w:r>
          </w:p>
        </w:tc>
        <w:tc>
          <w:tcPr>
            <w:tcW w:w="3388" w:type="dxa"/>
            <w:tcBorders/>
            <w:vAlign w:val="center"/>
          </w:tcPr>
          <w:p>
            <w:pPr>
              <w:pStyle w:val="TableContents"/>
              <w:bidi w:val="0"/>
              <w:spacing w:before="0" w:after="283"/>
              <w:jc w:val="center"/>
              <w:rPr>
                <w:rFonts w:ascii="Times New Roman" w:hAnsi="Times New Roman"/>
                <w:sz w:val="20"/>
              </w:rPr>
            </w:pPr>
            <w:r>
              <w:rPr>
                <w:rFonts w:ascii="Times New Roman" w:hAnsi="Times New Roman"/>
                <w:strike/>
                <w:color w:val="FF0000"/>
                <w:sz w:val="20"/>
              </w:rPr>
              <w:t>1.25</w:t>
            </w:r>
            <w:r>
              <w:rPr>
                <w:rFonts w:ascii="Times New Roman" w:hAnsi="Times New Roman"/>
                <w:color w:val="0000FF"/>
                <w:sz w:val="20"/>
                <w:u w:val="single"/>
              </w:rPr>
              <w:t>1.00</w:t>
            </w:r>
            <w:r>
              <w:rPr>
                <w:rFonts w:ascii="Times New Roman" w:hAnsi="Times New Roman"/>
                <w:color w:val="000000"/>
                <w:sz w:val="20"/>
              </w:rPr>
              <w:t>%</w:t>
            </w:r>
          </w:p>
        </w:tc>
        <w:tc>
          <w:tcPr>
            <w:tcW w:w="3944" w:type="dxa"/>
            <w:tcBorders/>
            <w:vAlign w:val="center"/>
          </w:tcPr>
          <w:p>
            <w:pPr>
              <w:pStyle w:val="TableContents"/>
              <w:bidi w:val="0"/>
              <w:spacing w:before="0" w:after="283"/>
              <w:jc w:val="center"/>
              <w:rPr>
                <w:rFonts w:ascii="Times New Roman" w:hAnsi="Times New Roman"/>
                <w:sz w:val="20"/>
              </w:rPr>
            </w:pPr>
            <w:r>
              <w:rPr>
                <w:rFonts w:ascii="Times New Roman" w:hAnsi="Times New Roman"/>
                <w:strike/>
                <w:color w:val="FF0000"/>
                <w:sz w:val="20"/>
              </w:rPr>
              <w:t>2.25</w:t>
            </w:r>
            <w:r>
              <w:rPr>
                <w:rFonts w:ascii="Times New Roman" w:hAnsi="Times New Roman"/>
                <w:color w:val="0000FF"/>
                <w:sz w:val="20"/>
                <w:u w:val="single"/>
              </w:rPr>
              <w:t>2.00</w:t>
            </w:r>
            <w:r>
              <w:rPr>
                <w:rFonts w:ascii="Times New Roman" w:hAnsi="Times New Roman"/>
                <w:color w:val="000000"/>
                <w:sz w:val="20"/>
              </w:rPr>
              <w:t>%</w:t>
            </w:r>
          </w:p>
        </w:tc>
      </w:tr>
      <w:tr>
        <w:trPr/>
        <w:tc>
          <w:tcPr>
            <w:tcW w:w="28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Category 3</w:t>
            </w:r>
          </w:p>
        </w:tc>
        <w:tc>
          <w:tcPr>
            <w:tcW w:w="3388" w:type="dxa"/>
            <w:tcBorders/>
            <w:vAlign w:val="center"/>
          </w:tcPr>
          <w:p>
            <w:pPr>
              <w:pStyle w:val="TableContents"/>
              <w:bidi w:val="0"/>
              <w:spacing w:before="0" w:after="283"/>
              <w:jc w:val="center"/>
              <w:rPr/>
            </w:pPr>
            <w:r>
              <w:rPr/>
              <w:t> </w:t>
            </w:r>
          </w:p>
        </w:tc>
        <w:tc>
          <w:tcPr>
            <w:tcW w:w="3944" w:type="dxa"/>
            <w:tcBorders/>
            <w:vAlign w:val="center"/>
          </w:tcPr>
          <w:p>
            <w:pPr>
              <w:pStyle w:val="TableContents"/>
              <w:bidi w:val="0"/>
              <w:spacing w:before="0" w:after="283"/>
              <w:jc w:val="center"/>
              <w:rPr/>
            </w:pPr>
            <w:r>
              <w:rPr/>
              <w:t> </w:t>
            </w:r>
          </w:p>
        </w:tc>
      </w:tr>
      <w:tr>
        <w:trPr/>
        <w:tc>
          <w:tcPr>
            <w:tcW w:w="28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or equal to 2.00:1.00</w:t>
            </w:r>
          </w:p>
        </w:tc>
        <w:tc>
          <w:tcPr>
            <w:tcW w:w="3388" w:type="dxa"/>
            <w:tcBorders/>
            <w:vAlign w:val="center"/>
          </w:tcPr>
          <w:p>
            <w:pPr>
              <w:pStyle w:val="TableContents"/>
              <w:bidi w:val="0"/>
              <w:spacing w:before="0" w:after="283"/>
              <w:jc w:val="center"/>
              <w:rPr>
                <w:rFonts w:ascii="Times New Roman" w:hAnsi="Times New Roman"/>
                <w:sz w:val="20"/>
              </w:rPr>
            </w:pPr>
            <w:r>
              <w:rPr>
                <w:rFonts w:ascii="Times New Roman" w:hAnsi="Times New Roman"/>
                <w:strike/>
                <w:color w:val="FF0000"/>
                <w:sz w:val="20"/>
              </w:rPr>
              <w:t>1.00</w:t>
            </w:r>
            <w:r>
              <w:rPr>
                <w:rFonts w:ascii="Times New Roman" w:hAnsi="Times New Roman"/>
                <w:color w:val="0000FF"/>
                <w:sz w:val="20"/>
                <w:u w:val="single"/>
              </w:rPr>
              <w:t>0.75</w:t>
            </w:r>
            <w:r>
              <w:rPr>
                <w:rFonts w:ascii="Times New Roman" w:hAnsi="Times New Roman"/>
                <w:color w:val="000000"/>
                <w:sz w:val="20"/>
              </w:rPr>
              <w:t>%</w:t>
            </w:r>
          </w:p>
        </w:tc>
        <w:tc>
          <w:tcPr>
            <w:tcW w:w="3944" w:type="dxa"/>
            <w:tcBorders/>
            <w:vAlign w:val="center"/>
          </w:tcPr>
          <w:p>
            <w:pPr>
              <w:pStyle w:val="TableContents"/>
              <w:bidi w:val="0"/>
              <w:spacing w:before="0" w:after="283"/>
              <w:jc w:val="center"/>
              <w:rPr>
                <w:rFonts w:ascii="Times New Roman" w:hAnsi="Times New Roman"/>
                <w:sz w:val="20"/>
              </w:rPr>
            </w:pPr>
            <w:r>
              <w:rPr>
                <w:rFonts w:ascii="Times New Roman" w:hAnsi="Times New Roman"/>
                <w:strike/>
                <w:color w:val="FF0000"/>
                <w:sz w:val="20"/>
              </w:rPr>
              <w:t>2.00</w:t>
            </w:r>
            <w:r>
              <w:rPr>
                <w:rFonts w:ascii="Times New Roman" w:hAnsi="Times New Roman"/>
                <w:color w:val="0000FF"/>
                <w:sz w:val="20"/>
                <w:u w:val="single"/>
              </w:rPr>
              <w:t>1.75</w:t>
            </w:r>
            <w:r>
              <w:rPr>
                <w:rFonts w:ascii="Times New Roman" w:hAnsi="Times New Roman"/>
                <w:color w:val="000000"/>
                <w:sz w:val="20"/>
              </w:rPr>
              <w:t>%</w:t>
            </w:r>
          </w:p>
        </w:tc>
      </w:tr>
    </w:tbl>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(c) any Swingline Loan</w:t>
      </w:r>
      <w:r>
        <w:rPr>
          <w:rFonts w:ascii="Times New Roman" w:hAnsi="Times New Roman"/>
          <w:strike/>
          <w:color w:val="FF0000"/>
          <w:sz w:val="20"/>
        </w:rPr>
        <w:t>,</w:t>
      </w:r>
      <w:r>
        <w:rPr>
          <w:rFonts w:ascii="Times New Roman" w:hAnsi="Times New Roman"/>
          <w:color w:val="000000"/>
          <w:sz w:val="20"/>
        </w:rPr>
        <w:t xml:space="preserve"> </w:t>
      </w:r>
      <w:r>
        <w:rPr>
          <w:rFonts w:ascii="Times New Roman" w:hAnsi="Times New Roman"/>
          <w:color w:val="0000FF"/>
          <w:sz w:val="20"/>
          <w:u w:val="single"/>
        </w:rPr>
        <w:t>(including any Swingline Loans extended pursuant to, and outstanding immediately after giving effect, Amendment No. 2),</w:t>
      </w:r>
      <w:r>
        <w:rPr>
          <w:rFonts w:ascii="Times New Roman" w:hAnsi="Times New Roman"/>
          <w:color w:val="000000"/>
          <w:sz w:val="20"/>
        </w:rPr>
        <w:t xml:space="preserve"> the rate per annum applicable to the relevant Class of Loans set forth under the caption “ABR Spread for Initial Revolving Loans (including Swingline Loans),” as the case may be, based upon the First Lien Leverage Ratio;</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that in </w:t>
      </w:r>
      <w:r>
        <w:rPr>
          <w:rFonts w:ascii="Times New Roman" w:hAnsi="Times New Roman"/>
          <w:strike/>
          <w:color w:val="FF0000"/>
          <w:sz w:val="20"/>
        </w:rPr>
        <w:t>each</w:t>
      </w:r>
      <w:r>
        <w:rPr>
          <w:rFonts w:ascii="Times New Roman" w:hAnsi="Times New Roman"/>
          <w:color w:val="0000FF"/>
          <w:sz w:val="20"/>
          <w:u w:val="single"/>
        </w:rPr>
        <w:t>the</w:t>
      </w:r>
      <w:r>
        <w:rPr>
          <w:rFonts w:ascii="Times New Roman" w:hAnsi="Times New Roman"/>
          <w:color w:val="000000"/>
          <w:sz w:val="20"/>
        </w:rPr>
        <w:t xml:space="preserve"> case of </w:t>
      </w:r>
      <w:r>
        <w:rPr>
          <w:rFonts w:ascii="Times New Roman" w:hAnsi="Times New Roman"/>
          <w:color w:val="000000"/>
          <w:sz w:val="20"/>
          <w:u w:val="single"/>
        </w:rPr>
        <w:t>clause</w:t>
      </w:r>
      <w:r>
        <w:rPr>
          <w:rFonts w:ascii="Times New Roman" w:hAnsi="Times New Roman"/>
          <w:strike/>
          <w:color w:val="FF0000"/>
          <w:sz w:val="20"/>
          <w:u w:val="single"/>
        </w:rPr>
        <w:t>s</w:t>
      </w:r>
      <w:r>
        <w:rPr>
          <w:rFonts w:ascii="Times New Roman" w:hAnsi="Times New Roman"/>
          <w:color w:val="000000"/>
          <w:sz w:val="20"/>
          <w:u w:val="single"/>
        </w:rPr>
        <w:t xml:space="preserve"> (a)</w:t>
      </w:r>
      <w:r>
        <w:rPr>
          <w:rFonts w:ascii="Times New Roman" w:hAnsi="Times New Roman"/>
          <w:strike/>
          <w:color w:val="FF0000"/>
          <w:sz w:val="20"/>
        </w:rPr>
        <w:t xml:space="preserve">, </w:t>
      </w:r>
      <w:r>
        <w:rPr>
          <w:rFonts w:ascii="Times New Roman" w:hAnsi="Times New Roman"/>
          <w:strike/>
          <w:color w:val="FF0000"/>
          <w:sz w:val="20"/>
          <w:u w:val="single"/>
        </w:rPr>
        <w:t>(b)</w:t>
      </w:r>
      <w:r>
        <w:rPr>
          <w:rFonts w:ascii="Times New Roman" w:hAnsi="Times New Roman"/>
          <w:strike/>
          <w:color w:val="FF0000"/>
          <w:sz w:val="20"/>
        </w:rPr>
        <w:t xml:space="preserve"> and </w:t>
      </w:r>
      <w:r>
        <w:rPr>
          <w:rFonts w:ascii="Times New Roman" w:hAnsi="Times New Roman"/>
          <w:strike/>
          <w:color w:val="FF0000"/>
          <w:sz w:val="20"/>
          <w:u w:val="single"/>
        </w:rPr>
        <w:t>(c)</w:t>
      </w:r>
      <w:r>
        <w:rPr>
          <w:rFonts w:ascii="Times New Roman" w:hAnsi="Times New Roman"/>
          <w:color w:val="000000"/>
          <w:sz w:val="20"/>
          <w:u w:val="single"/>
        </w:rPr>
        <w:t xml:space="preserve"> </w:t>
      </w:r>
      <w:r>
        <w:rPr>
          <w:rFonts w:ascii="Times New Roman" w:hAnsi="Times New Roman"/>
          <w:color w:val="000000"/>
          <w:sz w:val="20"/>
        </w:rPr>
        <w:t>above, until the first Adjustment Date following the completion of the first full Fiscal Quarter ended after the Closing Date, the “Applicable Rate” for any Initial Term Loan</w:t>
      </w:r>
      <w:r>
        <w:rPr>
          <w:rFonts w:ascii="Times New Roman" w:hAnsi="Times New Roman"/>
          <w:strike/>
          <w:color w:val="FF0000"/>
          <w:sz w:val="20"/>
        </w:rPr>
        <w:t xml:space="preserve">, Initial Revolving Loan or Swingline Loan </w:t>
      </w:r>
      <w:r>
        <w:rPr>
          <w:rFonts w:ascii="Times New Roman" w:hAnsi="Times New Roman"/>
          <w:color w:val="000000"/>
          <w:sz w:val="20"/>
        </w:rPr>
        <w:t xml:space="preserve">shall be the applicable rate per annum set forth in such clause above in the corresponding </w:t>
      </w:r>
      <w:r>
        <w:rPr>
          <w:rFonts w:ascii="Times New Roman" w:hAnsi="Times New Roman"/>
          <w:color w:val="000000"/>
          <w:sz w:val="20"/>
          <w:u w:val="single"/>
        </w:rPr>
        <w:t>Category 1</w:t>
      </w:r>
      <w:r>
        <w:rPr>
          <w:rFonts w:ascii="Times New Roman" w:hAnsi="Times New Roman"/>
          <w:strike/>
          <w:color w:val="FF0000"/>
          <w:sz w:val="20"/>
        </w:rPr>
        <w:t>.</w:t>
      </w:r>
      <w:r>
        <w:rPr>
          <w:rFonts w:ascii="Times New Roman" w:hAnsi="Times New Roman"/>
          <w:color w:val="0000FF"/>
          <w:sz w:val="20"/>
          <w:u w:val="single"/>
        </w:rPr>
        <w:t>; provided further that in each case of clauses (b) and (c) above, notwithstanding anything to the contrary in this Agreement, until the first Adjustment Date following the completion of the first full Fiscal Quarter ended after the Amendment No. 2 Effective Date, the “Applicable Rate” for any Revolving Loan or Swingline Loan (including, any Revolving Loan or Swingline Loan extended pursuant to, and outstanding immediately after giving effect, Amendment No. 2 (including Initial Revolving Loans pursuant to the Additional Extended Revolving Credit Commitments)) shall be the applicable rate per annum set forth in such clause above in the corresponding Category 3.</w:t>
      </w:r>
    </w:p>
    <w:p>
      <w:pPr>
        <w:pStyle w:val="TextBody"/>
        <w:bidi w:val="0"/>
        <w:jc w:val="center"/>
        <w:rPr>
          <w:rFonts w:ascii="Times New Roman" w:hAnsi="Times New Roman"/>
          <w:color w:val="000000"/>
          <w:sz w:val="16"/>
        </w:rPr>
      </w:pPr>
      <w:r>
        <w:rPr>
          <w:rFonts w:ascii="Times New Roman" w:hAnsi="Times New Roman"/>
          <w:color w:val="000000"/>
          <w:sz w:val="16"/>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Applicable Rate shall be adjusted quarterly on a prospective basis on each Adjustment Date based upon the First Lien Leverage Ratio in accordance with the table above; </w:t>
      </w:r>
      <w:r>
        <w:rPr>
          <w:rFonts w:ascii="Times New Roman" w:hAnsi="Times New Roman"/>
          <w:color w:val="000000"/>
          <w:sz w:val="20"/>
          <w:u w:val="single"/>
        </w:rPr>
        <w:t>provided</w:t>
      </w:r>
      <w:r>
        <w:rPr>
          <w:rFonts w:ascii="Times New Roman" w:hAnsi="Times New Roman"/>
          <w:color w:val="000000"/>
          <w:sz w:val="20"/>
        </w:rPr>
        <w:t xml:space="preserve"> that if financial statements are not delivered when required pursuant to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as applicable, the “Applicable Rate” for any Initial Term Loan, Initial Revolving Loan or Swingline Loan shall be the rate per annum set forth above in Category 1 until such financial statements are delivered in compliance with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as applicable. The Applicable Rate for any Term Loans or Revolving Loans of any Class other than the Initial Term Loans and Initial Revolving Loans shall be as set forth in the documentation relating to such other Class.</w:t>
      </w:r>
    </w:p>
    <w:p>
      <w:pPr>
        <w:pStyle w:val="TextBody"/>
        <w:bidi w:val="0"/>
        <w:spacing w:before="0" w:after="240"/>
        <w:jc w:val="both"/>
        <w:rPr/>
      </w:pPr>
      <w:r>
        <w:rPr>
          <w:color w:val="000000"/>
        </w:rPr>
        <w:t>“</w:t>
      </w:r>
      <w:r>
        <w:rPr>
          <w:rFonts w:ascii="Times New Roman" w:hAnsi="Times New Roman"/>
          <w:color w:val="000000"/>
          <w:sz w:val="20"/>
          <w:u w:val="single"/>
        </w:rPr>
        <w:t>Applicable Revolving Credit Percentage</w:t>
      </w:r>
      <w:r>
        <w:rPr>
          <w:rFonts w:ascii="Times New Roman" w:hAnsi="Times New Roman"/>
          <w:color w:val="000000"/>
          <w:sz w:val="20"/>
        </w:rPr>
        <w:t xml:space="preserve">” means, with respect to any Revolving Lender at any time, the percentage of the Total Revolving Credit Commitment at such time represented by such Revolving Lender’s Revolving Credit Commitments at such time; </w:t>
      </w:r>
      <w:r>
        <w:rPr>
          <w:rFonts w:ascii="Times New Roman" w:hAnsi="Times New Roman"/>
          <w:color w:val="000000"/>
          <w:sz w:val="20"/>
          <w:u w:val="single"/>
        </w:rPr>
        <w:t>provided</w:t>
      </w:r>
      <w:r>
        <w:rPr>
          <w:rFonts w:ascii="Times New Roman" w:hAnsi="Times New Roman"/>
          <w:color w:val="000000"/>
          <w:sz w:val="20"/>
        </w:rPr>
        <w:t xml:space="preserve"> that for purposes of </w:t>
      </w:r>
      <w:r>
        <w:rPr>
          <w:rFonts w:ascii="Times New Roman" w:hAnsi="Times New Roman"/>
          <w:color w:val="000000"/>
          <w:sz w:val="20"/>
          <w:u w:val="single"/>
        </w:rPr>
        <w:t>Section 2.21</w:t>
      </w:r>
      <w:r>
        <w:rPr>
          <w:rFonts w:ascii="Times New Roman" w:hAnsi="Times New Roman"/>
          <w:color w:val="000000"/>
          <w:sz w:val="20"/>
        </w:rPr>
        <w:t xml:space="preserve">, when there is a Defaulting Lender, any such Defaulting Lender’s Revolving Credit Commitment shall be disregarded in the relevant calculations. In the event that (a) the Revolving Credit Commitments of any Class have expired or been terminated in accordance with the terms hereof (other than pursuant to </w:t>
      </w:r>
      <w:r>
        <w:rPr>
          <w:rFonts w:ascii="Times New Roman" w:hAnsi="Times New Roman"/>
          <w:color w:val="000000"/>
          <w:sz w:val="20"/>
          <w:u w:val="single"/>
        </w:rPr>
        <w:t>Article 7</w:t>
      </w:r>
      <w:r>
        <w:rPr>
          <w:rFonts w:ascii="Times New Roman" w:hAnsi="Times New Roman"/>
          <w:color w:val="000000"/>
          <w:sz w:val="20"/>
        </w:rPr>
        <w:t xml:space="preserve">), the Applicable Revolving Credit Percentage shall be recalculated without giving effect to the Revolving Credit Commitments of such Class or (b) the Revolving Credit Commitments of all Classes have terminated (or the Revolving Credit Commitments of any Class have terminated pursuant to </w:t>
      </w:r>
      <w:r>
        <w:rPr>
          <w:rFonts w:ascii="Times New Roman" w:hAnsi="Times New Roman"/>
          <w:color w:val="000000"/>
          <w:sz w:val="20"/>
          <w:u w:val="single"/>
        </w:rPr>
        <w:t>Article 7</w:t>
      </w:r>
      <w:r>
        <w:rPr>
          <w:rFonts w:ascii="Times New Roman" w:hAnsi="Times New Roman"/>
          <w:color w:val="000000"/>
          <w:sz w:val="20"/>
        </w:rPr>
        <w:t>), the Applicable Revolving Credit Percentage shall be determined based upon the Revolving Credit Commitments (or the Revolving Credit Commitments of such Class) most recently in effect, giving effect to any assignments thereof.</w:t>
      </w:r>
    </w:p>
    <w:p>
      <w:pPr>
        <w:pStyle w:val="TextBody"/>
        <w:bidi w:val="0"/>
        <w:spacing w:before="0" w:after="240"/>
        <w:jc w:val="both"/>
        <w:rPr/>
      </w:pPr>
      <w:r>
        <w:rPr>
          <w:color w:val="000000"/>
        </w:rPr>
        <w:t>“</w:t>
      </w:r>
      <w:r>
        <w:rPr>
          <w:rFonts w:ascii="Times New Roman" w:hAnsi="Times New Roman"/>
          <w:color w:val="000000"/>
          <w:sz w:val="20"/>
          <w:u w:val="single"/>
        </w:rPr>
        <w:t>Approved Fund</w:t>
      </w:r>
      <w:r>
        <w:rPr>
          <w:rFonts w:ascii="Times New Roman" w:hAnsi="Times New Roman"/>
          <w:color w:val="000000"/>
          <w:sz w:val="20"/>
        </w:rPr>
        <w:t>” means, with respect to any Lender, any Person (other than a natural person) that is engaged in making, purchasing, holding or otherwise investing in commercial loans and similar extensions of credit in the ordinary course of its activities and is administered, advised or managed by (a) such Lender, (b) any Affiliate of such Lender or (c) any entity or any Affiliate of any entity that administers, advises or manages such Lender.</w:t>
      </w:r>
    </w:p>
    <w:p>
      <w:pPr>
        <w:pStyle w:val="TextBody"/>
        <w:bidi w:val="0"/>
        <w:spacing w:before="0" w:after="240"/>
        <w:jc w:val="both"/>
        <w:rPr/>
      </w:pPr>
      <w:r>
        <w:rPr>
          <w:color w:val="000000"/>
        </w:rPr>
        <w:t>“</w:t>
      </w:r>
      <w:r>
        <w:rPr>
          <w:rFonts w:ascii="Times New Roman" w:hAnsi="Times New Roman"/>
          <w:color w:val="000000"/>
          <w:sz w:val="20"/>
          <w:u w:val="single"/>
        </w:rPr>
        <w:t>Arrangers</w:t>
      </w:r>
      <w:r>
        <w:rPr>
          <w:rFonts w:ascii="Times New Roman" w:hAnsi="Times New Roman"/>
          <w:color w:val="000000"/>
          <w:sz w:val="20"/>
        </w:rPr>
        <w:t>” has the meaning assigned to such term in the preamble to this Agreement.</w:t>
      </w:r>
    </w:p>
    <w:p>
      <w:pPr>
        <w:pStyle w:val="TextBody"/>
        <w:bidi w:val="0"/>
        <w:spacing w:before="0" w:after="240"/>
        <w:jc w:val="both"/>
        <w:rPr/>
      </w:pPr>
      <w:r>
        <w:rPr>
          <w:color w:val="000000"/>
        </w:rPr>
        <w:t>“</w:t>
      </w:r>
      <w:r>
        <w:rPr>
          <w:rFonts w:ascii="Times New Roman" w:hAnsi="Times New Roman"/>
          <w:color w:val="000000"/>
          <w:sz w:val="20"/>
          <w:u w:val="single"/>
        </w:rPr>
        <w:t>Assignment and Assumption</w:t>
      </w:r>
      <w:r>
        <w:rPr>
          <w:rFonts w:ascii="Times New Roman" w:hAnsi="Times New Roman"/>
          <w:color w:val="000000"/>
          <w:sz w:val="20"/>
        </w:rPr>
        <w:t xml:space="preserve">” means an assignment and assumption entered into by a Lender and an assignee (with the consent of any party whose consent is required by </w:t>
      </w:r>
      <w:r>
        <w:rPr>
          <w:rFonts w:ascii="Times New Roman" w:hAnsi="Times New Roman"/>
          <w:color w:val="000000"/>
          <w:sz w:val="20"/>
          <w:u w:val="single"/>
        </w:rPr>
        <w:t>Section 9.05</w:t>
      </w:r>
      <w:r>
        <w:rPr>
          <w:rFonts w:ascii="Times New Roman" w:hAnsi="Times New Roman"/>
          <w:color w:val="000000"/>
          <w:sz w:val="20"/>
        </w:rPr>
        <w:t xml:space="preserve">), and accepted by the Administrative Agent in the form of </w:t>
      </w:r>
      <w:r>
        <w:rPr>
          <w:rFonts w:ascii="Times New Roman" w:hAnsi="Times New Roman"/>
          <w:color w:val="000000"/>
          <w:sz w:val="20"/>
          <w:u w:val="single"/>
        </w:rPr>
        <w:t>Exhibit A-2</w:t>
      </w:r>
      <w:r>
        <w:rPr>
          <w:rFonts w:ascii="Times New Roman" w:hAnsi="Times New Roman"/>
          <w:color w:val="000000"/>
          <w:sz w:val="20"/>
        </w:rPr>
        <w:t xml:space="preserve"> or any other form approved by the Administrative Agent and the Borrower.</w:t>
      </w:r>
    </w:p>
    <w:p>
      <w:pPr>
        <w:pStyle w:val="TextBody"/>
        <w:bidi w:val="0"/>
        <w:spacing w:before="0" w:after="240"/>
        <w:jc w:val="both"/>
        <w:rPr/>
      </w:pPr>
      <w:r>
        <w:rPr>
          <w:color w:val="000000"/>
        </w:rPr>
        <w:t>“</w:t>
      </w:r>
      <w:r>
        <w:rPr>
          <w:rFonts w:ascii="Times New Roman" w:hAnsi="Times New Roman"/>
          <w:color w:val="000000"/>
          <w:sz w:val="20"/>
          <w:u w:val="single"/>
        </w:rPr>
        <w:t>Available Amount</w:t>
      </w:r>
      <w:r>
        <w:rPr>
          <w:rFonts w:ascii="Times New Roman" w:hAnsi="Times New Roman"/>
          <w:color w:val="000000"/>
          <w:sz w:val="20"/>
        </w:rPr>
        <w:t>” means, at any time, an amount equal to, without duplication: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sum 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the greater of $94,000,000 and 40% of Consolidated Adjusted EBITDA as of the end of the most recently ended Test Period;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(ii) the Retained Excess Cash Flow Amount (</w:t>
      </w:r>
      <w:r>
        <w:rPr>
          <w:rFonts w:ascii="Times New Roman" w:hAnsi="Times New Roman"/>
          <w:color w:val="000000"/>
          <w:sz w:val="20"/>
          <w:u w:val="single"/>
        </w:rPr>
        <w:t>provided</w:t>
      </w:r>
      <w:r>
        <w:rPr>
          <w:rFonts w:ascii="Times New Roman" w:hAnsi="Times New Roman"/>
          <w:color w:val="000000"/>
          <w:sz w:val="20"/>
        </w:rPr>
        <w:t xml:space="preserve"> that the Retained Excess Cash Flow Amount shall not be available for any Restricted Payment pursuant to </w:t>
      </w:r>
      <w:r>
        <w:rPr>
          <w:rFonts w:ascii="Times New Roman" w:hAnsi="Times New Roman"/>
          <w:color w:val="000000"/>
          <w:sz w:val="20"/>
          <w:u w:val="single"/>
        </w:rPr>
        <w:t>Section 6.04(a)(iii)(A)</w:t>
      </w:r>
      <w:r>
        <w:rPr>
          <w:rFonts w:ascii="Times New Roman" w:hAnsi="Times New Roman"/>
          <w:color w:val="000000"/>
          <w:sz w:val="20"/>
        </w:rPr>
        <w:t xml:space="preserve"> or Restricted Debt Payment pursuant to </w:t>
      </w:r>
      <w:r>
        <w:rPr>
          <w:rFonts w:ascii="Times New Roman" w:hAnsi="Times New Roman"/>
          <w:color w:val="000000"/>
          <w:sz w:val="20"/>
          <w:u w:val="single"/>
        </w:rPr>
        <w:t>Section 6.04(b)(vi)(A)</w:t>
      </w:r>
      <w:r>
        <w:rPr>
          <w:rFonts w:ascii="Times New Roman" w:hAnsi="Times New Roman"/>
          <w:color w:val="000000"/>
          <w:sz w:val="20"/>
        </w:rPr>
        <w:t xml:space="preserve"> unless no Event of Default under </w:t>
      </w:r>
      <w:r>
        <w:rPr>
          <w:rFonts w:ascii="Times New Roman" w:hAnsi="Times New Roman"/>
          <w:color w:val="000000"/>
          <w:sz w:val="20"/>
          <w:u w:val="single"/>
        </w:rPr>
        <w:t>Section 7.01(a)</w:t>
      </w:r>
      <w:r>
        <w:rPr>
          <w:rFonts w:ascii="Times New Roman" w:hAnsi="Times New Roman"/>
          <w:color w:val="000000"/>
          <w:sz w:val="20"/>
        </w:rPr>
        <w:t xml:space="preserve">, </w:t>
      </w:r>
      <w:r>
        <w:rPr>
          <w:rFonts w:ascii="Times New Roman" w:hAnsi="Times New Roman"/>
          <w:color w:val="000000"/>
          <w:sz w:val="20"/>
          <w:u w:val="single"/>
        </w:rPr>
        <w:t>(f)</w:t>
      </w:r>
      <w:r>
        <w:rPr>
          <w:rFonts w:ascii="Times New Roman" w:hAnsi="Times New Roman"/>
          <w:color w:val="000000"/>
          <w:sz w:val="20"/>
        </w:rPr>
        <w:t xml:space="preserve"> or </w:t>
      </w:r>
      <w:r>
        <w:rPr>
          <w:rFonts w:ascii="Times New Roman" w:hAnsi="Times New Roman"/>
          <w:color w:val="000000"/>
          <w:sz w:val="20"/>
          <w:u w:val="single"/>
        </w:rPr>
        <w:t xml:space="preserve">(g) </w:t>
      </w:r>
      <w:r>
        <w:rPr>
          <w:rFonts w:ascii="Times New Roman" w:hAnsi="Times New Roman"/>
          <w:color w:val="000000"/>
          <w:sz w:val="20"/>
        </w:rPr>
        <w:t xml:space="preserve">exists at the time of declaration of such Restricted Payment or the time of delivery of irrevocable notice with respect to such Restricted Debt Payment, as applicable;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the amount of any capital contribution in respect of Qualified Capital Stock or the proceeds of any issuance of Qualified Capital Stock after the Closing Date (other than any amounts (x) constituting a Cure Amount, an Available Excluded Contribution Amount or a Contribution Indebtedness Amount, (y) received from the Borrower or any Restricted Subsidiary or (z) consisting of the proceeds of any loan or advance made pursuant to </w:t>
      </w:r>
      <w:r>
        <w:rPr>
          <w:rFonts w:ascii="Times New Roman" w:hAnsi="Times New Roman"/>
          <w:color w:val="000000"/>
          <w:sz w:val="20"/>
          <w:u w:val="single"/>
        </w:rPr>
        <w:t>Section 6.06(h)(ii)</w:t>
      </w:r>
      <w:r>
        <w:rPr>
          <w:rFonts w:ascii="Times New Roman" w:hAnsi="Times New Roman"/>
          <w:color w:val="000000"/>
          <w:sz w:val="20"/>
        </w:rPr>
        <w:t xml:space="preserve">) received as Cash equity by the Borrower or any of its Restricted Subsidiaries, plus the fair market value, as reasonably determined by the Borrower, of Cash Equivalents, marketable securities or other property received by the Borrower or any Restricted Subsidiary as a capital contribution in respect of Qualified Capital Stock or in return for any issuance of Qualified Capital Stock (other than any amounts (x) constituting a Cure Amount, an Available Excluded Contribution Amount or a Contribution Indebtedness Amount or (y) received from the Borrower or any Restricted Subsidiary), in each case, </w:t>
      </w:r>
    </w:p>
    <w:p>
      <w:pPr>
        <w:pStyle w:val="TextBody"/>
        <w:bidi w:val="0"/>
        <w:jc w:val="center"/>
        <w:rPr>
          <w:rFonts w:ascii="Times New Roman" w:hAnsi="Times New Roman"/>
          <w:color w:val="000000"/>
          <w:sz w:val="16"/>
        </w:rPr>
      </w:pPr>
      <w:r>
        <w:rPr>
          <w:rFonts w:ascii="Times New Roman" w:hAnsi="Times New Roman"/>
          <w:color w:val="000000"/>
          <w:sz w:val="16"/>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during the period from and including the day immediately following the Closing Date through and including such time;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the aggregate principal amount of any Indebtedness or Disqualified Capital Stock, in each case, of the Borrower or any Restricted Subsidiary issued after the Closing Date (other than Indebtedness or such Disqualified Capital Stock issued to the Borrower or any Restricted Subsidiary), which has been converted into or exchanged for Capital Stock of the Borrower, any Restricted Subsidiary or any Parent Company that does not constitute Disqualified Capital Stock, together with the fair market value of any Cash Equivalents and the fair market value (as reasonably determined by the Borrower) of any assets received by the Borrower or such Restricted Subsidiary upon such exchange or conversion, in each case, during the period from and including the day immediately following the Closing Date through and including such time;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the net proceeds received by the Borrower or any Restricted Subsidiary during the period from and including the day immediately following the Closing Date through and including such time in connection with the Disposition to any Person (other than the Borrower or any Restricted Subsidiary) of any Investment made pursuant to </w:t>
      </w:r>
      <w:r>
        <w:rPr>
          <w:rFonts w:ascii="Times New Roman" w:hAnsi="Times New Roman"/>
          <w:color w:val="000000"/>
          <w:sz w:val="20"/>
          <w:u w:val="single"/>
        </w:rPr>
        <w:t>Section 6.06(r)(i)</w:t>
      </w:r>
      <w:r>
        <w:rPr>
          <w:rFonts w:ascii="Times New Roman" w:hAnsi="Times New Roman"/>
          <w:color w:val="000000"/>
          <w:sz w:val="20"/>
        </w:rPr>
        <w:t xml:space="preserve">;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 to the extent not already reflected as a return of capital with respect to such Investment for purposes of determining the amount of such Investment (pursuant to the definition thereof), the proceeds received by the Borrower or any Restricted Subsidiary during the period from and including the day immediately following the Closing Date through and including such time in connection with Cash returns, Cash profits, Cash distributions and similar Cash amounts, including Cash principal repayments and interest payments of loans, in each case received in respect of any Investment made after the Closing Date pursuant to </w:t>
      </w:r>
      <w:r>
        <w:rPr>
          <w:rFonts w:ascii="Times New Roman" w:hAnsi="Times New Roman"/>
          <w:color w:val="000000"/>
          <w:sz w:val="20"/>
          <w:u w:val="single"/>
        </w:rPr>
        <w:t>Section 6.06(r)(i)</w:t>
      </w:r>
      <w:r>
        <w:rPr>
          <w:rFonts w:ascii="Times New Roman" w:hAnsi="Times New Roman"/>
          <w:color w:val="000000"/>
          <w:sz w:val="20"/>
        </w:rPr>
        <w:t xml:space="preserve">;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(vii) an amount equal to the sum of (A) the amount of any Investments by the Borrower or any Restricted Subsidiary pursuant to </w:t>
      </w:r>
      <w:r>
        <w:rPr>
          <w:rFonts w:ascii="Times New Roman" w:hAnsi="Times New Roman"/>
          <w:color w:val="000000"/>
          <w:sz w:val="20"/>
          <w:u w:val="single"/>
        </w:rPr>
        <w:t>Section 6.06(r)(i)</w:t>
      </w:r>
      <w:r>
        <w:rPr>
          <w:rFonts w:ascii="Times New Roman" w:hAnsi="Times New Roman"/>
          <w:color w:val="000000"/>
          <w:sz w:val="20"/>
        </w:rPr>
        <w:t xml:space="preserve"> in any Unrestricted Subsidiary (in an amount not to exceed the original amount of such Investment) that has been re-designated as a Restricted Subsidiary or has been merged, consolidated or amalgamated with or into, or is liquidated, wound up or dissolved into, the Borrower or any Restricted Subsidiary and (B) the fair market value (as reasonably determined by the Borrower) of the assets of any Unrestricted Subsidiary that have been transferred, conveyed or otherwise distributed (in an amount not to exceed the original amount of the Investment pursuant to </w:t>
      </w:r>
      <w:r>
        <w:rPr>
          <w:rFonts w:ascii="Times New Roman" w:hAnsi="Times New Roman"/>
          <w:color w:val="000000"/>
          <w:sz w:val="20"/>
          <w:u w:val="single"/>
        </w:rPr>
        <w:t xml:space="preserve">Section 6.06(r)(i) </w:t>
      </w:r>
      <w:r>
        <w:rPr>
          <w:rFonts w:ascii="Times New Roman" w:hAnsi="Times New Roman"/>
          <w:color w:val="000000"/>
          <w:sz w:val="20"/>
        </w:rPr>
        <w:t xml:space="preserve">in such Unrestricted Subsidiary) to the Borrower or any Restricted Subsidiary, in each case, during the period from and including the day immediately following the Closing Date through and including such time;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(viii) the amount of any Declined Proceeds; </w:t>
      </w:r>
      <w:r>
        <w:rPr>
          <w:rFonts w:ascii="Times New Roman" w:hAnsi="Times New Roman"/>
          <w:color w:val="000000"/>
          <w:sz w:val="20"/>
          <w:u w:val="single"/>
        </w:rPr>
        <w:t>minus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an amount equal to the sum of (i) Restricted Payments made pursuant to </w:t>
      </w:r>
      <w:r>
        <w:rPr>
          <w:rFonts w:ascii="Times New Roman" w:hAnsi="Times New Roman"/>
          <w:color w:val="000000"/>
          <w:sz w:val="20"/>
          <w:u w:val="single"/>
        </w:rPr>
        <w:t>Section 6.04(a)(iii)(A)</w:t>
      </w:r>
      <w:r>
        <w:rPr>
          <w:rFonts w:ascii="Times New Roman" w:hAnsi="Times New Roman"/>
          <w:color w:val="000000"/>
          <w:sz w:val="20"/>
        </w:rPr>
        <w:t xml:space="preserve">, </w:t>
      </w:r>
      <w:r>
        <w:rPr>
          <w:rFonts w:ascii="Times New Roman" w:hAnsi="Times New Roman"/>
          <w:color w:val="000000"/>
          <w:sz w:val="20"/>
          <w:u w:val="single"/>
        </w:rPr>
        <w:t>plus</w:t>
      </w:r>
      <w:r>
        <w:rPr>
          <w:rFonts w:ascii="Times New Roman" w:hAnsi="Times New Roman"/>
          <w:color w:val="000000"/>
          <w:sz w:val="20"/>
        </w:rPr>
        <w:t xml:space="preserve"> (ii) Restricted Debt Payments made pursuant to </w:t>
      </w:r>
      <w:r>
        <w:rPr>
          <w:rFonts w:ascii="Times New Roman" w:hAnsi="Times New Roman"/>
          <w:color w:val="000000"/>
          <w:sz w:val="20"/>
          <w:u w:val="single"/>
        </w:rPr>
        <w:t>Section 6.04(b)(vi)(A)</w:t>
      </w:r>
      <w:r>
        <w:rPr>
          <w:rFonts w:ascii="Times New Roman" w:hAnsi="Times New Roman"/>
          <w:color w:val="000000"/>
          <w:sz w:val="20"/>
        </w:rPr>
        <w:t xml:space="preserve">, </w:t>
      </w:r>
      <w:r>
        <w:rPr>
          <w:rFonts w:ascii="Times New Roman" w:hAnsi="Times New Roman"/>
          <w:color w:val="000000"/>
          <w:sz w:val="20"/>
          <w:u w:val="single"/>
        </w:rPr>
        <w:t>plus</w:t>
      </w:r>
      <w:r>
        <w:rPr>
          <w:rFonts w:ascii="Times New Roman" w:hAnsi="Times New Roman"/>
          <w:color w:val="000000"/>
          <w:sz w:val="20"/>
        </w:rPr>
        <w:t xml:space="preserve"> (iii) Investments made pursuant to </w:t>
      </w:r>
      <w:r>
        <w:rPr>
          <w:rFonts w:ascii="Times New Roman" w:hAnsi="Times New Roman"/>
          <w:color w:val="000000"/>
          <w:sz w:val="20"/>
          <w:u w:val="single"/>
        </w:rPr>
        <w:t>Section 6.06(r)(i)</w:t>
      </w:r>
      <w:r>
        <w:rPr>
          <w:rFonts w:ascii="Times New Roman" w:hAnsi="Times New Roman"/>
          <w:color w:val="000000"/>
          <w:sz w:val="20"/>
        </w:rPr>
        <w:t xml:space="preserve">, </w:t>
      </w:r>
      <w:r>
        <w:rPr>
          <w:rFonts w:ascii="Times New Roman" w:hAnsi="Times New Roman"/>
          <w:color w:val="000000"/>
          <w:sz w:val="20"/>
          <w:u w:val="single"/>
        </w:rPr>
        <w:t>plus</w:t>
      </w:r>
      <w:r>
        <w:rPr>
          <w:rFonts w:ascii="Times New Roman" w:hAnsi="Times New Roman"/>
          <w:color w:val="000000"/>
          <w:sz w:val="20"/>
        </w:rPr>
        <w:t xml:space="preserve"> (iv) the amount of Liens and Indebtedness incurred and Investments and Restricted Debt Payments made in reliance on the portion of the Available RP Capacity Amount arising from the ability to make Restricted Payments pursuant to </w:t>
      </w:r>
      <w:r>
        <w:rPr>
          <w:rFonts w:ascii="Times New Roman" w:hAnsi="Times New Roman"/>
          <w:color w:val="000000"/>
          <w:sz w:val="20"/>
          <w:u w:val="single"/>
        </w:rPr>
        <w:t xml:space="preserve">Section 6.04(a)(iii)(A) plus (v) the amount of Indebtedness incurred pursuant to </w:t>
      </w:r>
      <w:r>
        <w:rPr>
          <w:rFonts w:ascii="Times New Roman" w:hAnsi="Times New Roman"/>
          <w:color w:val="000000"/>
          <w:sz w:val="20"/>
        </w:rPr>
        <w:t>Section 6.01(v)</w:t>
      </w:r>
      <w:r>
        <w:rPr>
          <w:rFonts w:ascii="Times New Roman" w:hAnsi="Times New Roman"/>
          <w:color w:val="000000"/>
          <w:sz w:val="20"/>
          <w:u w:val="single"/>
        </w:rPr>
        <w:t xml:space="preserve"> plus</w:t>
      </w:r>
      <w:r>
        <w:rPr>
          <w:rFonts w:ascii="Times New Roman" w:hAnsi="Times New Roman"/>
          <w:color w:val="000000"/>
          <w:sz w:val="20"/>
        </w:rPr>
        <w:t xml:space="preserve"> (vi) the amount of Liens incurred pursuant to </w:t>
      </w:r>
      <w:r>
        <w:rPr>
          <w:rFonts w:ascii="Times New Roman" w:hAnsi="Times New Roman"/>
          <w:color w:val="000000"/>
          <w:sz w:val="20"/>
          <w:u w:val="single"/>
        </w:rPr>
        <w:t>Section 6.01(t)</w:t>
      </w:r>
      <w:r>
        <w:rPr>
          <w:rFonts w:ascii="Times New Roman" w:hAnsi="Times New Roman"/>
          <w:color w:val="000000"/>
          <w:sz w:val="20"/>
        </w:rPr>
        <w:t xml:space="preserve"> (unless securing Indebtedness incurred pursuant to </w:t>
      </w:r>
      <w:r>
        <w:rPr>
          <w:rFonts w:ascii="Times New Roman" w:hAnsi="Times New Roman"/>
          <w:color w:val="000000"/>
          <w:sz w:val="20"/>
          <w:u w:val="single"/>
        </w:rPr>
        <w:t>Section 6.01(v))</w:t>
      </w:r>
      <w:r>
        <w:rPr>
          <w:rFonts w:ascii="Times New Roman" w:hAnsi="Times New Roman"/>
          <w:color w:val="000000"/>
          <w:sz w:val="20"/>
        </w:rPr>
        <w:t>, in each case, after the Closing Date and prior to such time or contemporaneously therewith.</w:t>
      </w:r>
    </w:p>
    <w:p>
      <w:pPr>
        <w:pStyle w:val="TextBody"/>
        <w:bidi w:val="0"/>
        <w:spacing w:before="0" w:after="240"/>
        <w:jc w:val="both"/>
        <w:rPr/>
      </w:pPr>
      <w:r>
        <w:rPr>
          <w:color w:val="000000"/>
        </w:rPr>
        <w:t>“</w:t>
      </w:r>
      <w:r>
        <w:rPr>
          <w:rFonts w:ascii="Times New Roman" w:hAnsi="Times New Roman"/>
          <w:color w:val="000000"/>
          <w:sz w:val="20"/>
          <w:u w:val="single"/>
        </w:rPr>
        <w:t>Available Excluded Contribution Amount</w:t>
      </w:r>
      <w:r>
        <w:rPr>
          <w:rFonts w:ascii="Times New Roman" w:hAnsi="Times New Roman"/>
          <w:color w:val="000000"/>
          <w:sz w:val="20"/>
        </w:rPr>
        <w:t>” means the aggregate amount of Cash or Cash Equivalents or the fair market value of other assets (as reasonably determined by the Borrower, but excluding any Cure Amount) received by the Borrower or any of its Restricted Subsidiaries after the Closing Date from: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contributions in respect of Qualified Capital Stock of the Borrower (other than any amounts received from any Restricted Subsidiary of the Borrower), and</w:t>
      </w:r>
    </w:p>
    <w:p>
      <w:pPr>
        <w:pStyle w:val="TextBody"/>
        <w:bidi w:val="0"/>
        <w:jc w:val="center"/>
        <w:rPr>
          <w:rFonts w:ascii="Times New Roman" w:hAnsi="Times New Roman"/>
          <w:color w:val="000000"/>
          <w:sz w:val="16"/>
        </w:rPr>
      </w:pPr>
      <w:r>
        <w:rPr>
          <w:rFonts w:ascii="Times New Roman" w:hAnsi="Times New Roman"/>
          <w:color w:val="000000"/>
          <w:sz w:val="16"/>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the sale of Qualified Capital Stock of the Borrower (other than (x) to any Restricted Subsidiary of the Borrower, (y) pursuant to any management equity plan or stock option plan or any other management or employee benefit plan or (z) with the proceeds of any loan or advance made pursuant to </w:t>
      </w:r>
      <w:r>
        <w:rPr>
          <w:rFonts w:ascii="Times New Roman" w:hAnsi="Times New Roman"/>
          <w:color w:val="000000"/>
          <w:sz w:val="20"/>
          <w:u w:val="single"/>
        </w:rPr>
        <w:t>Section 6.06(h)(ii)</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each case, designated as an Available Excluded Contribution Amount pursuant to a certificate of a Responsible Officer on or promptly after the date on which the relevant capital contribution is made or the relevant proceeds are received, as the case may be, and which are excluded from the calculation of the Available Amount.</w:t>
      </w:r>
    </w:p>
    <w:p>
      <w:pPr>
        <w:pStyle w:val="TextBody"/>
        <w:bidi w:val="0"/>
        <w:spacing w:before="0" w:after="240"/>
        <w:jc w:val="both"/>
        <w:rPr/>
      </w:pPr>
      <w:r>
        <w:rPr>
          <w:color w:val="000000"/>
        </w:rPr>
        <w:t>“</w:t>
      </w:r>
      <w:r>
        <w:rPr>
          <w:rFonts w:ascii="Times New Roman" w:hAnsi="Times New Roman"/>
          <w:color w:val="000000"/>
          <w:sz w:val="20"/>
          <w:u w:val="single"/>
        </w:rPr>
        <w:t>Available RP Capacity Amount</w:t>
      </w:r>
      <w:r>
        <w:rPr>
          <w:rFonts w:ascii="Times New Roman" w:hAnsi="Times New Roman"/>
          <w:color w:val="000000"/>
          <w:sz w:val="20"/>
        </w:rPr>
        <w:t xml:space="preserve">” means the amount of Restricted Payments that may be made at the time of determination pursuant to </w:t>
      </w:r>
      <w:r>
        <w:rPr>
          <w:rFonts w:ascii="Times New Roman" w:hAnsi="Times New Roman"/>
          <w:color w:val="000000"/>
          <w:sz w:val="20"/>
          <w:u w:val="single"/>
        </w:rPr>
        <w:t>Sections 6.04(a)(ii)</w:t>
      </w:r>
      <w:r>
        <w:rPr>
          <w:rFonts w:ascii="Times New Roman" w:hAnsi="Times New Roman"/>
          <w:color w:val="000000"/>
          <w:sz w:val="20"/>
        </w:rPr>
        <w:t xml:space="preserve">, </w:t>
      </w:r>
      <w:r>
        <w:rPr>
          <w:rFonts w:ascii="Times New Roman" w:hAnsi="Times New Roman"/>
          <w:color w:val="000000"/>
          <w:sz w:val="20"/>
          <w:u w:val="single"/>
        </w:rPr>
        <w:t>(a)(iii)</w:t>
      </w:r>
      <w:r>
        <w:rPr>
          <w:rFonts w:ascii="Times New Roman" w:hAnsi="Times New Roman"/>
          <w:color w:val="000000"/>
          <w:sz w:val="20"/>
        </w:rPr>
        <w:t xml:space="preserve">, </w:t>
      </w:r>
      <w:r>
        <w:rPr>
          <w:rFonts w:ascii="Times New Roman" w:hAnsi="Times New Roman"/>
          <w:color w:val="000000"/>
          <w:sz w:val="20"/>
          <w:u w:val="single"/>
        </w:rPr>
        <w:t>(a)(vii)</w:t>
      </w:r>
      <w:r>
        <w:rPr>
          <w:rFonts w:ascii="Times New Roman" w:hAnsi="Times New Roman"/>
          <w:color w:val="000000"/>
          <w:sz w:val="20"/>
        </w:rPr>
        <w:t xml:space="preserve">, </w:t>
      </w:r>
      <w:r>
        <w:rPr>
          <w:rFonts w:ascii="Times New Roman" w:hAnsi="Times New Roman"/>
          <w:color w:val="000000"/>
          <w:sz w:val="20"/>
          <w:u w:val="single"/>
        </w:rPr>
        <w:t>(a)(x)</w:t>
      </w:r>
      <w:r>
        <w:rPr>
          <w:rFonts w:ascii="Times New Roman" w:hAnsi="Times New Roman"/>
          <w:color w:val="000000"/>
          <w:sz w:val="20"/>
        </w:rPr>
        <w:t xml:space="preserve"> and </w:t>
      </w:r>
      <w:r>
        <w:rPr>
          <w:rFonts w:ascii="Times New Roman" w:hAnsi="Times New Roman"/>
          <w:color w:val="000000"/>
          <w:sz w:val="20"/>
          <w:u w:val="single"/>
        </w:rPr>
        <w:t>(a)(xi)</w:t>
      </w:r>
      <w:r>
        <w:rPr>
          <w:rFonts w:ascii="Times New Roman" w:hAnsi="Times New Roman"/>
          <w:color w:val="000000"/>
          <w:sz w:val="20"/>
        </w:rPr>
        <w:t xml:space="preserve">, minus the sum of the amount of the Available RP Capacity Amount utilized by the Borrower or any Restricted Subsidiary to (A) make Restricted Payments in reliance on </w:t>
      </w:r>
      <w:r>
        <w:rPr>
          <w:rFonts w:ascii="Times New Roman" w:hAnsi="Times New Roman"/>
          <w:color w:val="000000"/>
          <w:sz w:val="20"/>
          <w:u w:val="single"/>
        </w:rPr>
        <w:t>Sections 6.04(a)(ii)</w:t>
      </w:r>
      <w:r>
        <w:rPr>
          <w:rFonts w:ascii="Times New Roman" w:hAnsi="Times New Roman"/>
          <w:color w:val="000000"/>
          <w:sz w:val="20"/>
        </w:rPr>
        <w:t xml:space="preserve">, </w:t>
      </w:r>
      <w:r>
        <w:rPr>
          <w:rFonts w:ascii="Times New Roman" w:hAnsi="Times New Roman"/>
          <w:color w:val="000000"/>
          <w:sz w:val="20"/>
          <w:u w:val="single"/>
        </w:rPr>
        <w:t>(a)(iii)</w:t>
      </w:r>
      <w:r>
        <w:rPr>
          <w:rFonts w:ascii="Times New Roman" w:hAnsi="Times New Roman"/>
          <w:color w:val="000000"/>
          <w:sz w:val="20"/>
        </w:rPr>
        <w:t xml:space="preserve">, </w:t>
      </w:r>
      <w:r>
        <w:rPr>
          <w:rFonts w:ascii="Times New Roman" w:hAnsi="Times New Roman"/>
          <w:color w:val="000000"/>
          <w:sz w:val="20"/>
          <w:u w:val="single"/>
        </w:rPr>
        <w:t>(a)(vii)</w:t>
      </w:r>
      <w:r>
        <w:rPr>
          <w:rFonts w:ascii="Times New Roman" w:hAnsi="Times New Roman"/>
          <w:color w:val="000000"/>
          <w:sz w:val="20"/>
        </w:rPr>
        <w:t xml:space="preserve">, </w:t>
      </w:r>
      <w:r>
        <w:rPr>
          <w:rFonts w:ascii="Times New Roman" w:hAnsi="Times New Roman"/>
          <w:color w:val="000000"/>
          <w:sz w:val="20"/>
          <w:u w:val="single"/>
        </w:rPr>
        <w:t>(a)(x)</w:t>
      </w:r>
      <w:r>
        <w:rPr>
          <w:rFonts w:ascii="Times New Roman" w:hAnsi="Times New Roman"/>
          <w:color w:val="000000"/>
          <w:sz w:val="20"/>
        </w:rPr>
        <w:t xml:space="preserve"> and </w:t>
      </w:r>
      <w:r>
        <w:rPr>
          <w:rFonts w:ascii="Times New Roman" w:hAnsi="Times New Roman"/>
          <w:color w:val="000000"/>
          <w:sz w:val="20"/>
          <w:u w:val="single"/>
        </w:rPr>
        <w:t>(a)(xi)</w:t>
      </w:r>
      <w:r>
        <w:rPr>
          <w:rFonts w:ascii="Times New Roman" w:hAnsi="Times New Roman"/>
          <w:color w:val="000000"/>
          <w:sz w:val="20"/>
        </w:rPr>
        <w:t xml:space="preserve">, (B) incur Liens pursuant to </w:t>
      </w:r>
      <w:r>
        <w:rPr>
          <w:rFonts w:ascii="Times New Roman" w:hAnsi="Times New Roman"/>
          <w:color w:val="000000"/>
          <w:sz w:val="20"/>
          <w:u w:val="single"/>
        </w:rPr>
        <w:t>Section 6.02(hh)</w:t>
      </w:r>
      <w:r>
        <w:rPr>
          <w:rFonts w:ascii="Times New Roman" w:hAnsi="Times New Roman"/>
          <w:color w:val="000000"/>
          <w:sz w:val="20"/>
        </w:rPr>
        <w:t xml:space="preserve"> (other than as set forth therein with respect to Liens securing Indebtedness incurred under</w:t>
      </w:r>
      <w:r>
        <w:rPr>
          <w:rFonts w:ascii="Times New Roman" w:hAnsi="Times New Roman"/>
          <w:color w:val="000000"/>
          <w:sz w:val="20"/>
          <w:u w:val="single"/>
        </w:rPr>
        <w:t xml:space="preserve"> Section 6.01(bb)</w:t>
      </w:r>
      <w:r>
        <w:rPr>
          <w:rFonts w:ascii="Times New Roman" w:hAnsi="Times New Roman"/>
          <w:color w:val="000000"/>
          <w:sz w:val="20"/>
        </w:rPr>
        <w:t xml:space="preserve">), (C) make Investments pursuant to </w:t>
      </w:r>
      <w:r>
        <w:rPr>
          <w:rFonts w:ascii="Times New Roman" w:hAnsi="Times New Roman"/>
          <w:color w:val="000000"/>
          <w:sz w:val="20"/>
          <w:u w:val="single"/>
        </w:rPr>
        <w:t>Section 6.06(x)</w:t>
      </w:r>
      <w:r>
        <w:rPr>
          <w:rFonts w:ascii="Times New Roman" w:hAnsi="Times New Roman"/>
          <w:color w:val="000000"/>
          <w:sz w:val="20"/>
        </w:rPr>
        <w:t xml:space="preserve">, (D) incur Indebtedness pursuant to </w:t>
      </w:r>
      <w:r>
        <w:rPr>
          <w:rFonts w:ascii="Times New Roman" w:hAnsi="Times New Roman"/>
          <w:color w:val="000000"/>
          <w:sz w:val="20"/>
          <w:u w:val="single"/>
        </w:rPr>
        <w:t>Section 6.01(bb)</w:t>
      </w:r>
      <w:r>
        <w:rPr>
          <w:rFonts w:ascii="Times New Roman" w:hAnsi="Times New Roman"/>
          <w:color w:val="000000"/>
          <w:sz w:val="20"/>
        </w:rPr>
        <w:t xml:space="preserve"> and (E) make Restricted Debt Payments pursuant to </w:t>
      </w:r>
      <w:r>
        <w:rPr>
          <w:rFonts w:ascii="Times New Roman" w:hAnsi="Times New Roman"/>
          <w:color w:val="000000"/>
          <w:sz w:val="20"/>
          <w:u w:val="single"/>
        </w:rPr>
        <w:t>Section 6.04(b)(viii)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Bail-In Action</w:t>
      </w:r>
      <w:r>
        <w:rPr>
          <w:rFonts w:ascii="Times New Roman" w:hAnsi="Times New Roman"/>
          <w:color w:val="000000"/>
          <w:sz w:val="20"/>
        </w:rPr>
        <w:t>” means the exercise of any Write-Down and Conversion Powers by the applicable Resolution Authority in respect of any liability of an Affected Financial Institution.</w:t>
      </w:r>
    </w:p>
    <w:p>
      <w:pPr>
        <w:pStyle w:val="TextBody"/>
        <w:bidi w:val="0"/>
        <w:spacing w:before="0" w:after="240"/>
        <w:jc w:val="both"/>
        <w:rPr/>
      </w:pPr>
      <w:r>
        <w:rPr>
          <w:color w:val="000000"/>
        </w:rPr>
        <w:t>“</w:t>
      </w:r>
      <w:r>
        <w:rPr>
          <w:rFonts w:ascii="Times New Roman" w:hAnsi="Times New Roman"/>
          <w:color w:val="000000"/>
          <w:sz w:val="20"/>
          <w:u w:val="single"/>
        </w:rPr>
        <w:t>Bail-In Legislation</w:t>
      </w:r>
      <w:r>
        <w:rPr>
          <w:rFonts w:ascii="Times New Roman" w:hAnsi="Times New Roman"/>
          <w:color w:val="000000"/>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both"/>
        <w:rPr/>
      </w:pPr>
      <w:r>
        <w:rPr>
          <w:color w:val="000000"/>
        </w:rPr>
        <w:t>“</w:t>
      </w:r>
      <w:r>
        <w:rPr>
          <w:rFonts w:ascii="Times New Roman" w:hAnsi="Times New Roman"/>
          <w:color w:val="000000"/>
          <w:sz w:val="20"/>
          <w:u w:val="single"/>
        </w:rPr>
        <w:t>Banking Services</w:t>
      </w:r>
      <w:r>
        <w:rPr>
          <w:rFonts w:ascii="Times New Roman" w:hAnsi="Times New Roman"/>
          <w:color w:val="000000"/>
          <w:sz w:val="20"/>
        </w:rPr>
        <w:t>” means each and any of the following bank services provided to any Loan Party (a) under any arrangement that is in effect on the Closing Date between any Loan Party and a counterparty that is (or is an Affiliate of) the Administrative Agent, any Lender or any Arranger as of the Closing Date, (b) under any arrangement that is entered into on or after the Closing Date by any Loan Party with any counterparty that is (or is an Affiliate of) the Administrative Agent, any Lender or any Arranger at the time such arrangement is entered into or (c) under any arrangement that is in effect on the Closing Date or entered into after the Closing Date by any Loan Party with any counterparty designated as a “Banking Services Bank” by written notice executed by the Borrower and such counterparty to the Administrative Agent in a form reasonably acceptable to the Administrative Agent: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and any arrangements or services similar to any of the foregoing and/or otherwise in connection with Cash management and Deposit Accounts.</w:t>
      </w:r>
    </w:p>
    <w:p>
      <w:pPr>
        <w:pStyle w:val="TextBody"/>
        <w:bidi w:val="0"/>
        <w:spacing w:before="0" w:after="240"/>
        <w:jc w:val="both"/>
        <w:rPr/>
      </w:pPr>
      <w:r>
        <w:rPr>
          <w:color w:val="000000"/>
        </w:rPr>
        <w:t>“</w:t>
      </w:r>
      <w:r>
        <w:rPr>
          <w:rFonts w:ascii="Times New Roman" w:hAnsi="Times New Roman"/>
          <w:color w:val="000000"/>
          <w:sz w:val="20"/>
          <w:u w:val="single"/>
        </w:rPr>
        <w:t>Banking Services Obligations</w:t>
      </w:r>
      <w:r>
        <w:rPr>
          <w:rFonts w:ascii="Times New Roman" w:hAnsi="Times New Roman"/>
          <w:color w:val="000000"/>
          <w:sz w:val="20"/>
        </w:rPr>
        <w:t xml:space="preserve">” means any and all obligations of any Loan Party, whether absolute or contingent and however and whenever created, arising, evidenced or acquired (including all renewals, extensions and modifications thereof and substitutions therefor), in connection with Banking Services, in each case, that have been designated to the Administrative Agent in writing by the Borrower as being Banking Services Obligations for the purposes of the Loan Documents, it being understood that each counterparty thereto shall be deemed (A) to appoint the Administrative Agent as its agent under the applicable Loan Documents and (B) to agree to be bound by the provisions of </w:t>
      </w:r>
      <w:r>
        <w:rPr>
          <w:rFonts w:ascii="Times New Roman" w:hAnsi="Times New Roman"/>
          <w:color w:val="000000"/>
          <w:sz w:val="20"/>
          <w:u w:val="single"/>
        </w:rPr>
        <w:t>Article 8</w:t>
      </w:r>
      <w:r>
        <w:rPr>
          <w:rFonts w:ascii="Times New Roman" w:hAnsi="Times New Roman"/>
          <w:color w:val="000000"/>
          <w:sz w:val="20"/>
        </w:rPr>
        <w:t xml:space="preserve">, </w:t>
      </w:r>
      <w:r>
        <w:rPr>
          <w:rFonts w:ascii="Times New Roman" w:hAnsi="Times New Roman"/>
          <w:color w:val="000000"/>
          <w:sz w:val="20"/>
          <w:u w:val="single"/>
        </w:rPr>
        <w:t>Section 9.03</w:t>
      </w:r>
      <w:r>
        <w:rPr>
          <w:rFonts w:ascii="Times New Roman" w:hAnsi="Times New Roman"/>
          <w:color w:val="000000"/>
          <w:sz w:val="20"/>
        </w:rPr>
        <w:t xml:space="preserve"> and </w:t>
      </w:r>
      <w:r>
        <w:rPr>
          <w:rFonts w:ascii="Times New Roman" w:hAnsi="Times New Roman"/>
          <w:color w:val="000000"/>
          <w:sz w:val="20"/>
          <w:u w:val="single"/>
        </w:rPr>
        <w:t>Section 9.10</w:t>
      </w:r>
      <w:r>
        <w:rPr>
          <w:rFonts w:ascii="Times New Roman" w:hAnsi="Times New Roman"/>
          <w:color w:val="000000"/>
          <w:sz w:val="20"/>
        </w:rPr>
        <w:t xml:space="preserve"> as if it were a Lender.</w:t>
      </w:r>
    </w:p>
    <w:p>
      <w:pPr>
        <w:pStyle w:val="TextBody"/>
        <w:bidi w:val="0"/>
        <w:spacing w:before="0" w:after="240"/>
        <w:jc w:val="both"/>
        <w:rPr/>
      </w:pPr>
      <w:r>
        <w:rPr>
          <w:color w:val="000000"/>
        </w:rPr>
        <w:t>“</w:t>
      </w:r>
      <w:r>
        <w:rPr>
          <w:rFonts w:ascii="Times New Roman" w:hAnsi="Times New Roman"/>
          <w:color w:val="000000"/>
          <w:sz w:val="20"/>
          <w:u w:val="single"/>
        </w:rPr>
        <w:t>Bankruptcy Code</w:t>
      </w:r>
      <w:r>
        <w:rPr>
          <w:rFonts w:ascii="Times New Roman" w:hAnsi="Times New Roman"/>
          <w:color w:val="000000"/>
          <w:sz w:val="20"/>
        </w:rPr>
        <w:t xml:space="preserve">” means Title 11 of the United States Code (11 U.S.C. § 101 </w:t>
      </w:r>
      <w:r>
        <w:rPr>
          <w:rFonts w:ascii="Times New Roman" w:hAnsi="Times New Roman"/>
          <w:i/>
          <w:color w:val="000000"/>
          <w:sz w:val="20"/>
        </w:rPr>
        <w:t>et seq</w:t>
      </w:r>
      <w:r>
        <w:rPr>
          <w:rFonts w:ascii="Times New Roman" w:hAnsi="Times New Roman"/>
          <w:color w:val="000000"/>
          <w:sz w:val="20"/>
        </w:rPr>
        <w:t>.), as it has been, or may be, amended, from time to time.</w:t>
      </w:r>
    </w:p>
    <w:p>
      <w:pPr>
        <w:pStyle w:val="TextBody"/>
        <w:bidi w:val="0"/>
        <w:spacing w:before="0" w:after="240"/>
        <w:jc w:val="both"/>
        <w:rPr/>
      </w:pPr>
      <w:r>
        <w:rPr>
          <w:color w:val="000000"/>
        </w:rPr>
        <w:t>“</w:t>
      </w:r>
      <w:r>
        <w:rPr>
          <w:rFonts w:ascii="Times New Roman" w:hAnsi="Times New Roman"/>
          <w:color w:val="000000"/>
          <w:sz w:val="20"/>
          <w:u w:val="single"/>
        </w:rPr>
        <w:t>Beneficial Ownership Certification</w:t>
      </w:r>
      <w:r>
        <w:rPr>
          <w:rFonts w:ascii="Times New Roman" w:hAnsi="Times New Roman"/>
          <w:color w:val="000000"/>
          <w:sz w:val="20"/>
        </w:rPr>
        <w:t>” shall mean a certification regarding beneficial ownership or control as required by the Beneficial Ownership Regulation.</w:t>
      </w:r>
    </w:p>
    <w:p>
      <w:pPr>
        <w:pStyle w:val="TextBody"/>
        <w:bidi w:val="0"/>
        <w:jc w:val="center"/>
        <w:rPr>
          <w:rFonts w:ascii="Times New Roman" w:hAnsi="Times New Roman"/>
          <w:color w:val="000000"/>
          <w:sz w:val="16"/>
        </w:rPr>
      </w:pPr>
      <w:r>
        <w:rPr>
          <w:rFonts w:ascii="Times New Roman" w:hAnsi="Times New Roman"/>
          <w:color w:val="000000"/>
          <w:sz w:val="16"/>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Beneficial Ownership Regulation</w:t>
      </w:r>
      <w:r>
        <w:rPr>
          <w:rFonts w:ascii="Times New Roman" w:hAnsi="Times New Roman"/>
          <w:color w:val="000000"/>
          <w:sz w:val="20"/>
        </w:rPr>
        <w:t>” shall mean 31 C.F.R. § 1010.230.</w:t>
      </w:r>
    </w:p>
    <w:p>
      <w:pPr>
        <w:pStyle w:val="TextBody"/>
        <w:bidi w:val="0"/>
        <w:spacing w:before="0" w:after="240"/>
        <w:jc w:val="both"/>
        <w:rPr/>
      </w:pPr>
      <w:r>
        <w:rPr>
          <w:color w:val="000000"/>
        </w:rPr>
        <w:t>“</w:t>
      </w:r>
      <w:r>
        <w:rPr>
          <w:rFonts w:ascii="Times New Roman" w:hAnsi="Times New Roman"/>
          <w:color w:val="000000"/>
          <w:sz w:val="20"/>
          <w:u w:val="single"/>
        </w:rPr>
        <w:t>Board</w:t>
      </w:r>
      <w:r>
        <w:rPr>
          <w:rFonts w:ascii="Times New Roman" w:hAnsi="Times New Roman"/>
          <w:color w:val="000000"/>
          <w:sz w:val="20"/>
        </w:rPr>
        <w:t>” means the Board of Governors of the Federal Reserve System of the U.S.</w:t>
      </w:r>
    </w:p>
    <w:p>
      <w:pPr>
        <w:pStyle w:val="TextBody"/>
        <w:bidi w:val="0"/>
        <w:spacing w:before="0" w:after="240"/>
        <w:jc w:val="both"/>
        <w:rPr/>
      </w:pPr>
      <w:r>
        <w:rPr>
          <w:color w:val="000000"/>
        </w:rPr>
        <w:t>“</w:t>
      </w:r>
      <w:r>
        <w:rPr>
          <w:rFonts w:ascii="Times New Roman" w:hAnsi="Times New Roman"/>
          <w:color w:val="000000"/>
          <w:sz w:val="20"/>
          <w:u w:val="single"/>
        </w:rPr>
        <w:t>BofA</w:t>
      </w:r>
      <w:r>
        <w:rPr>
          <w:rFonts w:ascii="Times New Roman" w:hAnsi="Times New Roman"/>
          <w:color w:val="000000"/>
          <w:sz w:val="20"/>
        </w:rPr>
        <w:t>” has the meaning assigned to such term in the preamble to this Credit Agreement.</w:t>
      </w:r>
    </w:p>
    <w:p>
      <w:pPr>
        <w:pStyle w:val="TextBody"/>
        <w:bidi w:val="0"/>
        <w:spacing w:before="0" w:after="240"/>
        <w:jc w:val="both"/>
        <w:rPr/>
      </w:pPr>
      <w:r>
        <w:rPr>
          <w:color w:val="000000"/>
        </w:rPr>
        <w:t>“</w:t>
      </w:r>
      <w:r>
        <w:rPr>
          <w:rFonts w:ascii="Times New Roman" w:hAnsi="Times New Roman"/>
          <w:color w:val="000000"/>
          <w:sz w:val="20"/>
          <w:u w:val="single"/>
        </w:rPr>
        <w:t>Bona Fide Debt Fund</w:t>
      </w:r>
      <w:r>
        <w:rPr>
          <w:rFonts w:ascii="Times New Roman" w:hAnsi="Times New Roman"/>
          <w:color w:val="000000"/>
          <w:sz w:val="20"/>
        </w:rPr>
        <w:t>” means any debt fund, investment vehicle, regulated bank entity or unregulated lending entity that is primarily engaged in making, purchasing, holding or otherwise investing in commercial loans and similar extensions of credit in the ordinary course of business for financial investment purposes which is managed, sponsored or advised by any Person controlling, controlled by or under common control with (a) any competitor of the Borrower and/or any of its subsidiaries or (b) any Affiliate of such competitor, but, in each case, with respect to which no personnel involved with any investment in such Person or the management, control or operation of such Person (i) directly or indirectly makes, has the right to make or participates with others in making any investment decisions, or otherwise causing the direction of the investment policies, with respect to such debt fund, investment vehicle, regulated bank entity or unregulated entity or (ii) has access to any information (other than information that is publicly available) relating to Holdings, the Borrower or its subsidiaries or any entity that forms a part of any of their respective businesses; it being understood and agreed that the term “Bona Fide Debt Fund” shall not include any Person that is a Disqualified Lending Institution.</w:t>
      </w:r>
    </w:p>
    <w:p>
      <w:pPr>
        <w:pStyle w:val="TextBody"/>
        <w:bidi w:val="0"/>
        <w:spacing w:before="0" w:after="240"/>
        <w:jc w:val="both"/>
        <w:rPr/>
      </w:pPr>
      <w:r>
        <w:rPr>
          <w:color w:val="000000"/>
        </w:rPr>
        <w:t>“</w:t>
      </w:r>
      <w:r>
        <w:rPr>
          <w:rFonts w:ascii="Times New Roman" w:hAnsi="Times New Roman"/>
          <w:color w:val="000000"/>
          <w:sz w:val="20"/>
          <w:u w:val="single"/>
        </w:rPr>
        <w:t>Borrower</w:t>
      </w:r>
      <w:r>
        <w:rPr>
          <w:rFonts w:ascii="Times New Roman" w:hAnsi="Times New Roman"/>
          <w:color w:val="000000"/>
          <w:sz w:val="20"/>
        </w:rPr>
        <w:t>” means (a) CCC Intelligent Solutions Inc. and (b) any Successor Borrower.</w:t>
      </w:r>
    </w:p>
    <w:p>
      <w:pPr>
        <w:pStyle w:val="TextBody"/>
        <w:bidi w:val="0"/>
        <w:spacing w:before="0" w:after="240"/>
        <w:jc w:val="both"/>
        <w:rPr/>
      </w:pPr>
      <w:r>
        <w:rPr>
          <w:color w:val="000000"/>
        </w:rPr>
        <w:t>“</w:t>
      </w:r>
      <w:r>
        <w:rPr>
          <w:rFonts w:ascii="Times New Roman" w:hAnsi="Times New Roman"/>
          <w:color w:val="000000"/>
          <w:sz w:val="20"/>
          <w:u w:val="single"/>
        </w:rPr>
        <w:t>Borrower Materials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9.01(d)</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Borrowing</w:t>
      </w:r>
      <w:r>
        <w:rPr>
          <w:rFonts w:ascii="Times New Roman" w:hAnsi="Times New Roman"/>
          <w:color w:val="000000"/>
          <w:sz w:val="20"/>
        </w:rPr>
        <w:t>” means any Loans of the same Type and Class made, converted or continued on the same date and, in the case of LIBO Rate Loans, Term SOFR Loans and RFR Loans, as to which a single Interest Period is in effect.</w:t>
      </w:r>
    </w:p>
    <w:p>
      <w:pPr>
        <w:pStyle w:val="TextBody"/>
        <w:bidi w:val="0"/>
        <w:spacing w:before="0" w:after="240"/>
        <w:jc w:val="both"/>
        <w:rPr/>
      </w:pPr>
      <w:r>
        <w:rPr>
          <w:color w:val="000000"/>
        </w:rPr>
        <w:t>“</w:t>
      </w:r>
      <w:r>
        <w:rPr>
          <w:rFonts w:ascii="Times New Roman" w:hAnsi="Times New Roman"/>
          <w:color w:val="000000"/>
          <w:sz w:val="20"/>
          <w:u w:val="single"/>
        </w:rPr>
        <w:t>Borrowing Request</w:t>
      </w:r>
      <w:r>
        <w:rPr>
          <w:rFonts w:ascii="Times New Roman" w:hAnsi="Times New Roman"/>
          <w:color w:val="000000"/>
          <w:sz w:val="20"/>
        </w:rPr>
        <w:t xml:space="preserve">” means a request by the Borrower for a Borrowing in accordance with </w:t>
      </w:r>
      <w:r>
        <w:rPr>
          <w:rFonts w:ascii="Times New Roman" w:hAnsi="Times New Roman"/>
          <w:color w:val="000000"/>
          <w:sz w:val="20"/>
          <w:u w:val="single"/>
        </w:rPr>
        <w:t>Section 2.03</w:t>
      </w:r>
      <w:r>
        <w:rPr>
          <w:rFonts w:ascii="Times New Roman" w:hAnsi="Times New Roman"/>
          <w:color w:val="000000"/>
          <w:sz w:val="20"/>
        </w:rPr>
        <w:t xml:space="preserve"> and substantially in the form attached hereto as </w:t>
      </w:r>
      <w:r>
        <w:rPr>
          <w:rFonts w:ascii="Times New Roman" w:hAnsi="Times New Roman"/>
          <w:color w:val="000000"/>
          <w:sz w:val="20"/>
          <w:u w:val="single"/>
        </w:rPr>
        <w:t>Exhibit B</w:t>
      </w:r>
      <w:r>
        <w:rPr>
          <w:rFonts w:ascii="Times New Roman" w:hAnsi="Times New Roman"/>
          <w:color w:val="000000"/>
          <w:sz w:val="20"/>
        </w:rPr>
        <w:t xml:space="preserve"> or such other form that is reasonably acceptable to the Administrative Agent and the Borrower (including any form on an electronic platform or electronic transmission system as shall be approved by the Administrative Agent), appropriately completed and signed by a Responsible Officer of the Borrower.</w:t>
      </w:r>
    </w:p>
    <w:p>
      <w:pPr>
        <w:pStyle w:val="TextBody"/>
        <w:bidi w:val="0"/>
        <w:spacing w:before="0" w:after="240"/>
        <w:jc w:val="both"/>
        <w:rPr/>
      </w:pPr>
      <w:r>
        <w:rPr>
          <w:color w:val="000000"/>
        </w:rPr>
        <w:t>“</w:t>
      </w:r>
      <w:r>
        <w:rPr>
          <w:rFonts w:ascii="Times New Roman" w:hAnsi="Times New Roman"/>
          <w:color w:val="000000"/>
          <w:sz w:val="20"/>
          <w:u w:val="single"/>
        </w:rPr>
        <w:t>Business Day</w:t>
      </w:r>
      <w:r>
        <w:rPr>
          <w:rFonts w:ascii="Times New Roman" w:hAnsi="Times New Roman"/>
          <w:color w:val="000000"/>
          <w:sz w:val="20"/>
        </w:rPr>
        <w:t xml:space="preserve">” means any day that is not a Saturday, Sunday or other day on which commercial banks in New York City are authorized or required by law to remain closed; </w:t>
      </w:r>
      <w:r>
        <w:rPr>
          <w:rFonts w:ascii="Times New Roman" w:hAnsi="Times New Roman"/>
          <w:color w:val="000000"/>
          <w:sz w:val="20"/>
          <w:u w:val="single"/>
        </w:rPr>
        <w:t>provided</w:t>
      </w:r>
      <w:r>
        <w:rPr>
          <w:rFonts w:ascii="Times New Roman" w:hAnsi="Times New Roman"/>
          <w:color w:val="000000"/>
          <w:sz w:val="20"/>
        </w:rPr>
        <w:t xml:space="preserve"> that (x) [reserved], (y) if such day relates to any interest rate settings as to a LIBO Rate Loan denominated in Euro, any fundings, disbursements, settlements and payments in Euro in respect of any such LIBO Rate Loan, or any other dealings in Euro to be carried out pursuant to this Agreement in respect of any such LIBO Rate Loan, means a Business Day that is also a TARGET Day and (z) if such day relates to any interest rate settings as to an RFR Loan, any fundings, disbursements, settlements and payments in respect of any such RFR Loan, or any other dealings to be carried out pursuant to this Agreement in respect of any such RFR Loan, means any day except for a Saturday, a Sunday or a day on which banks are closed for general business in London.</w:t>
      </w:r>
    </w:p>
    <w:p>
      <w:pPr>
        <w:pStyle w:val="TextBody"/>
        <w:bidi w:val="0"/>
        <w:spacing w:before="0" w:after="240"/>
        <w:jc w:val="both"/>
        <w:rPr/>
      </w:pPr>
      <w:r>
        <w:rPr>
          <w:color w:val="000000"/>
        </w:rPr>
        <w:t>“</w:t>
      </w:r>
      <w:r>
        <w:rPr>
          <w:rFonts w:ascii="Times New Roman" w:hAnsi="Times New Roman"/>
          <w:color w:val="000000"/>
          <w:sz w:val="20"/>
          <w:u w:val="single"/>
        </w:rPr>
        <w:t>Capital Expenditures</w:t>
      </w:r>
      <w:r>
        <w:rPr>
          <w:rFonts w:ascii="Times New Roman" w:hAnsi="Times New Roman"/>
          <w:color w:val="000000"/>
          <w:sz w:val="20"/>
        </w:rPr>
        <w:t>” means, with respect to the Borrower and its Restricted Subsidiaries for any period, the aggregate amount, without duplication, of all expenditures (whether paid in cash or accrued as liabilities and including in all events all amounts expended or capitalized under Capital Leases) that would, in accordance with GAAP, are, or are required to be included as, capital expenditures on the consolidated statement of cash flows for the Borrower and its Restricted Subsidiaries for such period.</w:t>
      </w:r>
    </w:p>
    <w:p>
      <w:pPr>
        <w:pStyle w:val="TextBody"/>
        <w:bidi w:val="0"/>
        <w:spacing w:before="0" w:after="240"/>
        <w:jc w:val="both"/>
        <w:rPr/>
      </w:pPr>
      <w:r>
        <w:rPr>
          <w:color w:val="000000"/>
        </w:rPr>
        <w:t>“</w:t>
      </w:r>
      <w:r>
        <w:rPr>
          <w:rFonts w:ascii="Times New Roman" w:hAnsi="Times New Roman"/>
          <w:color w:val="000000"/>
          <w:sz w:val="20"/>
          <w:u w:val="single"/>
        </w:rPr>
        <w:t>Capital Lease</w:t>
      </w:r>
      <w:r>
        <w:rPr>
          <w:rFonts w:ascii="Times New Roman" w:hAnsi="Times New Roman"/>
          <w:color w:val="000000"/>
          <w:sz w:val="20"/>
        </w:rPr>
        <w:t xml:space="preserve">” means, as applied to any Person, any lease of any property (whether real, personal or mixed) by that Person as lessee that, in conformity with GAAP, is or should be accounted for as a capital lease on the balance sheet of that Person; </w:t>
      </w:r>
      <w:r>
        <w:rPr>
          <w:rFonts w:ascii="Times New Roman" w:hAnsi="Times New Roman"/>
          <w:color w:val="000000"/>
          <w:sz w:val="20"/>
          <w:u w:val="single"/>
        </w:rPr>
        <w:t>provided</w:t>
      </w:r>
      <w:r>
        <w:rPr>
          <w:rFonts w:ascii="Times New Roman" w:hAnsi="Times New Roman"/>
          <w:color w:val="000000"/>
          <w:sz w:val="20"/>
        </w:rPr>
        <w:t>, that for the avoidance of doubt, the amount of obligations attributable to any Capital Lease shall be the amount thereof accounted for as a liability in accordance with GAAP.</w:t>
      </w:r>
    </w:p>
    <w:p>
      <w:pPr>
        <w:pStyle w:val="TextBody"/>
        <w:bidi w:val="0"/>
        <w:jc w:val="center"/>
        <w:rPr>
          <w:rFonts w:ascii="Times New Roman" w:hAnsi="Times New Roman"/>
          <w:color w:val="000000"/>
          <w:sz w:val="16"/>
        </w:rPr>
      </w:pPr>
      <w:r>
        <w:rPr>
          <w:rFonts w:ascii="Times New Roman" w:hAnsi="Times New Roman"/>
          <w:color w:val="000000"/>
          <w:sz w:val="16"/>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Capital Stock</w:t>
      </w:r>
      <w:r>
        <w:rPr>
          <w:rFonts w:ascii="Times New Roman" w:hAnsi="Times New Roman"/>
          <w:color w:val="000000"/>
          <w:sz w:val="20"/>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but excluding for the avoidance of doubt any Indebtedness convertible into or exchangeable for any of the foregoing.</w:t>
      </w:r>
    </w:p>
    <w:p>
      <w:pPr>
        <w:pStyle w:val="TextBody"/>
        <w:bidi w:val="0"/>
        <w:spacing w:before="0" w:after="240"/>
        <w:jc w:val="both"/>
        <w:rPr/>
      </w:pPr>
      <w:r>
        <w:rPr>
          <w:color w:val="000000"/>
        </w:rPr>
        <w:t>“</w:t>
      </w:r>
      <w:r>
        <w:rPr>
          <w:rFonts w:ascii="Times New Roman" w:hAnsi="Times New Roman"/>
          <w:color w:val="000000"/>
          <w:sz w:val="20"/>
          <w:u w:val="single"/>
        </w:rPr>
        <w:t>Captive Insurance Subsidiary</w:t>
      </w:r>
      <w:r>
        <w:rPr>
          <w:rFonts w:ascii="Times New Roman" w:hAnsi="Times New Roman"/>
          <w:color w:val="000000"/>
          <w:sz w:val="20"/>
        </w:rPr>
        <w:t>” means any Restricted Subsidiary of the Borrower that is subject to regulation as an insurance company (or any Restricted Subsidiary thereof).</w:t>
      </w:r>
    </w:p>
    <w:p>
      <w:pPr>
        <w:pStyle w:val="TextBody"/>
        <w:bidi w:val="0"/>
        <w:spacing w:before="0" w:after="240"/>
        <w:jc w:val="both"/>
        <w:rPr/>
      </w:pPr>
      <w:r>
        <w:rPr>
          <w:color w:val="000000"/>
        </w:rPr>
        <w:t>“</w:t>
      </w:r>
      <w:r>
        <w:rPr>
          <w:rFonts w:ascii="Times New Roman" w:hAnsi="Times New Roman"/>
          <w:color w:val="000000"/>
          <w:sz w:val="20"/>
          <w:u w:val="single"/>
        </w:rPr>
        <w:t>Cash</w:t>
      </w:r>
      <w:r>
        <w:rPr>
          <w:rFonts w:ascii="Times New Roman" w:hAnsi="Times New Roman"/>
          <w:color w:val="000000"/>
          <w:sz w:val="20"/>
        </w:rPr>
        <w:t>” means money, currency or a credit balance in any Deposit Account, in each case determined in accordance with GAAP.</w:t>
      </w:r>
    </w:p>
    <w:p>
      <w:pPr>
        <w:pStyle w:val="TextBody"/>
        <w:bidi w:val="0"/>
        <w:spacing w:before="0" w:after="240"/>
        <w:jc w:val="both"/>
        <w:rPr/>
      </w:pPr>
      <w:r>
        <w:rPr>
          <w:color w:val="000000"/>
        </w:rPr>
        <w:t>“</w:t>
      </w:r>
      <w:r>
        <w:rPr>
          <w:rFonts w:ascii="Times New Roman" w:hAnsi="Times New Roman"/>
          <w:color w:val="000000"/>
          <w:sz w:val="20"/>
          <w:u w:val="single"/>
        </w:rPr>
        <w:t>Cash Equivalents</w:t>
      </w:r>
      <w:r>
        <w:rPr>
          <w:rFonts w:ascii="Times New Roman" w:hAnsi="Times New Roman"/>
          <w:color w:val="000000"/>
          <w:sz w:val="20"/>
        </w:rPr>
        <w:t xml:space="preserve">” means, as at any date of determination, (a) readily marketable securities (i) issued or directly and unconditionally guaranteed or insured as to interest and principal by the U.S. government or (ii) issued by any agency or instrumentality of the U.S. the obligations of which are backed by the full faith and credit of the U.S., in each case maturing within one year after such date and, in each case, repurchase agreements and reverse repurchase agreements relating thereto; (b) readily marketable direct obligations issued by any state of the U.S. or any political subdivision of any such state or any public instrumentality thereof or by any foreign government, in each case maturing within one year after such date and having, at the time of the acquisition thereof, a rating of at least A-2 from S&amp;P or at least P-2 from Moody’s (or, if at any time neither S&amp;P nor Moody’s shall be rating such obligations, an equivalent rating from another nationally recognized statistical rating agency) and, in each case, repurchase agreements and reverse repurchase agreements relating thereto; (c) commercial paper maturing no more than one year from the date of creation thereof and having, at the time of the acquisition thereof, a rating of at least A-2 from S&amp;P or at least P-2 from Moody’s (or, if at any time neither S&amp;P nor Moody’s shall be rating such obligations, an equivalent rating from another nationally recognized statistical rating agency); (d) deposits, money market deposits, time deposit accounts, certificates of deposit or bankers’ acceptances (or similar instruments) maturing within one year after such date and issued or accepted by any Lender or by any bank organized under, or authorized to operate as a bank under, the laws of the U.S., any state thereof or the District of Columbia or any political subdivision thereof and that has capital and surplus of not less than $100,000,000 and, in each case, repurchase agreements and reverse repurchase agreements relating thereto; (e) securities with maturities of six months or less from the date of acquisition backed by standby letters of credit issued by any commercial bank having capital and surplus of not less than $100,000,000; (f) shares of any money market mutual fund that has (i) substantially all of its assets invested in the types of investments referred to in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(e)</w:t>
      </w:r>
      <w:r>
        <w:rPr>
          <w:rFonts w:ascii="Times New Roman" w:hAnsi="Times New Roman"/>
          <w:color w:val="000000"/>
          <w:sz w:val="20"/>
        </w:rPr>
        <w:t xml:space="preserve"> above, (ii) net assets of not less than $250,000,000 and (iii) a rating of at least A-2 from S&amp;P or at least P-2 from Moody’s; and (g) solely with respect to any Captive Insurance Subsidiary, any investment that such Captive Insurance Subsidiary is not prohibited to make in accordance with applicable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term “Cash Equivalents” shall also include (x) Investments of the type and maturity described in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(g)</w:t>
      </w:r>
      <w:r>
        <w:rPr>
          <w:rFonts w:ascii="Times New Roman" w:hAnsi="Times New Roman"/>
          <w:color w:val="000000"/>
          <w:sz w:val="20"/>
        </w:rPr>
        <w:t xml:space="preserve"> above of foreign obligors, which Investments or obligors (or the parent companies thereof) have the ratings described in such clauses or equivalent ratings from comparable foreign rating agencies and (y) other short-term Investments utilized by Foreign Subsidiaries in accordance with normal investment practices for cash management in Investments that are analogous to the Investments described in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(g)</w:t>
      </w:r>
      <w:r>
        <w:rPr>
          <w:rFonts w:ascii="Times New Roman" w:hAnsi="Times New Roman"/>
          <w:color w:val="000000"/>
          <w:sz w:val="20"/>
        </w:rPr>
        <w:t xml:space="preserve"> and in this paragraph.</w:t>
      </w:r>
    </w:p>
    <w:p>
      <w:pPr>
        <w:pStyle w:val="TextBody"/>
        <w:bidi w:val="0"/>
        <w:spacing w:before="0" w:after="240"/>
        <w:jc w:val="both"/>
        <w:rPr/>
      </w:pPr>
      <w:r>
        <w:rPr>
          <w:color w:val="000000"/>
        </w:rPr>
        <w:t>“</w:t>
      </w:r>
      <w:r>
        <w:rPr>
          <w:rFonts w:ascii="Times New Roman" w:hAnsi="Times New Roman"/>
          <w:color w:val="000000"/>
          <w:sz w:val="20"/>
          <w:u w:val="single"/>
        </w:rPr>
        <w:t>Central Bank Rate</w:t>
      </w:r>
      <w:r>
        <w:rPr>
          <w:rFonts w:ascii="Times New Roman" w:hAnsi="Times New Roman"/>
          <w:color w:val="000000"/>
          <w:sz w:val="20"/>
        </w:rPr>
        <w:t>” means the Bank of England’s Bank Rate as published by the Bank of England from time to time.</w:t>
      </w:r>
    </w:p>
    <w:p>
      <w:pPr>
        <w:pStyle w:val="TextBody"/>
        <w:bidi w:val="0"/>
        <w:spacing w:before="0" w:after="240"/>
        <w:jc w:val="both"/>
        <w:rPr/>
      </w:pPr>
      <w:r>
        <w:rPr>
          <w:color w:val="000000"/>
        </w:rPr>
        <w:t>“</w:t>
      </w:r>
      <w:r>
        <w:rPr>
          <w:rFonts w:ascii="Times New Roman" w:hAnsi="Times New Roman"/>
          <w:color w:val="000000"/>
          <w:sz w:val="20"/>
          <w:u w:val="single"/>
        </w:rPr>
        <w:t>Central Bank Rate Adjustment</w:t>
      </w:r>
      <w:r>
        <w:rPr>
          <w:rFonts w:ascii="Times New Roman" w:hAnsi="Times New Roman"/>
          <w:color w:val="000000"/>
          <w:sz w:val="20"/>
        </w:rPr>
        <w:t>” means, in relation to the Central Bank Rate prevailing at close of business on any Business Day, the 20% trimmed arithmetic mean of the Central Bank Rate Spreads for the five (5) most immediately preceding Business Days for which Daily Simple RFR is available.</w:t>
      </w:r>
    </w:p>
    <w:p>
      <w:pPr>
        <w:pStyle w:val="TextBody"/>
        <w:bidi w:val="0"/>
        <w:spacing w:before="0" w:after="240"/>
        <w:jc w:val="both"/>
        <w:rPr/>
      </w:pPr>
      <w:r>
        <w:rPr>
          <w:color w:val="000000"/>
        </w:rPr>
        <w:t>“</w:t>
      </w:r>
      <w:r>
        <w:rPr>
          <w:rFonts w:ascii="Times New Roman" w:hAnsi="Times New Roman"/>
          <w:color w:val="000000"/>
          <w:sz w:val="20"/>
          <w:u w:val="single"/>
        </w:rPr>
        <w:t>Central Bank Rate Spread</w:t>
      </w:r>
      <w:r>
        <w:rPr>
          <w:rFonts w:ascii="Times New Roman" w:hAnsi="Times New Roman"/>
          <w:color w:val="000000"/>
          <w:sz w:val="20"/>
        </w:rPr>
        <w:t>” means, in relation to any Business Day, the difference (expressed as a percentage rate per annum) between (x) Daily Simple RFR for such Business Day and (y) the Central Bank Rate prevailing at close of business on such Business Day.</w:t>
      </w:r>
    </w:p>
    <w:p>
      <w:pPr>
        <w:pStyle w:val="TextBody"/>
        <w:bidi w:val="0"/>
        <w:spacing w:before="0" w:after="240"/>
        <w:jc w:val="both"/>
        <w:rPr/>
      </w:pPr>
      <w:r>
        <w:rPr>
          <w:color w:val="000000"/>
        </w:rPr>
        <w:t>“</w:t>
      </w:r>
      <w:r>
        <w:rPr>
          <w:rFonts w:ascii="Times New Roman" w:hAnsi="Times New Roman"/>
          <w:color w:val="000000"/>
          <w:sz w:val="20"/>
          <w:u w:val="single"/>
        </w:rPr>
        <w:t>CFC</w:t>
      </w:r>
      <w:r>
        <w:rPr>
          <w:rFonts w:ascii="Times New Roman" w:hAnsi="Times New Roman"/>
          <w:color w:val="000000"/>
          <w:sz w:val="20"/>
        </w:rPr>
        <w:t>” means a “controlled foreign corporation” within the meaning of Section 957 of the Code.</w:t>
      </w:r>
    </w:p>
    <w:p>
      <w:pPr>
        <w:pStyle w:val="TextBody"/>
        <w:bidi w:val="0"/>
        <w:jc w:val="center"/>
        <w:rPr>
          <w:rFonts w:ascii="Times New Roman" w:hAnsi="Times New Roman"/>
          <w:color w:val="000000"/>
          <w:sz w:val="16"/>
        </w:rPr>
      </w:pPr>
      <w:r>
        <w:rPr>
          <w:rFonts w:ascii="Times New Roman" w:hAnsi="Times New Roman"/>
          <w:color w:val="000000"/>
          <w:sz w:val="16"/>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CFC Holdco</w:t>
      </w:r>
      <w:r>
        <w:rPr>
          <w:rFonts w:ascii="Times New Roman" w:hAnsi="Times New Roman"/>
          <w:color w:val="000000"/>
          <w:sz w:val="20"/>
        </w:rPr>
        <w:t>” means any direct or indirect Domestic Subsidiary that has no material assets other than the Capital Stock or Indebtedness of one or more Foreign Subsidiaries that are CFCs or CFC Holdcos.</w:t>
      </w:r>
    </w:p>
    <w:p>
      <w:pPr>
        <w:pStyle w:val="TextBody"/>
        <w:bidi w:val="0"/>
        <w:spacing w:before="0" w:after="240"/>
        <w:jc w:val="both"/>
        <w:rPr/>
      </w:pPr>
      <w:r>
        <w:rPr>
          <w:color w:val="000000"/>
        </w:rPr>
        <w:t>“</w:t>
      </w:r>
      <w:r>
        <w:rPr>
          <w:rFonts w:ascii="Times New Roman" w:hAnsi="Times New Roman"/>
          <w:color w:val="000000"/>
          <w:sz w:val="20"/>
          <w:u w:val="single"/>
        </w:rPr>
        <w:t>Change in Law</w:t>
      </w:r>
      <w:r>
        <w:rPr>
          <w:rFonts w:ascii="Times New Roman" w:hAnsi="Times New Roman"/>
          <w:color w:val="000000"/>
          <w:sz w:val="20"/>
        </w:rPr>
        <w:t xml:space="preserve">” means (a) the adoption of any law, treaty, rule or regulation after the Closing Date, (b) any change in any law, treaty, rule or regulation or in the interpretation or application thereof by any Governmental Authority after the Closing Date or (c) compliance by any Lender or any Issuing Bank (or, for purposes of </w:t>
      </w:r>
      <w:r>
        <w:rPr>
          <w:rFonts w:ascii="Times New Roman" w:hAnsi="Times New Roman"/>
          <w:color w:val="000000"/>
          <w:sz w:val="20"/>
          <w:u w:val="single"/>
        </w:rPr>
        <w:t>Section 2.15(b)</w:t>
      </w:r>
      <w:r>
        <w:rPr>
          <w:rFonts w:ascii="Times New Roman" w:hAnsi="Times New Roman"/>
          <w:color w:val="000000"/>
          <w:sz w:val="20"/>
        </w:rPr>
        <w:t xml:space="preserve">, by any lending office of such Lender or such Issuing Bank or by such Lender’s or such Issuing Bank’s holding company, if any) with any request, guideline or directive (whether or not having the force of law) of any Governmental Authority made or issued after the Closing Date (other than any such request, guideline or directive to comply with any law, rule or regulation that was in effect on the Closing Date). For purposes of this definition and </w:t>
      </w:r>
      <w:r>
        <w:rPr>
          <w:rFonts w:ascii="Times New Roman" w:hAnsi="Times New Roman"/>
          <w:color w:val="000000"/>
          <w:sz w:val="20"/>
          <w:u w:val="single"/>
        </w:rPr>
        <w:t>Section 2.15</w:t>
      </w:r>
      <w:r>
        <w:rPr>
          <w:rFonts w:ascii="Times New Roman" w:hAnsi="Times New Roman"/>
          <w:color w:val="000000"/>
          <w:sz w:val="20"/>
        </w:rPr>
        <w:t xml:space="preserve">, (x) the Dodd-Frank Wall Street Reform and Consumer Protection Act and all requests, rules, guidelines, requirements and directives thereunder or issued in connection therewith or in implementation thereof and (y) all requests, rules, guidelines, requirements or directives promulgated by the Bank for International Settlements, the Basel Committee on Banking Supervision (or any successor or similar authority) or U.S. regulatory authorities, in each case pursuant to Basel III, shall in each case described in </w:t>
      </w:r>
      <w:r>
        <w:rPr>
          <w:rFonts w:ascii="Times New Roman" w:hAnsi="Times New Roman"/>
          <w:color w:val="000000"/>
          <w:sz w:val="20"/>
          <w:u w:val="single"/>
        </w:rPr>
        <w:t>clauses (a)</w:t>
      </w:r>
      <w:r>
        <w:rPr>
          <w:rFonts w:ascii="Times New Roman" w:hAnsi="Times New Roman"/>
          <w:color w:val="000000"/>
          <w:sz w:val="20"/>
        </w:rPr>
        <w:t xml:space="preserve">, </w:t>
      </w:r>
      <w:r>
        <w:rPr>
          <w:rFonts w:ascii="Times New Roman" w:hAnsi="Times New Roman"/>
          <w:color w:val="000000"/>
          <w:sz w:val="20"/>
          <w:u w:val="single"/>
        </w:rPr>
        <w:t>(b)</w:t>
      </w:r>
      <w:r>
        <w:rPr>
          <w:rFonts w:ascii="Times New Roman" w:hAnsi="Times New Roman"/>
          <w:color w:val="000000"/>
          <w:sz w:val="20"/>
        </w:rPr>
        <w:t xml:space="preserve"> and </w:t>
      </w:r>
      <w:r>
        <w:rPr>
          <w:rFonts w:ascii="Times New Roman" w:hAnsi="Times New Roman"/>
          <w:color w:val="000000"/>
          <w:sz w:val="20"/>
          <w:u w:val="single"/>
        </w:rPr>
        <w:t>(c)</w:t>
      </w:r>
      <w:r>
        <w:rPr>
          <w:rFonts w:ascii="Times New Roman" w:hAnsi="Times New Roman"/>
          <w:color w:val="000000"/>
          <w:sz w:val="20"/>
        </w:rPr>
        <w:t xml:space="preserve"> above, be deemed to be a Change in Law, regardless of the date enacted, adopted, issued or implemented.</w:t>
      </w:r>
    </w:p>
    <w:p>
      <w:pPr>
        <w:pStyle w:val="TextBody"/>
        <w:bidi w:val="0"/>
        <w:spacing w:before="0" w:after="240"/>
        <w:jc w:val="both"/>
        <w:rPr/>
      </w:pPr>
      <w:r>
        <w:rPr>
          <w:color w:val="000000"/>
        </w:rPr>
        <w:t>“</w:t>
      </w:r>
      <w:r>
        <w:rPr>
          <w:rFonts w:ascii="Times New Roman" w:hAnsi="Times New Roman"/>
          <w:color w:val="000000"/>
          <w:sz w:val="20"/>
          <w:u w:val="single"/>
        </w:rPr>
        <w:t>Change of Control</w:t>
      </w:r>
      <w:r>
        <w:rPr>
          <w:rFonts w:ascii="Times New Roman" w:hAnsi="Times New Roman"/>
          <w:color w:val="000000"/>
          <w:sz w:val="20"/>
        </w:rPr>
        <w:t>” means the earliest to occur 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acquisition by any Person or group (within the meaning of Section 13(d)(3) or Section 14(d)(2) of the Exchange Act) (including any group acting for the purpose of acquiring, holding or disposing of Securities (within the meaning of Rule 13d-5(b)(1) under the Exchange Act), but excluding (i) any employee benefit plan and/or Person acting as the trustee, agent or other fiduciary or administrator therefor and (ii) one or more Permitted Holders), of Capital Stock representing more than the greater of (x) 35% of the total voting power of all of the outstanding voting stock of Holdings and (y) the percentage of the total voting power of all of the outstanding voting stock of Holdings owned, directly or indirectly, beneficially by the Permitted Holders;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Borrower ceasing to be a direct or indirect Wholly-Owned Subsidiary of Holdings.</w:t>
      </w:r>
    </w:p>
    <w:p>
      <w:pPr>
        <w:pStyle w:val="TextBody"/>
        <w:bidi w:val="0"/>
        <w:spacing w:before="0" w:after="240"/>
        <w:jc w:val="both"/>
        <w:rPr/>
      </w:pPr>
      <w:r>
        <w:rPr>
          <w:color w:val="000000"/>
        </w:rPr>
        <w:t>“</w:t>
      </w:r>
      <w:r>
        <w:rPr>
          <w:rFonts w:ascii="Times New Roman" w:hAnsi="Times New Roman"/>
          <w:color w:val="000000"/>
          <w:sz w:val="20"/>
          <w:u w:val="single"/>
        </w:rPr>
        <w:t>Charge</w:t>
      </w:r>
      <w:r>
        <w:rPr>
          <w:rFonts w:ascii="Times New Roman" w:hAnsi="Times New Roman"/>
          <w:color w:val="000000"/>
          <w:sz w:val="20"/>
        </w:rPr>
        <w:t>” means any fee, loss, charge, expense, cost, accrual or reserve of any kind.</w:t>
      </w:r>
    </w:p>
    <w:p>
      <w:pPr>
        <w:pStyle w:val="TextBody"/>
        <w:bidi w:val="0"/>
        <w:spacing w:before="0" w:after="240"/>
        <w:jc w:val="both"/>
        <w:rPr/>
      </w:pPr>
      <w:r>
        <w:rPr>
          <w:color w:val="000000"/>
        </w:rPr>
        <w:t>“</w:t>
      </w:r>
      <w:r>
        <w:rPr>
          <w:rFonts w:ascii="Times New Roman" w:hAnsi="Times New Roman"/>
          <w:color w:val="000000"/>
          <w:sz w:val="20"/>
          <w:u w:val="single"/>
        </w:rPr>
        <w:t>Charged Amounts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9.19</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Class</w:t>
      </w:r>
      <w:r>
        <w:rPr>
          <w:rFonts w:ascii="Times New Roman" w:hAnsi="Times New Roman"/>
          <w:color w:val="000000"/>
          <w:sz w:val="20"/>
        </w:rPr>
        <w:t xml:space="preserve">,” when used with respect to (a) any Loan or Borrowing, refers to whether such Loan, or the Loans comprising such Borrowing, are Initial Term Loans, Additional Term Loans of any series established as a separate “Class” pursuant to </w:t>
      </w:r>
      <w:r>
        <w:rPr>
          <w:rFonts w:ascii="Times New Roman" w:hAnsi="Times New Roman"/>
          <w:color w:val="000000"/>
          <w:sz w:val="20"/>
          <w:u w:val="single"/>
        </w:rPr>
        <w:t>Section 2.22</w:t>
      </w:r>
      <w:r>
        <w:rPr>
          <w:rFonts w:ascii="Times New Roman" w:hAnsi="Times New Roman"/>
          <w:color w:val="000000"/>
          <w:sz w:val="20"/>
        </w:rPr>
        <w:t xml:space="preserve">, </w:t>
      </w:r>
      <w:r>
        <w:rPr>
          <w:rFonts w:ascii="Times New Roman" w:hAnsi="Times New Roman"/>
          <w:color w:val="000000"/>
          <w:sz w:val="20"/>
          <w:u w:val="single"/>
        </w:rPr>
        <w:t>2.23</w:t>
      </w:r>
      <w:r>
        <w:rPr>
          <w:rFonts w:ascii="Times New Roman" w:hAnsi="Times New Roman"/>
          <w:color w:val="000000"/>
          <w:sz w:val="20"/>
        </w:rPr>
        <w:t xml:space="preserve"> or </w:t>
      </w:r>
      <w:r>
        <w:rPr>
          <w:rFonts w:ascii="Times New Roman" w:hAnsi="Times New Roman"/>
          <w:color w:val="000000"/>
          <w:sz w:val="20"/>
          <w:u w:val="single"/>
        </w:rPr>
        <w:t>9.02(c)(i)</w:t>
      </w:r>
      <w:r>
        <w:rPr>
          <w:rFonts w:ascii="Times New Roman" w:hAnsi="Times New Roman"/>
          <w:color w:val="000000"/>
          <w:sz w:val="20"/>
        </w:rPr>
        <w:t xml:space="preserve">, Initial Revolving Loans or Additional Revolving Loans of any series established as a separate “Class” pursuant to </w:t>
      </w:r>
      <w:r>
        <w:rPr>
          <w:rFonts w:ascii="Times New Roman" w:hAnsi="Times New Roman"/>
          <w:color w:val="000000"/>
          <w:sz w:val="20"/>
          <w:u w:val="single"/>
        </w:rPr>
        <w:t>Section 2.22</w:t>
      </w:r>
      <w:r>
        <w:rPr>
          <w:rFonts w:ascii="Times New Roman" w:hAnsi="Times New Roman"/>
          <w:color w:val="000000"/>
          <w:sz w:val="20"/>
        </w:rPr>
        <w:t xml:space="preserve">, </w:t>
      </w:r>
      <w:r>
        <w:rPr>
          <w:rFonts w:ascii="Times New Roman" w:hAnsi="Times New Roman"/>
          <w:color w:val="000000"/>
          <w:sz w:val="20"/>
          <w:u w:val="single"/>
        </w:rPr>
        <w:t>2.23</w:t>
      </w:r>
      <w:r>
        <w:rPr>
          <w:rFonts w:ascii="Times New Roman" w:hAnsi="Times New Roman"/>
          <w:color w:val="000000"/>
          <w:sz w:val="20"/>
        </w:rPr>
        <w:t xml:space="preserve"> or </w:t>
      </w:r>
      <w:r>
        <w:rPr>
          <w:rFonts w:ascii="Times New Roman" w:hAnsi="Times New Roman"/>
          <w:color w:val="000000"/>
          <w:sz w:val="20"/>
          <w:u w:val="single"/>
        </w:rPr>
        <w:t>9.02(c)(ii)</w:t>
      </w:r>
      <w:r>
        <w:rPr>
          <w:rFonts w:ascii="Times New Roman" w:hAnsi="Times New Roman"/>
          <w:color w:val="000000"/>
          <w:sz w:val="20"/>
        </w:rPr>
        <w:t xml:space="preserve"> or Swingline Loans, (b) any Commitment, refers to whether such Commitment is an Initial Term Loan Commitment, an Additional Term Loan Commitment of any series established as a separate “Class” pursuant to </w:t>
      </w:r>
      <w:r>
        <w:rPr>
          <w:rFonts w:ascii="Times New Roman" w:hAnsi="Times New Roman"/>
          <w:color w:val="000000"/>
          <w:sz w:val="20"/>
          <w:u w:val="single"/>
        </w:rPr>
        <w:t>Section 2.22</w:t>
      </w:r>
      <w:r>
        <w:rPr>
          <w:rFonts w:ascii="Times New Roman" w:hAnsi="Times New Roman"/>
          <w:color w:val="000000"/>
          <w:sz w:val="20"/>
        </w:rPr>
        <w:t xml:space="preserve">, </w:t>
      </w:r>
      <w:r>
        <w:rPr>
          <w:rFonts w:ascii="Times New Roman" w:hAnsi="Times New Roman"/>
          <w:color w:val="000000"/>
          <w:sz w:val="20"/>
          <w:u w:val="single"/>
        </w:rPr>
        <w:t>2.23</w:t>
      </w:r>
      <w:r>
        <w:rPr>
          <w:rFonts w:ascii="Times New Roman" w:hAnsi="Times New Roman"/>
          <w:color w:val="000000"/>
          <w:sz w:val="20"/>
        </w:rPr>
        <w:t xml:space="preserve"> or </w:t>
      </w:r>
      <w:r>
        <w:rPr>
          <w:rFonts w:ascii="Times New Roman" w:hAnsi="Times New Roman"/>
          <w:color w:val="000000"/>
          <w:sz w:val="20"/>
          <w:u w:val="single"/>
        </w:rPr>
        <w:t>9.02(c)(i)</w:t>
      </w:r>
      <w:r>
        <w:rPr>
          <w:rFonts w:ascii="Times New Roman" w:hAnsi="Times New Roman"/>
          <w:color w:val="000000"/>
          <w:sz w:val="20"/>
        </w:rPr>
        <w:t xml:space="preserve">, an Initial Revolving Credit Commitment or an Additional Revolving Credit Commitment of any series established as a separate “Class” pursuant to </w:t>
      </w:r>
      <w:r>
        <w:rPr>
          <w:rFonts w:ascii="Times New Roman" w:hAnsi="Times New Roman"/>
          <w:color w:val="000000"/>
          <w:sz w:val="20"/>
          <w:u w:val="single"/>
        </w:rPr>
        <w:t>Section 2.22</w:t>
      </w:r>
      <w:r>
        <w:rPr>
          <w:rFonts w:ascii="Times New Roman" w:hAnsi="Times New Roman"/>
          <w:color w:val="000000"/>
          <w:sz w:val="20"/>
        </w:rPr>
        <w:t xml:space="preserve">, </w:t>
      </w:r>
      <w:r>
        <w:rPr>
          <w:rFonts w:ascii="Times New Roman" w:hAnsi="Times New Roman"/>
          <w:color w:val="000000"/>
          <w:sz w:val="20"/>
          <w:u w:val="single"/>
        </w:rPr>
        <w:t>2.23</w:t>
      </w:r>
      <w:r>
        <w:rPr>
          <w:rFonts w:ascii="Times New Roman" w:hAnsi="Times New Roman"/>
          <w:color w:val="000000"/>
          <w:sz w:val="20"/>
        </w:rPr>
        <w:t xml:space="preserve"> or </w:t>
      </w:r>
      <w:r>
        <w:rPr>
          <w:rFonts w:ascii="Times New Roman" w:hAnsi="Times New Roman"/>
          <w:color w:val="000000"/>
          <w:sz w:val="20"/>
          <w:u w:val="single"/>
        </w:rPr>
        <w:t>9.02(c)(ii)</w:t>
      </w:r>
      <w:r>
        <w:rPr>
          <w:rFonts w:ascii="Times New Roman" w:hAnsi="Times New Roman"/>
          <w:color w:val="000000"/>
          <w:sz w:val="20"/>
        </w:rPr>
        <w:t xml:space="preserve"> or a commitment to make Swingline Loans, (c) any Lender, refers to whether such Lender has a Loan or Commitment of a particular Class and (d) any Revolving Credit Exposure, refers to whether such Revolving Credit Exposure is attributable to a Revolving Credit Commitment of a particular Class.</w:t>
      </w:r>
    </w:p>
    <w:p>
      <w:pPr>
        <w:pStyle w:val="TextBody"/>
        <w:bidi w:val="0"/>
        <w:spacing w:before="0" w:after="240"/>
        <w:jc w:val="both"/>
        <w:rPr/>
      </w:pPr>
      <w:r>
        <w:rPr>
          <w:color w:val="000000"/>
        </w:rPr>
        <w:t>“</w:t>
      </w:r>
      <w:r>
        <w:rPr>
          <w:rFonts w:ascii="Times New Roman" w:hAnsi="Times New Roman"/>
          <w:color w:val="000000"/>
          <w:sz w:val="20"/>
          <w:u w:val="single"/>
        </w:rPr>
        <w:t>Closing Date</w:t>
      </w:r>
      <w:r>
        <w:rPr>
          <w:rFonts w:ascii="Times New Roman" w:hAnsi="Times New Roman"/>
          <w:color w:val="000000"/>
          <w:sz w:val="20"/>
        </w:rPr>
        <w:t xml:space="preserve">” means September 21, 2021, the date on which the conditions specified in </w:t>
      </w:r>
      <w:r>
        <w:rPr>
          <w:rFonts w:ascii="Times New Roman" w:hAnsi="Times New Roman"/>
          <w:color w:val="000000"/>
          <w:sz w:val="20"/>
          <w:u w:val="single"/>
        </w:rPr>
        <w:t>Section 4.01</w:t>
      </w:r>
      <w:r>
        <w:rPr>
          <w:rFonts w:ascii="Times New Roman" w:hAnsi="Times New Roman"/>
          <w:color w:val="000000"/>
          <w:sz w:val="20"/>
        </w:rPr>
        <w:t xml:space="preserve"> were satisfied (or waived in accordance with </w:t>
      </w:r>
      <w:r>
        <w:rPr>
          <w:rFonts w:ascii="Times New Roman" w:hAnsi="Times New Roman"/>
          <w:color w:val="000000"/>
          <w:sz w:val="20"/>
          <w:u w:val="single"/>
        </w:rPr>
        <w:t>Section 9.02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Closing Date Refinancing</w:t>
      </w:r>
      <w:r>
        <w:rPr>
          <w:rFonts w:ascii="Times New Roman" w:hAnsi="Times New Roman"/>
          <w:color w:val="000000"/>
          <w:sz w:val="20"/>
        </w:rPr>
        <w:t>” means the refinancing or repayment of all indebtedness for borrowed money (other than contingent indemnification, cash management, hedging and other similar obligations) under that certain First Lien Credit Agreement, dated as of April 27, 2017 (as amended, restated, amended and restated, supplemented or otherwise modified from time to time as of the date hereof, the “</w:t>
      </w:r>
      <w:r>
        <w:rPr>
          <w:rFonts w:ascii="Times New Roman" w:hAnsi="Times New Roman"/>
          <w:color w:val="000000"/>
          <w:sz w:val="20"/>
          <w:u w:val="single"/>
        </w:rPr>
        <w:t>Existing Credit Agreement</w:t>
      </w:r>
      <w:r>
        <w:rPr>
          <w:rFonts w:ascii="Times New Roman" w:hAnsi="Times New Roman"/>
          <w:color w:val="000000"/>
          <w:sz w:val="20"/>
        </w:rPr>
        <w:t>”), by and among Holdings, the Borrower, Jefferies Finance LLC, as administrative agent, and the lenders from time to time party thereto (and termination of all related guarantees and security).</w:t>
      </w:r>
    </w:p>
    <w:p>
      <w:pPr>
        <w:pStyle w:val="TextBody"/>
        <w:bidi w:val="0"/>
        <w:jc w:val="center"/>
        <w:rPr>
          <w:rFonts w:ascii="Times New Roman" w:hAnsi="Times New Roman"/>
          <w:color w:val="000000"/>
          <w:sz w:val="16"/>
        </w:rPr>
      </w:pPr>
      <w:r>
        <w:rPr>
          <w:rFonts w:ascii="Times New Roman" w:hAnsi="Times New Roman"/>
          <w:color w:val="000000"/>
          <w:sz w:val="16"/>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CME</w:t>
      </w:r>
      <w:r>
        <w:rPr>
          <w:rFonts w:ascii="Times New Roman" w:hAnsi="Times New Roman"/>
          <w:color w:val="000000"/>
          <w:sz w:val="20"/>
        </w:rPr>
        <w:t>” means CME Group Benchmark Administration Limited.</w:t>
      </w:r>
    </w:p>
    <w:p>
      <w:pPr>
        <w:pStyle w:val="TextBody"/>
        <w:bidi w:val="0"/>
        <w:spacing w:before="0" w:after="240"/>
        <w:jc w:val="both"/>
        <w:rPr/>
      </w:pPr>
      <w:r>
        <w:rPr>
          <w:color w:val="000000"/>
        </w:rPr>
        <w:t>“</w:t>
      </w:r>
      <w:r>
        <w:rPr>
          <w:rFonts w:ascii="Times New Roman" w:hAnsi="Times New Roman"/>
          <w:color w:val="000000"/>
          <w:sz w:val="20"/>
          <w:u w:val="single"/>
        </w:rPr>
        <w:t>Code</w:t>
      </w:r>
      <w:r>
        <w:rPr>
          <w:rFonts w:ascii="Times New Roman" w:hAnsi="Times New Roman"/>
          <w:color w:val="000000"/>
          <w:sz w:val="20"/>
        </w:rPr>
        <w:t>” means the Internal Revenue Code of 1986.</w:t>
      </w:r>
    </w:p>
    <w:p>
      <w:pPr>
        <w:pStyle w:val="TextBody"/>
        <w:bidi w:val="0"/>
        <w:spacing w:before="0" w:after="240"/>
        <w:jc w:val="both"/>
        <w:rPr/>
      </w:pPr>
      <w:r>
        <w:rPr>
          <w:color w:val="000000"/>
        </w:rPr>
        <w:t>“</w:t>
      </w:r>
      <w:r>
        <w:rPr>
          <w:rFonts w:ascii="Times New Roman" w:hAnsi="Times New Roman"/>
          <w:color w:val="000000"/>
          <w:sz w:val="20"/>
          <w:u w:val="single"/>
        </w:rPr>
        <w:t>Collateral</w:t>
      </w:r>
      <w:r>
        <w:rPr>
          <w:rFonts w:ascii="Times New Roman" w:hAnsi="Times New Roman"/>
          <w:color w:val="000000"/>
          <w:sz w:val="20"/>
        </w:rPr>
        <w:t>” means any and all property of any Loan Party subject (or purported to be subject) to a Lien under any Collateral Document and any and all other property of any Loan Party, now existing or hereafter acquired, that is or becomes subject (or purported to be subject) to a Lien pursuant to any Collateral Document to secure the Secured Obligations. For the avoidance of doubt, in no event shall “Collateral” include any Excluded Asset.</w:t>
      </w:r>
    </w:p>
    <w:p>
      <w:pPr>
        <w:pStyle w:val="TextBody"/>
        <w:bidi w:val="0"/>
        <w:spacing w:before="0" w:after="240"/>
        <w:jc w:val="both"/>
        <w:rPr/>
      </w:pPr>
      <w:r>
        <w:rPr>
          <w:color w:val="000000"/>
        </w:rPr>
        <w:t>“</w:t>
      </w:r>
      <w:r>
        <w:rPr>
          <w:rFonts w:ascii="Times New Roman" w:hAnsi="Times New Roman"/>
          <w:color w:val="000000"/>
          <w:sz w:val="20"/>
          <w:u w:val="single"/>
        </w:rPr>
        <w:t>Collateral and Guarantee Requirement</w:t>
      </w:r>
      <w:r>
        <w:rPr>
          <w:rFonts w:ascii="Times New Roman" w:hAnsi="Times New Roman"/>
          <w:color w:val="000000"/>
          <w:sz w:val="20"/>
        </w:rPr>
        <w:t xml:space="preserve">” means, at any time, subject to (x) the applicable limitations set forth in this Agreement and/or any other Loan Document and (y) the time periods (and extensions thereof) set forth in </w:t>
      </w:r>
      <w:r>
        <w:rPr>
          <w:rFonts w:ascii="Times New Roman" w:hAnsi="Times New Roman"/>
          <w:color w:val="000000"/>
          <w:sz w:val="20"/>
          <w:u w:val="single"/>
        </w:rPr>
        <w:t>Section 5.12</w:t>
      </w:r>
      <w:r>
        <w:rPr>
          <w:rFonts w:ascii="Times New Roman" w:hAnsi="Times New Roman"/>
          <w:color w:val="000000"/>
          <w:sz w:val="20"/>
        </w:rPr>
        <w:t>, the requirement that the Administrative Agent shall have received in the case of any Restricted Subsidiary that is required to become a Loan Party after the Closing Date (including by ceasing to be an Excluded Subsidiary):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 a joinder to the Loan Guaranty in substantially the form attached as an exhibit thereto, (B) a supplement to the Security Agreement in substantially the form attached as an exhibit thereto, (C) if the respective Restricted Subsidiary required to comply with the requirements set forth in this definition pursuant to </w:t>
      </w:r>
      <w:r>
        <w:rPr>
          <w:rFonts w:ascii="Times New Roman" w:hAnsi="Times New Roman"/>
          <w:color w:val="000000"/>
          <w:sz w:val="20"/>
          <w:u w:val="single"/>
        </w:rPr>
        <w:t>Section 5.12</w:t>
      </w:r>
      <w:r>
        <w:rPr>
          <w:rFonts w:ascii="Times New Roman" w:hAnsi="Times New Roman"/>
          <w:color w:val="000000"/>
          <w:sz w:val="20"/>
        </w:rPr>
        <w:t xml:space="preserve"> owns registrations of or applications for U.S. Patents, Trademarks, Copyrights, an Intellectual Property Security Agreement in substantially the form attached as </w:t>
      </w:r>
      <w:r>
        <w:rPr>
          <w:rFonts w:ascii="Times New Roman" w:hAnsi="Times New Roman"/>
          <w:color w:val="000000"/>
          <w:sz w:val="20"/>
          <w:u w:val="single"/>
        </w:rPr>
        <w:t>Exhibit C-2</w:t>
      </w:r>
      <w:r>
        <w:rPr>
          <w:rFonts w:ascii="Times New Roman" w:hAnsi="Times New Roman"/>
          <w:color w:val="000000"/>
          <w:sz w:val="20"/>
        </w:rPr>
        <w:t xml:space="preserve"> hereto, (D) a completed Perfection Certificate or Perfection Certificate Supplement, as applicable, and a certificate of a type described in </w:t>
      </w:r>
      <w:r>
        <w:rPr>
          <w:rFonts w:ascii="Times New Roman" w:hAnsi="Times New Roman"/>
          <w:color w:val="000000"/>
          <w:sz w:val="20"/>
          <w:u w:val="single"/>
        </w:rPr>
        <w:t>Section 4.01(d)(i)</w:t>
      </w:r>
      <w:r>
        <w:rPr>
          <w:rFonts w:ascii="Times New Roman" w:hAnsi="Times New Roman"/>
          <w:color w:val="000000"/>
          <w:sz w:val="20"/>
        </w:rPr>
        <w:t xml:space="preserve"> and (E) Uniform Commercial Code financing statements in appropriate form for filing in such jurisdictions as the Administrative Agent may reasonably request;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each item of Collateral that such Restricted Subsidiary is required to deliver under the Security Agreement (which, for the avoidance of doubt, shall be delivered within the time periods set forth in </w:t>
      </w:r>
      <w:r>
        <w:rPr>
          <w:rFonts w:ascii="Times New Roman" w:hAnsi="Times New Roman"/>
          <w:color w:val="000000"/>
          <w:sz w:val="20"/>
          <w:u w:val="single"/>
        </w:rPr>
        <w:t>Section 5.12(a)</w:t>
      </w:r>
      <w:r>
        <w:rPr>
          <w:rFonts w:ascii="Times New Roman" w:hAnsi="Times New Roman"/>
          <w:color w:val="000000"/>
          <w:sz w:val="20"/>
        </w:rPr>
        <w: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(iii) in the event a Subsidiary that is organized in a jurisdiction other than the United States becomes a Guarantor, such Loan Party shall grant a perfected lien on substantially all of its assets pursuant to an arrangement reasonably agreed between the Administrative Agent and the Borrower subject to customary limitations and exclusions in such jurisdiction as reasonably agreed between the Administrative Agent and the Borrower. </w:t>
      </w:r>
    </w:p>
    <w:p>
      <w:pPr>
        <w:pStyle w:val="TextBody"/>
        <w:bidi w:val="0"/>
        <w:spacing w:before="0" w:after="240"/>
        <w:jc w:val="both"/>
        <w:rPr/>
      </w:pPr>
      <w:r>
        <w:rPr>
          <w:color w:val="000000"/>
        </w:rPr>
        <w:t>“</w:t>
      </w:r>
      <w:r>
        <w:rPr>
          <w:rFonts w:ascii="Times New Roman" w:hAnsi="Times New Roman"/>
          <w:color w:val="000000"/>
          <w:sz w:val="20"/>
          <w:u w:val="single"/>
        </w:rPr>
        <w:t>Collateral Documents</w:t>
      </w:r>
      <w:r>
        <w:rPr>
          <w:rFonts w:ascii="Times New Roman" w:hAnsi="Times New Roman"/>
          <w:color w:val="000000"/>
          <w:sz w:val="20"/>
        </w:rPr>
        <w:t>” means, collectively, (i) the Security Agreement, (ii) [reserved], (iii) each Intellectual Property Security Agreement, (iv) any supplement to any of the foregoing delivered to the Administrative Agent pursuant to the definition of “Collateral and Guarantee Requirement,” (v) the Perfection Certificate (including any Perfection Certificate delivered to the Administrative Agent pursuant to the definition of “Collateral and Guarantee Requirement”) and any Perfection Certificate Supplement and (vi) each of the other instruments and documents pursuant to which any Loan Party grants (or purports to grant) a Lien on any Collateral as security for payment of the Secured Obligations.</w:t>
      </w:r>
    </w:p>
    <w:p>
      <w:pPr>
        <w:pStyle w:val="TextBody"/>
        <w:bidi w:val="0"/>
        <w:spacing w:before="0" w:after="240"/>
        <w:jc w:val="both"/>
        <w:rPr/>
      </w:pPr>
      <w:r>
        <w:rPr>
          <w:color w:val="000000"/>
        </w:rPr>
        <w:t>“</w:t>
      </w:r>
      <w:r>
        <w:rPr>
          <w:rFonts w:ascii="Times New Roman" w:hAnsi="Times New Roman"/>
          <w:color w:val="000000"/>
          <w:sz w:val="20"/>
          <w:u w:val="single"/>
        </w:rPr>
        <w:t>Commercial Letter of Credit</w:t>
      </w:r>
      <w:r>
        <w:rPr>
          <w:rFonts w:ascii="Times New Roman" w:hAnsi="Times New Roman"/>
          <w:color w:val="000000"/>
          <w:sz w:val="20"/>
        </w:rPr>
        <w:t>” means any Letter of Credit issued for the purpose of providing the primary payment mechanism in connection with the purchase of any materials, goods or services by the Borrower or any of its subsidiaries in the ordinary course of business of such Person.</w:t>
      </w:r>
    </w:p>
    <w:p>
      <w:pPr>
        <w:pStyle w:val="TextBody"/>
        <w:bidi w:val="0"/>
        <w:spacing w:before="0" w:after="240"/>
        <w:jc w:val="both"/>
        <w:rPr/>
      </w:pPr>
      <w:r>
        <w:rPr>
          <w:color w:val="000000"/>
        </w:rPr>
        <w:t>“</w:t>
      </w:r>
      <w:r>
        <w:rPr>
          <w:rFonts w:ascii="Times New Roman" w:hAnsi="Times New Roman"/>
          <w:color w:val="000000"/>
          <w:sz w:val="20"/>
          <w:u w:val="single"/>
        </w:rPr>
        <w:t>Commercial Tort Claim</w:t>
      </w:r>
      <w:r>
        <w:rPr>
          <w:rFonts w:ascii="Times New Roman" w:hAnsi="Times New Roman"/>
          <w:color w:val="000000"/>
          <w:sz w:val="20"/>
        </w:rPr>
        <w:t>” has the meaning set forth in Article 9 of the UCC.</w:t>
      </w:r>
    </w:p>
    <w:p>
      <w:pPr>
        <w:pStyle w:val="TextBody"/>
        <w:bidi w:val="0"/>
        <w:spacing w:before="0" w:after="240"/>
        <w:jc w:val="both"/>
        <w:rPr/>
      </w:pPr>
      <w:r>
        <w:rPr>
          <w:color w:val="000000"/>
        </w:rPr>
        <w:t>“</w:t>
      </w:r>
      <w:r>
        <w:rPr>
          <w:rFonts w:ascii="Times New Roman" w:hAnsi="Times New Roman"/>
          <w:color w:val="000000"/>
          <w:sz w:val="20"/>
          <w:u w:val="single"/>
        </w:rPr>
        <w:t>Commitment</w:t>
      </w:r>
      <w:r>
        <w:rPr>
          <w:rFonts w:ascii="Times New Roman" w:hAnsi="Times New Roman"/>
          <w:color w:val="000000"/>
          <w:sz w:val="20"/>
        </w:rPr>
        <w:t>” means, with respect to each Lender, such Lender’s Initial Term Loan Commitment, Initial Revolving Credit Commitment and Additional Commitment, as applicable, in effect as of such time.</w:t>
      </w:r>
    </w:p>
    <w:p>
      <w:pPr>
        <w:pStyle w:val="TextBody"/>
        <w:bidi w:val="0"/>
        <w:spacing w:before="0" w:after="240"/>
        <w:jc w:val="both"/>
        <w:rPr/>
      </w:pPr>
      <w:r>
        <w:rPr>
          <w:color w:val="000000"/>
        </w:rPr>
        <w:t>“</w:t>
      </w:r>
      <w:r>
        <w:rPr>
          <w:rFonts w:ascii="Times New Roman" w:hAnsi="Times New Roman"/>
          <w:color w:val="000000"/>
          <w:sz w:val="20"/>
          <w:u w:val="single"/>
        </w:rPr>
        <w:t>Commitment Fee Rate</w:t>
      </w:r>
      <w:r>
        <w:rPr>
          <w:rFonts w:ascii="Times New Roman" w:hAnsi="Times New Roman"/>
          <w:color w:val="000000"/>
          <w:sz w:val="20"/>
        </w:rPr>
        <w:t xml:space="preserve">” means, on any date (a) with respect to the Initial Revolving Credit Commitments, the applicable rate per annum set forth below based upon the First Lien Leverage Ratio and (b) with respect to Additional Revolving Credit Commitments of any Class, the rate or rates per annum specified in the applicable Refinancing Amendment, Incremental Facility Amendment or Extension Amendment; </w:t>
      </w:r>
      <w:r>
        <w:rPr>
          <w:rFonts w:ascii="Times New Roman" w:hAnsi="Times New Roman"/>
          <w:color w:val="000000"/>
          <w:sz w:val="20"/>
          <w:u w:val="single"/>
        </w:rPr>
        <w:t>provided</w:t>
      </w:r>
      <w:r>
        <w:rPr>
          <w:rFonts w:ascii="Times New Roman" w:hAnsi="Times New Roman"/>
          <w:color w:val="000000"/>
          <w:sz w:val="20"/>
        </w:rPr>
        <w:t xml:space="preserve"> that until the first </w:t>
      </w:r>
    </w:p>
    <w:p>
      <w:pPr>
        <w:pStyle w:val="TextBody"/>
        <w:bidi w:val="0"/>
        <w:jc w:val="center"/>
        <w:rPr>
          <w:rFonts w:ascii="Times New Roman" w:hAnsi="Times New Roman"/>
          <w:color w:val="000000"/>
          <w:sz w:val="16"/>
        </w:rPr>
      </w:pPr>
      <w:r>
        <w:rPr>
          <w:rFonts w:ascii="Times New Roman" w:hAnsi="Times New Roman"/>
          <w:color w:val="000000"/>
          <w:sz w:val="16"/>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Adjustment Date following the completion of at least one full Fiscal Quarter after the Closing Date, the “Commitment Fee Rate” shall be the applicable rate per annum set forth in Category 1:</w:t>
      </w:r>
    </w:p>
    <w:tbl>
      <w:tblPr>
        <w:tblW w:w="6737" w:type="dxa"/>
        <w:jc w:val="left"/>
        <w:tblInd w:w="0" w:type="dxa"/>
        <w:tblLayout w:type="fixed"/>
        <w:tblCellMar>
          <w:top w:w="28" w:type="dxa"/>
          <w:left w:w="28" w:type="dxa"/>
          <w:bottom w:w="28" w:type="dxa"/>
          <w:right w:w="28" w:type="dxa"/>
        </w:tblCellMar>
      </w:tblPr>
      <w:tblGrid>
        <w:gridCol w:w="4771"/>
        <w:gridCol w:w="1966"/>
      </w:tblGrid>
      <w:tr>
        <w:trPr/>
        <w:tc>
          <w:tcPr>
            <w:tcW w:w="4771" w:type="dxa"/>
            <w:tcBorders/>
            <w:shd w:fill="FFFFFF" w:val="clear"/>
            <w:vAlign w:val="center"/>
          </w:tcPr>
          <w:p>
            <w:pPr>
              <w:pStyle w:val="TableContents"/>
              <w:bidi w:val="0"/>
              <w:spacing w:before="0" w:after="283"/>
              <w:jc w:val="left"/>
              <w:rPr>
                <w:sz w:val="4"/>
                <w:szCs w:val="4"/>
              </w:rPr>
            </w:pPr>
            <w:r>
              <w:rPr>
                <w:sz w:val="4"/>
                <w:szCs w:val="4"/>
              </w:rPr>
            </w:r>
          </w:p>
        </w:tc>
        <w:tc>
          <w:tcPr>
            <w:tcW w:w="1966" w:type="dxa"/>
            <w:tcBorders/>
            <w:shd w:fill="FFFFFF" w:val="clear"/>
            <w:vAlign w:val="center"/>
          </w:tcPr>
          <w:p>
            <w:pPr>
              <w:pStyle w:val="TableContents"/>
              <w:bidi w:val="0"/>
              <w:spacing w:before="0" w:after="283"/>
              <w:jc w:val="left"/>
              <w:rPr>
                <w:sz w:val="4"/>
                <w:szCs w:val="4"/>
              </w:rPr>
            </w:pPr>
            <w:r>
              <w:rPr>
                <w:sz w:val="4"/>
                <w:szCs w:val="4"/>
              </w:rPr>
            </w:r>
          </w:p>
        </w:tc>
      </w:tr>
      <w:tr>
        <w:trPr/>
        <w:tc>
          <w:tcPr>
            <w:tcW w:w="4771" w:type="dxa"/>
            <w:tcBorders/>
            <w:shd w:fill="EEECE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First Lien Leverage Ratio</w:t>
            </w:r>
          </w:p>
        </w:tc>
        <w:tc>
          <w:tcPr>
            <w:tcW w:w="1966" w:type="dxa"/>
            <w:tcBorders/>
            <w:shd w:fill="EEECE1"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Commitment Fee Rate</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Category 1</w:t>
            </w:r>
          </w:p>
        </w:tc>
        <w:tc>
          <w:tcPr>
            <w:tcW w:w="19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than 2.50:1.00</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Category 2</w:t>
            </w:r>
          </w:p>
        </w:tc>
        <w:tc>
          <w:tcPr>
            <w:tcW w:w="19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Equal to or less than 2.50:1.00 and greater than 2.00:1.00</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0.375%</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Category 3</w:t>
            </w:r>
          </w:p>
        </w:tc>
        <w:tc>
          <w:tcPr>
            <w:tcW w:w="19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Equal to or less than 2.00:1.00</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r>
    </w:tbl>
    <w:p>
      <w:pPr>
        <w:pStyle w:val="TextBody"/>
        <w:bidi w:val="0"/>
        <w:spacing w:before="240" w:after="240"/>
        <w:jc w:val="both"/>
        <w:rPr>
          <w:rFonts w:ascii="Times New Roman" w:hAnsi="Times New Roman"/>
          <w:sz w:val="20"/>
        </w:rPr>
      </w:pPr>
      <w:r>
        <w:rPr>
          <w:rFonts w:ascii="Times New Roman" w:hAnsi="Times New Roman"/>
          <w:color w:val="000000"/>
          <w:sz w:val="20"/>
        </w:rPr>
        <w:t xml:space="preserve">The Commitment Fee Rate with respect to the Initial Revolving Credit Commitment shall be adjusted quarterly on a prospective basis on each Adjustment Date based upon the First Lien Leverage Ratio in accordance with the table set forth above; </w:t>
      </w:r>
      <w:r>
        <w:rPr>
          <w:rFonts w:ascii="Times New Roman" w:hAnsi="Times New Roman"/>
          <w:color w:val="000000"/>
          <w:sz w:val="20"/>
          <w:u w:val="single"/>
        </w:rPr>
        <w:t>provided</w:t>
      </w:r>
      <w:r>
        <w:rPr>
          <w:rFonts w:ascii="Times New Roman" w:hAnsi="Times New Roman"/>
          <w:color w:val="000000"/>
          <w:sz w:val="20"/>
        </w:rPr>
        <w:t xml:space="preserve"> that if financial statements are not delivered when required pursuant to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as applicable, the Commitment Fee Rate shall be the rate per annum set forth above in Category 1 until such financial statements are delivered in compliance with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as applicable.</w:t>
      </w:r>
    </w:p>
    <w:p>
      <w:pPr>
        <w:pStyle w:val="TextBody"/>
        <w:bidi w:val="0"/>
        <w:spacing w:before="0" w:after="240"/>
        <w:jc w:val="both"/>
        <w:rPr/>
      </w:pPr>
      <w:r>
        <w:rPr>
          <w:color w:val="000000"/>
        </w:rPr>
        <w:t>“</w:t>
      </w:r>
      <w:r>
        <w:rPr>
          <w:rFonts w:ascii="Times New Roman" w:hAnsi="Times New Roman"/>
          <w:color w:val="000000"/>
          <w:sz w:val="20"/>
          <w:u w:val="single"/>
        </w:rPr>
        <w:t>Commitment Schedule</w:t>
      </w:r>
      <w:r>
        <w:rPr>
          <w:rFonts w:ascii="Times New Roman" w:hAnsi="Times New Roman"/>
          <w:color w:val="000000"/>
          <w:sz w:val="20"/>
        </w:rPr>
        <w:t xml:space="preserve">” means the Schedule attached hereto as </w:t>
      </w:r>
      <w:r>
        <w:rPr>
          <w:rFonts w:ascii="Times New Roman" w:hAnsi="Times New Roman"/>
          <w:color w:val="000000"/>
          <w:sz w:val="20"/>
          <w:u w:val="single"/>
        </w:rPr>
        <w:t>Schedule 1.01(a)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Commodity Exchange Act</w:t>
      </w:r>
      <w:r>
        <w:rPr>
          <w:rFonts w:ascii="Times New Roman" w:hAnsi="Times New Roman"/>
          <w:color w:val="000000"/>
          <w:sz w:val="20"/>
        </w:rPr>
        <w:t xml:space="preserve">” means the Commodity Exchange Act (7 U.S.C. § 1 </w:t>
      </w:r>
      <w:r>
        <w:rPr>
          <w:rFonts w:ascii="Times New Roman" w:hAnsi="Times New Roman"/>
          <w:i/>
          <w:color w:val="000000"/>
          <w:sz w:val="20"/>
        </w:rPr>
        <w:t>et seq</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Communication</w:t>
      </w:r>
      <w:r>
        <w:rPr>
          <w:rFonts w:ascii="Times New Roman" w:hAnsi="Times New Roman"/>
          <w:color w:val="000000"/>
          <w:sz w:val="20"/>
        </w:rPr>
        <w:t>” means this Agreement, any Loan Document and any document, amendment, approval, consent, information, notice, certificate, request, statement, disclosure or authorization related to any Loan Document.</w:t>
      </w:r>
    </w:p>
    <w:p>
      <w:pPr>
        <w:pStyle w:val="TextBody"/>
        <w:bidi w:val="0"/>
        <w:spacing w:before="0" w:after="240"/>
        <w:jc w:val="both"/>
        <w:rPr/>
      </w:pPr>
      <w:r>
        <w:rPr>
          <w:color w:val="000000"/>
        </w:rPr>
        <w:t>“</w:t>
      </w:r>
      <w:r>
        <w:rPr>
          <w:rFonts w:ascii="Times New Roman" w:hAnsi="Times New Roman"/>
          <w:color w:val="000000"/>
          <w:sz w:val="20"/>
          <w:u w:val="single"/>
        </w:rPr>
        <w:t>Company Competitor</w:t>
      </w:r>
      <w:r>
        <w:rPr>
          <w:rFonts w:ascii="Times New Roman" w:hAnsi="Times New Roman"/>
          <w:color w:val="000000"/>
          <w:sz w:val="20"/>
        </w:rPr>
        <w:t>” means any competitor of the Borrower and/or any of its Subsidiaries.</w:t>
      </w:r>
    </w:p>
    <w:p>
      <w:pPr>
        <w:pStyle w:val="TextBody"/>
        <w:bidi w:val="0"/>
        <w:spacing w:before="0" w:after="240"/>
        <w:jc w:val="both"/>
        <w:rPr/>
      </w:pPr>
      <w:r>
        <w:rPr>
          <w:color w:val="000000"/>
        </w:rPr>
        <w:t>“</w:t>
      </w:r>
      <w:r>
        <w:rPr>
          <w:rFonts w:ascii="Times New Roman" w:hAnsi="Times New Roman"/>
          <w:color w:val="000000"/>
          <w:sz w:val="20"/>
          <w:u w:val="single"/>
        </w:rPr>
        <w:t>Compliance Certificate</w:t>
      </w:r>
      <w:r>
        <w:rPr>
          <w:rFonts w:ascii="Times New Roman" w:hAnsi="Times New Roman"/>
          <w:color w:val="000000"/>
          <w:sz w:val="20"/>
        </w:rPr>
        <w:t xml:space="preserve">” means a Compliance Certificate substantially in the form of </w:t>
      </w:r>
      <w:r>
        <w:rPr>
          <w:rFonts w:ascii="Times New Roman" w:hAnsi="Times New Roman"/>
          <w:color w:val="000000"/>
          <w:sz w:val="20"/>
          <w:u w:val="single"/>
        </w:rPr>
        <w:t>Exhibit D</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Confidential Information</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9.13</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Consolidated Adjusted EBITDA</w:t>
      </w:r>
      <w:r>
        <w:rPr>
          <w:rFonts w:ascii="Times New Roman" w:hAnsi="Times New Roman"/>
          <w:color w:val="000000"/>
          <w:sz w:val="20"/>
        </w:rPr>
        <w:t>” means, with respect to any Person on a consolidated basis for any period, the sum 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Consolidated Net Income for such period;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to the extent not otherwise included in the determination of Consolidated Net Income for such period, the amount of any proceeds of any business interruption insurance policy in an amount representing the earnings for the applicable period that such proceeds are intended to replace (whether or not then received so long as such Person in good faith expects to receive such proceeds within the next four Fiscal Quarters (it being understood that to the extent such proceeds are not actually received within such four Fiscal Quarter period, such proceeds shall be deducted in calculating Consolidated Adjusted EBITDA for such Fiscal Quarters)); </w:t>
      </w:r>
      <w:r>
        <w:rPr>
          <w:rFonts w:ascii="Times New Roman" w:hAnsi="Times New Roman"/>
          <w:color w:val="000000"/>
          <w:sz w:val="20"/>
          <w:u w:val="single"/>
        </w:rPr>
        <w:t>plus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without duplication, those amounts which, in the determination of Consolidated Net Income for such period, have been deducted for: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Consolidated Interest Expense;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Charges related to any de novo facility, including construction, pre-opening and start-up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(iii) Taxes paid and any provision for Taxes, including income, capital, federal, state, local, franchise and similar Taxes, property Taxes, foreign withholding Taxes and foreign unreimbursed value added Taxes (including penalties and interest related to any such Tax or arising </w:t>
      </w:r>
    </w:p>
    <w:p>
      <w:pPr>
        <w:pStyle w:val="TextBody"/>
        <w:bidi w:val="0"/>
        <w:jc w:val="center"/>
        <w:rPr>
          <w:rFonts w:ascii="Times New Roman" w:hAnsi="Times New Roman"/>
          <w:color w:val="000000"/>
          <w:sz w:val="16"/>
        </w:rPr>
      </w:pPr>
      <w:r>
        <w:rPr>
          <w:rFonts w:ascii="Times New Roman" w:hAnsi="Times New Roman"/>
          <w:color w:val="000000"/>
          <w:sz w:val="16"/>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from any Tax examination, and including pursuant to any Tax sharing arrangement or as a result of any intercompany distribution) of such Person paid or accrued during such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(A) all depreciation, amortization (including, without limitation, amortization of goodwill, software and other intangible assets), (B) all impairment Charges (including any bad debt expense) and (C) all asset write-offs and/or write-downs;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any earn-out and contingent consideration obligations (including to the extent accounted for as bonuses, compensation or otherwise) incurred in connection with the Transactions and/or any acquisition and/or other Investment permitted under </w:t>
      </w:r>
      <w:r>
        <w:rPr>
          <w:rFonts w:ascii="Times New Roman" w:hAnsi="Times New Roman"/>
          <w:color w:val="000000"/>
          <w:sz w:val="20"/>
          <w:u w:val="single"/>
        </w:rPr>
        <w:t>Section 6.06</w:t>
      </w:r>
      <w:r>
        <w:rPr>
          <w:rFonts w:ascii="Times New Roman" w:hAnsi="Times New Roman"/>
          <w:color w:val="000000"/>
          <w:sz w:val="20"/>
        </w:rPr>
        <w:t xml:space="preserve"> which is paid or accrued during such period and in connection with any similar acquisition or other Investment completed prior to the Closing Date and, in each case, adjustments thereof;</w:t>
      </w:r>
    </w:p>
    <w:p>
      <w:pPr>
        <w:pStyle w:val="TextBody"/>
        <w:bidi w:val="0"/>
        <w:spacing w:before="0" w:after="240"/>
        <w:jc w:val="both"/>
        <w:rPr>
          <w:rFonts w:ascii="Times New Roman" w:hAnsi="Times New Roman"/>
          <w:sz w:val="20"/>
        </w:rPr>
      </w:pPr>
      <w:r>
        <w:rPr>
          <w:rFonts w:ascii="Times New Roman" w:hAnsi="Times New Roman"/>
          <w:color w:val="000000"/>
          <w:sz w:val="20"/>
        </w:rPr>
        <w:t>(vi) any non-cash Charge, including the excess of GAAP rent expense over actual cash rent paid during such period due to the use of straight line rent for GAAP purposes (</w:t>
      </w:r>
      <w:r>
        <w:rPr>
          <w:rFonts w:ascii="Times New Roman" w:hAnsi="Times New Roman"/>
          <w:color w:val="000000"/>
          <w:sz w:val="20"/>
          <w:u w:val="single"/>
        </w:rPr>
        <w:t>provided</w:t>
      </w:r>
      <w:r>
        <w:rPr>
          <w:rFonts w:ascii="Times New Roman" w:hAnsi="Times New Roman"/>
          <w:color w:val="000000"/>
          <w:sz w:val="20"/>
        </w:rPr>
        <w:t xml:space="preserve"> that to the extent that any such non-cash Charge represents an accrual or reserve for any potential cash item in any future period, (A) such Person may elect not to add back such non-cash Charge in the current period and (B) to the extent such Person elects to add back such non-cash Charge, the cash payment in respect thereof in such future period shall be subtracted from Consolidated Adjusted EBITDA to such extent);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 any non</w:t>
        <w:noBreakHyphen/>
        <w:t>cash compensation Charge and/or any other non-cash Charge arising from the granting of any stock option or similar arrangement (including any profits interest), the granting of any stock appreciation right and/or similar arrangement (including any repricing, amendment, modification, substitution or change of any such stock option, stock appreciation right, profits interest or similar arrangement);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(viii) (A) Transaction Costs, (B) Charges incurred (1) in connection with any transaction (in each case, regardless of whether consummated), and whether or not permitted under this Agreement, including any incurrence, issuance or offering of Capital Stock or Indebtedness (including at any Parent Company), any Investment, any acquisition, any Disposition, any recapitalization, any merger, consolidation or amalgamation, any option buyout or any repayment, redemption, refinancing, amendment or modification of Indebtedness (including any amortization or write-off of debt issuance or deferred financing costs, premiums and prepayment penalties) or any similar transaction, and/or (2) in connection with the IPO, (C) the amount of any Charge that is actually reimbursed or reimbursable by third parties pursuant to indemnification or reimbursement provisions or similar agreements or insurance; </w:t>
      </w:r>
      <w:r>
        <w:rPr>
          <w:rFonts w:ascii="Times New Roman" w:hAnsi="Times New Roman"/>
          <w:color w:val="000000"/>
          <w:sz w:val="20"/>
          <w:u w:val="single"/>
        </w:rPr>
        <w:t>provided</w:t>
      </w:r>
      <w:r>
        <w:rPr>
          <w:rFonts w:ascii="Times New Roman" w:hAnsi="Times New Roman"/>
          <w:color w:val="000000"/>
          <w:sz w:val="20"/>
        </w:rPr>
        <w:t xml:space="preserve"> that in respect of any Charge that is added back in reliance on </w:t>
      </w:r>
      <w:r>
        <w:rPr>
          <w:rFonts w:ascii="Times New Roman" w:hAnsi="Times New Roman"/>
          <w:color w:val="000000"/>
          <w:sz w:val="20"/>
          <w:u w:val="single"/>
        </w:rPr>
        <w:t>clause (C)</w:t>
      </w:r>
      <w:r>
        <w:rPr>
          <w:rFonts w:ascii="Times New Roman" w:hAnsi="Times New Roman"/>
          <w:color w:val="000000"/>
          <w:sz w:val="20"/>
        </w:rPr>
        <w:t xml:space="preserve"> above, the relevant Person in good faith expects to receive reimbursement for such fee, cost, expense or reserve within the next four Fiscal Quarters (it being understood that to the extent any reimbursement amount is not actually received within such four Fiscal Quarter period, such reimbursement amount shall be deducted in calculating Consolidated Adjusted EBITDA for such Fiscal Quarters) and/or (D) Public Company Costs;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 any Charge or deduction that is associated with any Restricted Subsidiary and attributable to any non-controlling interest and/or minority interest of any third party;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(x) without duplication of any amount referred to in </w:t>
      </w:r>
      <w:r>
        <w:rPr>
          <w:rFonts w:ascii="Times New Roman" w:hAnsi="Times New Roman"/>
          <w:color w:val="000000"/>
          <w:sz w:val="20"/>
          <w:u w:val="single"/>
        </w:rPr>
        <w:t>clause (b)</w:t>
      </w:r>
      <w:r>
        <w:rPr>
          <w:rFonts w:ascii="Times New Roman" w:hAnsi="Times New Roman"/>
          <w:color w:val="000000"/>
          <w:sz w:val="20"/>
        </w:rPr>
        <w:t xml:space="preserve"> above, the amount of (A) any Charge to the extent that a corresponding amount is received in cash by such Person from a Person other than such Person or any Restricted Subsidiary of such Person under any agreement providing for reimbursement of such Charge or (B) any Charge with respect to any liability or casualty event, business interruption or any product recall, (i) so long as such Person has submitted in good faith, and reasonably expects to receive payment in connection with, a claim for reimbursement of such amounts under its relevant insurance policy (with a deduction in the applicable future period for any amount so added back to the extent not so reimbursed within the next four Fiscal Quarters) or (ii) without duplication of amounts included in a prior period under </w:t>
      </w:r>
      <w:r>
        <w:rPr>
          <w:rFonts w:ascii="Times New Roman" w:hAnsi="Times New Roman"/>
          <w:color w:val="000000"/>
          <w:sz w:val="20"/>
          <w:u w:val="single"/>
        </w:rPr>
        <w:t>clause (B)(i)</w:t>
      </w:r>
      <w:r>
        <w:rPr>
          <w:rFonts w:ascii="Times New Roman" w:hAnsi="Times New Roman"/>
          <w:color w:val="000000"/>
          <w:sz w:val="20"/>
        </w:rPr>
        <w:t xml:space="preserve"> above, to the extent such Charge is covered by insurance proceeds received in cash </w:t>
      </w:r>
    </w:p>
    <w:p>
      <w:pPr>
        <w:pStyle w:val="TextBody"/>
        <w:bidi w:val="0"/>
        <w:jc w:val="center"/>
        <w:rPr>
          <w:rFonts w:ascii="Times New Roman" w:hAnsi="Times New Roman"/>
          <w:color w:val="000000"/>
          <w:sz w:val="16"/>
        </w:rPr>
      </w:pPr>
      <w:r>
        <w:rPr>
          <w:rFonts w:ascii="Times New Roman" w:hAnsi="Times New Roman"/>
          <w:color w:val="000000"/>
          <w:sz w:val="16"/>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such period (it being understood that if the amount received in cash under any such agreement in any period exceeds the amount of Charge paid during such period then such excess amounts received may be carried forward and applied against any Charge in any future period);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(xi) the amount of management, monitoring, consulting, transaction and advisory fees and related indemnities and expenses (including reimbursements) pursuant to any sponsor management agreement and payments made to any Investor (and/or its Affiliates or management companies) for any financial advisory, financing, underwriting or placement services or in respect of other investment banking activities and payments to outside directors of the Borrower or a Parent Company actually paid by or on behalf of, or accrued by, such Person or any of its subsidiaries; </w:t>
      </w:r>
      <w:r>
        <w:rPr>
          <w:rFonts w:ascii="Times New Roman" w:hAnsi="Times New Roman"/>
          <w:color w:val="000000"/>
          <w:sz w:val="20"/>
          <w:u w:val="single"/>
        </w:rPr>
        <w:t>provided</w:t>
      </w:r>
      <w:r>
        <w:rPr>
          <w:rFonts w:ascii="Times New Roman" w:hAnsi="Times New Roman"/>
          <w:color w:val="000000"/>
          <w:sz w:val="20"/>
        </w:rPr>
        <w:t xml:space="preserve"> that such payment is permitted under this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(xii) any Charge attributable to the undertaking and/or implementation of new initiatives, business optimization activities, cost savings initiatives, cost rationalization programs, operating expense reductions and/or other synergies and/or similar initiatives and/or programs (including, without limitation, in connection with any integration, restructuring or transition, any reconstruction, decommissioning, recommissioning or reconfiguration of fixed assets for alternative uses, any facility opening and/or pre-opening) including the following: any inventory optimization program and/or any curtailment, any business optimization Charge, any restructuring Charge (including any Charge relating to any Tax restructuring), any Charge relating to the closure or consolidation of any facility (including but not limited to rent termination costs, moving costs and legal costs), any systems implementation Charge, any severance Charge, any Charge relating to entry into a new market, any Charge relating to any strategic initiative, any signing Charge, any retention or completion bonus, any expansion and/or relocation Charge, any Charge associated with any modification to any pension and post-retirement employee benefit plan, any software development Charge, any Charge associated with new systems design, any implementation Charge and/or any project startup Charge, any Charge in connection with new operations, any Charge in connection with unused warehouse space, any Charge relating to a new contract, any consulting Charge and/or any corporate development Charge;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(xiii) any Charge incurred or accrued in connection with any single or one-time event, including, without limitation, in connection with (A) the IPO and/or any acquisition consummated after the Closing Date and/or (B) the closing, consolidation or reconfiguration of any facility during such period;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to the extent not included in Consolidated Net Income for such period, cash actually received (or any netting arrangement resulting in reduced cash expenditures) during such period so long as the non-cash income or gain was deducted in the calculation of Consolidated Adjusted EBITDA (including any component definition) for such period or any previous period and not added back;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the full pro forma “run rate” cost savings, operating expense reductions, operational improvements and synergies (net of actual amounts realized) that are reasonably identifiable and factually supportable (in the good faith determination of such Person, as certified by a Responsible Officer of such Person in the Compliance Certificate required by </w:t>
      </w:r>
      <w:r>
        <w:rPr>
          <w:rFonts w:ascii="Times New Roman" w:hAnsi="Times New Roman"/>
          <w:color w:val="000000"/>
          <w:sz w:val="20"/>
          <w:u w:val="single"/>
        </w:rPr>
        <w:t>Section 5.01(c)</w:t>
      </w:r>
      <w:r>
        <w:rPr>
          <w:rFonts w:ascii="Times New Roman" w:hAnsi="Times New Roman"/>
          <w:color w:val="000000"/>
          <w:sz w:val="20"/>
        </w:rPr>
        <w:t xml:space="preserve"> to be delivered in connection with the financial statements for such period) related to (A) the Transactions, (B) any Investment, Disposition, operating improvement, restructuring, cost savings initiative, any similar initiative (including the renegotiation of contracts and other arrangements) and/or specified transaction consummated prior to the Closing Date and (C) any Investment, Disposition, operating improvement, restructuring, cost savings initiative, any similar initiative (including the renegotiation of contracts and other arrangements) and/or specified transaction consummated after the Closing Date; in each case of (A), (B) and (C), projected by such Person in good faith to result from actions that have been taken or with respect to which substantial steps have been taken or are expected to be taken (in the good faith determination of such Person) within 24 months of the event giving rise thereto (for the avoidance of doubt including in connection with any of the foregoing, or actions taken, prior to the Closing Date); </w:t>
      </w:r>
      <w:r>
        <w:rPr>
          <w:rFonts w:ascii="Times New Roman" w:hAnsi="Times New Roman"/>
          <w:color w:val="000000"/>
          <w:sz w:val="20"/>
          <w:u w:val="single"/>
        </w:rPr>
        <w:t>plus</w:t>
      </w:r>
    </w:p>
    <w:p>
      <w:pPr>
        <w:pStyle w:val="TextBody"/>
        <w:bidi w:val="0"/>
        <w:jc w:val="center"/>
        <w:rPr>
          <w:rFonts w:ascii="Times New Roman" w:hAnsi="Times New Roman"/>
          <w:color w:val="000000"/>
          <w:sz w:val="16"/>
        </w:rPr>
      </w:pPr>
      <w:r>
        <w:rPr>
          <w:rFonts w:ascii="Times New Roman" w:hAnsi="Times New Roman"/>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(f) the full pro forma “run rate”</w:t>
      </w:r>
      <w:r>
        <w:rPr>
          <w:rFonts w:ascii="Times New Roman" w:hAnsi="Times New Roman"/>
          <w:color w:val="0000FF"/>
          <w:sz w:val="20"/>
        </w:rPr>
        <w:t xml:space="preserve"> </w:t>
      </w:r>
      <w:r>
        <w:rPr>
          <w:rFonts w:ascii="Times New Roman" w:hAnsi="Times New Roman"/>
          <w:color w:val="000000"/>
          <w:sz w:val="20"/>
        </w:rPr>
        <w:t xml:space="preserve">amount of incremental annual value from (i) increased pricing or volume initiatives and/or (ii) the entry into new agreements with new customers or, if generating incremental contract value, new agreements (or amendments to existing agreements) with existing customers during the such period had such new contracts been effective as of the beginning of such period;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(g) any other adjustments, exclusions and add-backs of the nature and type set forth in (i) any lender presentation and/or the Information Memorandum delivered to the Lead Arrangers prior to the Closing Date, (ii) the financial model delivered to the Lead Arrangers prior to the Closing Date and (iii) addbacks and adjustments of the type set forth in any quality of earnings analysis prepared by independent registered public</w:t>
      </w:r>
      <w:r>
        <w:rPr>
          <w:rFonts w:ascii="Times New Roman" w:hAnsi="Times New Roman"/>
          <w:color w:val="0000FF"/>
          <w:sz w:val="20"/>
        </w:rPr>
        <w:t xml:space="preserve"> </w:t>
      </w:r>
      <w:r>
        <w:rPr>
          <w:rFonts w:ascii="Times New Roman" w:hAnsi="Times New Roman"/>
          <w:color w:val="000000"/>
          <w:sz w:val="20"/>
        </w:rPr>
        <w:t xml:space="preserve">accountants of recognized national standing or any other accounting firm reasonably acceptable to the Administrative Agent and delivered to the Administrative Agent in connection with any Permitted Acquisition, permitted investment or other specified transactions;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the amount of loss or discount on sale of receivables, Securitization Assets and related assets to any Securitization Subsidiary in connection with a Qualified Securitization Financing;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losses attributable to China operations;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the amount of any revenue that is attributable to services performed during such period but is not included in Consolidated Net Income for such period; it being understood that if such revenue is added back in calculating Consolidated Adjusted EBITDA for such period, such revenue shall not be included in Consolidated Net Income in the period in which it is actually recognized; </w:t>
      </w:r>
      <w:r>
        <w:rPr>
          <w:rFonts w:ascii="Times New Roman" w:hAnsi="Times New Roman"/>
          <w:color w:val="000000"/>
          <w:sz w:val="20"/>
          <w:u w:val="single"/>
        </w:rPr>
        <w:t>minus</w:t>
      </w:r>
    </w:p>
    <w:p>
      <w:pPr>
        <w:pStyle w:val="TextBody"/>
        <w:bidi w:val="0"/>
        <w:spacing w:before="0" w:after="240"/>
        <w:jc w:val="both"/>
        <w:rPr>
          <w:rFonts w:ascii="Times New Roman" w:hAnsi="Times New Roman"/>
          <w:sz w:val="20"/>
        </w:rPr>
      </w:pPr>
      <w:r>
        <w:rPr>
          <w:rFonts w:ascii="Times New Roman" w:hAnsi="Times New Roman"/>
          <w:color w:val="000000"/>
          <w:sz w:val="20"/>
        </w:rPr>
        <w:t>(k) any amount which, in the determination of Consolidated Net Income for such period, has been added for any non</w:t>
        <w:noBreakHyphen/>
        <w:t>cash income or non</w:t>
        <w:noBreakHyphen/>
        <w:t>cash gain, all as determined in accordance with GAAP (</w:t>
      </w:r>
      <w:r>
        <w:rPr>
          <w:rFonts w:ascii="Times New Roman" w:hAnsi="Times New Roman"/>
          <w:color w:val="000000"/>
          <w:sz w:val="20"/>
          <w:u w:val="single"/>
        </w:rPr>
        <w:t>provided</w:t>
      </w:r>
      <w:r>
        <w:rPr>
          <w:rFonts w:ascii="Times New Roman" w:hAnsi="Times New Roman"/>
          <w:color w:val="000000"/>
          <w:sz w:val="20"/>
        </w:rPr>
        <w:t xml:space="preserve"> that if any non-cash income or non-cash gain represents an accrual or deferred income in respect of potential cash items in any future period, such Person may determine not to deduct the relevant non-cash gain or income in the then-current period); </w:t>
      </w:r>
      <w:r>
        <w:rPr>
          <w:rFonts w:ascii="Times New Roman" w:hAnsi="Times New Roman"/>
          <w:color w:val="000000"/>
          <w:sz w:val="20"/>
          <w:u w:val="single"/>
        </w:rPr>
        <w:t>minus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the amount of any cash payment made during such period in respect of any noncash accrual, reserve or other non</w:t>
        <w:noBreakHyphen/>
        <w:t>cash Charge that is accounted for in a prior period which was added to Consolidated Net Income to determine Consolidated Adjusted EBITDA for such prior period and which does not otherwise reduce Consolidated Net Income for the current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Notwithstanding anything to the contrary herein, it is agreed that for the purpose of calculating the Total Leverage Ratio, the First Lien Leverage Ratio, the Secured Leverage Ratio and the Interest Coverage Ratio for any period that includes the Fiscal Quarters ended September 30, 2020, December 31, 2020, March 31, 2021 or June 30, 2021 or the twelve month period ended June 30, 2021, (i) Consolidated Adjusted EBITDA for the Fiscal Quarter ended September 30, 2020 shall be deemed to be $54,905,414.86 (ii) Consolidated Adjusted EBITDA for the Fiscal Quarter ended December 31, 2020 shall be deemed to be $59,474,833.16, (iii) Consolidated Adjusted EBITDA for the Fiscal Quarter ended March 31, 2021 shall be deemed to be $57,087,887.55, (iv) Consolidated Adjusted EBITDA for the Fiscal Quarter ended June 30, 2021 shall be deemed to be $63,531,864.43 and (v) Consolidated Adjusted EBITDA for the twelve month period ended June 30, 2021 shall be deemed to be $235,000,000, in each case, as may be subject to any adjustment set forth in the definition of “Pro Forma Basis” for any four-quarter period with respect to any acquisitions, dispositions or conversions occurring after the Closing Date. </w:t>
      </w:r>
    </w:p>
    <w:p>
      <w:pPr>
        <w:pStyle w:val="TextBody"/>
        <w:bidi w:val="0"/>
        <w:spacing w:before="0" w:after="240"/>
        <w:jc w:val="both"/>
        <w:rPr/>
      </w:pPr>
      <w:r>
        <w:rPr>
          <w:color w:val="000000"/>
        </w:rPr>
        <w:t>“</w:t>
      </w:r>
      <w:r>
        <w:rPr>
          <w:rFonts w:ascii="Times New Roman" w:hAnsi="Times New Roman"/>
          <w:color w:val="000000"/>
          <w:sz w:val="20"/>
          <w:u w:val="single"/>
        </w:rPr>
        <w:t>Consolidated First Lien Debt</w:t>
      </w:r>
      <w:r>
        <w:rPr>
          <w:rFonts w:ascii="Times New Roman" w:hAnsi="Times New Roman"/>
          <w:color w:val="000000"/>
          <w:sz w:val="20"/>
        </w:rPr>
        <w:t>” means, as to any Person at any date of determination, the aggregate principal amount of Consolidated Total Debt outstanding on such date that is secured by a first priority Lien on the Collateral.</w:t>
      </w:r>
    </w:p>
    <w:p>
      <w:pPr>
        <w:pStyle w:val="TextBody"/>
        <w:bidi w:val="0"/>
        <w:spacing w:before="0" w:after="240"/>
        <w:jc w:val="both"/>
        <w:rPr/>
      </w:pPr>
      <w:r>
        <w:rPr>
          <w:color w:val="000000"/>
        </w:rPr>
        <w:t>“</w:t>
      </w:r>
      <w:r>
        <w:rPr>
          <w:rFonts w:ascii="Times New Roman" w:hAnsi="Times New Roman"/>
          <w:color w:val="000000"/>
          <w:sz w:val="20"/>
          <w:u w:val="single"/>
        </w:rPr>
        <w:t>Consolidated Interest Expense</w:t>
      </w:r>
      <w:r>
        <w:rPr>
          <w:rFonts w:ascii="Times New Roman" w:hAnsi="Times New Roman"/>
          <w:color w:val="000000"/>
          <w:sz w:val="20"/>
        </w:rPr>
        <w:t>” means, with respect to any Person for any period, the sum of (a) consolidated total interest expense of such Person and its Restricted Subsidiaries for such period, whether paid or accrued and whether or not capitalized, (including, without limitation (and without duplication), amortization of any debt issuance cost and/or original issue discount, any premium paid to obtain payment, financial assurance or similar bonds, any interest capitalized during construction, any non</w:t>
        <w:noBreakHyphen/>
        <w:t xml:space="preserve">cash interest payment, the interest component of any deferred payment obligation, the interest component of any payment under any Capital Lease (regardless of whether </w:t>
      </w:r>
    </w:p>
    <w:p>
      <w:pPr>
        <w:pStyle w:val="TextBody"/>
        <w:bidi w:val="0"/>
        <w:jc w:val="center"/>
        <w:rPr>
          <w:rFonts w:ascii="Times New Roman" w:hAnsi="Times New Roman"/>
          <w:color w:val="000000"/>
          <w:sz w:val="16"/>
        </w:rPr>
      </w:pPr>
      <w:r>
        <w:rPr>
          <w:rFonts w:ascii="Times New Roman" w:hAnsi="Times New Roman"/>
          <w:color w:val="000000"/>
          <w:sz w:val="16"/>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accounted for as interest expense under GAAP), any commission, discount and/or other fee or charge owed with respect to any letter of credit and/or bankers’ acceptance, any fee and/or expense paid to the Administrative Agent in connection with its services hereunder, any other bank, administrative agency (or trustee) and/or financing fee and any cost associated with any surety bond in connection with financing activities (whether amortized or immediately expensed)) </w:t>
      </w:r>
      <w:r>
        <w:rPr>
          <w:rFonts w:ascii="Times New Roman" w:hAnsi="Times New Roman"/>
          <w:color w:val="000000"/>
          <w:sz w:val="20"/>
          <w:u w:val="single"/>
        </w:rPr>
        <w:t>plus</w:t>
      </w:r>
      <w:r>
        <w:rPr>
          <w:rFonts w:ascii="Times New Roman" w:hAnsi="Times New Roman"/>
          <w:color w:val="000000"/>
          <w:sz w:val="20"/>
        </w:rPr>
        <w:t xml:space="preserve"> (b) any cash dividend paid or payable in respect of Disqualified Capital Stock during such period other than to such Person or any Loan Party, </w:t>
      </w:r>
      <w:r>
        <w:rPr>
          <w:rFonts w:ascii="Times New Roman" w:hAnsi="Times New Roman"/>
          <w:color w:val="000000"/>
          <w:sz w:val="20"/>
          <w:u w:val="single"/>
        </w:rPr>
        <w:t>plus</w:t>
      </w:r>
      <w:r>
        <w:rPr>
          <w:rFonts w:ascii="Times New Roman" w:hAnsi="Times New Roman"/>
          <w:color w:val="000000"/>
          <w:sz w:val="20"/>
        </w:rPr>
        <w:t xml:space="preserve"> (c) any net losses or obligations arising from any Hedge Agreement and/or other derivative financial instrument issued by such Person for the benefit of such Person or its subsidiaries, in each case determined on a consolidated basis for such period. For purposes of this definition, interest in respect of any Capital Lease shall be deemed to accrue at an interest rate reasonably determined by such Person to be the rate of interest implicit in such Capital Lease in accordance with GAAP.</w:t>
      </w:r>
    </w:p>
    <w:p>
      <w:pPr>
        <w:pStyle w:val="TextBody"/>
        <w:bidi w:val="0"/>
        <w:spacing w:before="0" w:after="240"/>
        <w:jc w:val="both"/>
        <w:rPr/>
      </w:pPr>
      <w:r>
        <w:rPr>
          <w:color w:val="000000"/>
        </w:rPr>
        <w:t>“</w:t>
      </w:r>
      <w:r>
        <w:rPr>
          <w:rFonts w:ascii="Times New Roman" w:hAnsi="Times New Roman"/>
          <w:color w:val="000000"/>
          <w:sz w:val="20"/>
          <w:u w:val="single"/>
        </w:rPr>
        <w:t>Consolidated Net Income</w:t>
      </w:r>
      <w:r>
        <w:rPr>
          <w:rFonts w:ascii="Times New Roman" w:hAnsi="Times New Roman"/>
          <w:color w:val="000000"/>
          <w:sz w:val="20"/>
        </w:rPr>
        <w:t>” means, in respect of any period and as determined for any Person (the “</w:t>
      </w:r>
      <w:r>
        <w:rPr>
          <w:rFonts w:ascii="Times New Roman" w:hAnsi="Times New Roman"/>
          <w:color w:val="000000"/>
          <w:sz w:val="20"/>
          <w:u w:val="single"/>
        </w:rPr>
        <w:t>Subject Person</w:t>
      </w:r>
      <w:r>
        <w:rPr>
          <w:rFonts w:ascii="Times New Roman" w:hAnsi="Times New Roman"/>
          <w:color w:val="000000"/>
          <w:sz w:val="20"/>
        </w:rPr>
        <w:t>”) on a consolidated basis, an amount equal to the sum of net income, determined in accordance with GAAP, but excluding: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(i) the income of any person (other than a Restricted Subsidiary of the Subject Person) in which any other Person (other than the Subject Person or any of its Restricted Subsidiaries) has a joint interest, except to the extent of the amount of dividends or distributions or other payments (including any ordinary course dividend, distribution or other payment) paid in cash (or to the extent converted into cash within 180 days after receipt) to the Subject Person or any of its Restricted Subsidiaries by such Person during such period or (ii) the loss of any Person (other than a Restricted Subsidiary of the Subject Person) in which any other Person (other than the Subject Person or any of its Restricted Subsidiaries) has a joint interest, other than to the extent that the Subject Person or any of its Restricted Subsidiaries has contributed Cash or Cash Equivalents to such Person in respect of such loss during such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any gain or Charge attributable to any asset Disposition (including asset retirement costs and including abandonments of assets) or of returned surplus assets, in each case, outside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(i) any gain or Charge from (A) any extraordinary item (as determined in good faith by such Person) and/or (B) any nonrecurring, infrequently occurring or unusual item (as determined in good faith by such Person) and/or (ii) any Charge associated with and/or payment of any actual or prospective legal settlement, fine, judgment or order,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any net gain or Charge with respect to (i) any disposed, abandoned, divested and/or discontinued asset, property or operation (other than, at the option of the Borrower, any asset, property or operation pending the disposal, abandonment, divestiture and/or termination thereof), (ii) any disposal, abandonment, divestiture and/or discontinuation of any asset, property or operation (other than, at the option of such Person, relating to assets or properties held for sale or pending the divestiture or termination thereof) and/or (iii) any facility that has been closed during such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any net income or Charge (less all fees and expenses or charges related thereto) or write-off or amortization made of any deferred financing cost and/or premium paid or other Charge, in each case attributable to the early extinguishment of Indebtedness (and the termination of any associated Hedge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 (i) any Charge incurred as a result of, in connection with or pursuant to any management equity plan, profits interest or stock option plan or any other management or employee benefit plan or agreement, any pension plan (including any post-employment benefic scheme which has been agreed with the relevant pension trustee), any stock subscription or shareholder agreement, any employee benefit trust, any employment benefit scheme or any similar equity plan or agreement (including any deferred compensation arrangement) and (ii) any Charge incurred in connection with the rollover, acceleration or payout of Capital Stock held by management of Holdings (or any other Parent Company), the Borrower and/or any Restricted Subsidiary, in each case under this subclause (ii), to the extent that any cash Charge is funded with net cash proceeds contributed to relevant Person as a capital contribution or as a result of the </w:t>
      </w:r>
    </w:p>
    <w:p>
      <w:pPr>
        <w:pStyle w:val="TextBody"/>
        <w:bidi w:val="0"/>
        <w:jc w:val="center"/>
        <w:rPr>
          <w:rFonts w:ascii="Times New Roman" w:hAnsi="Times New Roman"/>
          <w:color w:val="000000"/>
          <w:sz w:val="16"/>
        </w:rPr>
      </w:pPr>
      <w:r>
        <w:rPr>
          <w:rFonts w:ascii="Times New Roman" w:hAnsi="Times New Roman"/>
          <w:color w:val="000000"/>
          <w:sz w:val="16"/>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sale or issuance of Qualified Capital Stock (other than any amount included in the calculation of the Available Amount pursuant to clause (a)(iii) of the definition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any Charge that is established, adjusted and/or incurred, as applicable, (i) within 12 months after the Closing Date that is required to be established, adjusted or incurred, as applicable, as a result of the Transactions in accordance with GAAP, (ii) within 12 months after the closing of any other acquisition that is required to be established, adjusted or incurred, as applicable, as a result of such acquisition in accordance with GAAP or (iii) as a result of any change in, or the adoption or modification of, accounting principles and/or policies in accordance with GAAP,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(A) the effects of adjustments (including the effects of such adjustments pushed down to the relevant Person and its Restricted Subsidiaries) in such Person’s consolidated financial statements in component amounts required or permitted by GAAP (including, without limitation, in the inventory, property and equipment, leases, rights fee arrangements, software, goodwill, intangible asset, in-process research and development, deferred revenue, advanced billing and debt line items thereof), resulting from the application of purchase accounting in relation to the Transactions or any consummated acquisition or recapitalization accounting or the amortization or write-off of any amounts thereof, net of Taxes, and (B) the cumulative effect of changes in, or the adoption or modification of, accounting principles or policies made in such period in accordance with GAAP which affect Consolidated Net Income (except that, if the Borrower determines in good faith that the cumulative effects thereof are not material to the interests of the Lenders, the effects of any change, adoption or modification of any such principles or policies may be included in any subsequent period after the Fiscal Quarter in which such change, adoption or modification was made),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solely for the purpose of calculating Excess Cash Flow, the income or loss of any Person accrued prior to the date on which such Person becomes a Restricted Subsidiary of such Person or is merged into or consolidated with such Person or any Restricted Subsidiary of such Person or the date that such other Person’s assets are acquired by such Person or any Restricted Subsidiary of such Person,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(i) any realized or unrealized gain or loss in respect of (x) any obligation under any Hedge Agreement not entered into for speculative purposes as determined in accordance with GAAP and/or (y) any other derivative instrument pursuant to, in the case of this </w:t>
      </w:r>
      <w:r>
        <w:rPr>
          <w:rFonts w:ascii="Times New Roman" w:hAnsi="Times New Roman"/>
          <w:color w:val="000000"/>
          <w:sz w:val="20"/>
          <w:u w:val="single"/>
        </w:rPr>
        <w:t>clause (y)</w:t>
      </w:r>
      <w:r>
        <w:rPr>
          <w:rFonts w:ascii="Times New Roman" w:hAnsi="Times New Roman"/>
          <w:color w:val="000000"/>
          <w:sz w:val="20"/>
        </w:rPr>
        <w:t xml:space="preserve">, Financial Accounting Standards Board’s Accounting Standards Codification No. 815-Derivatives and Hedging, (ii) any realized or unrealized foreign currency exchange gain or loss (including any currency re-measurement of Indebtedness, any net gain or loss resulting from Hedge Agreements for currency exchange risk resulting from any intercompany Indebtedness, any foreign currency translation or transaction or any other currency-related risk); </w:t>
      </w:r>
      <w:r>
        <w:rPr>
          <w:rFonts w:ascii="Times New Roman" w:hAnsi="Times New Roman"/>
          <w:color w:val="000000"/>
          <w:sz w:val="20"/>
          <w:u w:val="single"/>
        </w:rPr>
        <w:t>provided</w:t>
      </w:r>
      <w:r>
        <w:rPr>
          <w:rFonts w:ascii="Times New Roman" w:hAnsi="Times New Roman"/>
          <w:color w:val="000000"/>
          <w:sz w:val="20"/>
        </w:rPr>
        <w:t>, that notwithstanding anything to the contrary herein, realized gains and losses in respect of any Designated Operational FX Hedge shall be included in the calculation of Consolidated Net Income,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any deferred Tax expense associated with any tax deduction or net operating loss arising as a result of the Transactions, or the release of any valuation allowance related to any such item.</w:t>
      </w:r>
    </w:p>
    <w:p>
      <w:pPr>
        <w:pStyle w:val="TextBody"/>
        <w:bidi w:val="0"/>
        <w:spacing w:before="0" w:after="240"/>
        <w:jc w:val="both"/>
        <w:rPr/>
      </w:pPr>
      <w:r>
        <w:rPr>
          <w:color w:val="000000"/>
        </w:rPr>
        <w:t>“</w:t>
      </w:r>
      <w:r>
        <w:rPr>
          <w:rFonts w:ascii="Times New Roman" w:hAnsi="Times New Roman"/>
          <w:color w:val="000000"/>
          <w:sz w:val="20"/>
          <w:u w:val="single"/>
        </w:rPr>
        <w:t>Consolidated Secured Debt</w:t>
      </w:r>
      <w:r>
        <w:rPr>
          <w:rFonts w:ascii="Times New Roman" w:hAnsi="Times New Roman"/>
          <w:color w:val="000000"/>
          <w:sz w:val="20"/>
        </w:rPr>
        <w:t>” means, as to any Person at any date of determination, the aggregate principal amount of Consolidated Total Debt outstanding on such date that is secured by a Lien on the Collateral.</w:t>
      </w:r>
    </w:p>
    <w:p>
      <w:pPr>
        <w:pStyle w:val="TextBody"/>
        <w:bidi w:val="0"/>
        <w:spacing w:before="0" w:after="240"/>
        <w:jc w:val="both"/>
        <w:rPr/>
      </w:pPr>
      <w:r>
        <w:rPr>
          <w:color w:val="000000"/>
        </w:rPr>
        <w:t>“</w:t>
      </w:r>
      <w:r>
        <w:rPr>
          <w:rFonts w:ascii="Times New Roman" w:hAnsi="Times New Roman"/>
          <w:color w:val="000000"/>
          <w:sz w:val="20"/>
          <w:u w:val="single"/>
        </w:rPr>
        <w:t>Consolidated Total Assets</w:t>
      </w:r>
      <w:r>
        <w:rPr>
          <w:rFonts w:ascii="Times New Roman" w:hAnsi="Times New Roman"/>
          <w:color w:val="000000"/>
          <w:sz w:val="20"/>
        </w:rPr>
        <w:t>” means, at any date, all amounts that would, in conformity with GAAP, be set forth opposite the caption “total assets” (or any like caption) on a consolidated balance sheet of the applicable Person at such date.</w:t>
      </w:r>
    </w:p>
    <w:p>
      <w:pPr>
        <w:pStyle w:val="TextBody"/>
        <w:bidi w:val="0"/>
        <w:spacing w:before="0" w:after="240"/>
        <w:jc w:val="both"/>
        <w:rPr/>
      </w:pPr>
      <w:r>
        <w:rPr>
          <w:color w:val="000000"/>
        </w:rPr>
        <w:t>“</w:t>
      </w:r>
      <w:r>
        <w:rPr>
          <w:rFonts w:ascii="Times New Roman" w:hAnsi="Times New Roman"/>
          <w:color w:val="000000"/>
          <w:sz w:val="20"/>
          <w:u w:val="single"/>
        </w:rPr>
        <w:t>Consolidated Total Debt</w:t>
      </w:r>
      <w:r>
        <w:rPr>
          <w:rFonts w:ascii="Times New Roman" w:hAnsi="Times New Roman"/>
          <w:color w:val="000000"/>
          <w:sz w:val="20"/>
        </w:rPr>
        <w:t xml:space="preserve">” means, as to any Person at any date of determination, the aggregate principal amount of all third party debt for borrowed money (including LC Disbursements that have not been reimbursed within three Business Days and the outstanding principal balance of all Indebtedness of such Person represented by notes, bonds and similar instruments and excluding, for the avoidance of doubt, undrawn letters of credit) and Capital Leases and purchase money Indebtedness, as such amount may be adjusted to reflect the net effect (as determined by the </w:t>
      </w:r>
    </w:p>
    <w:p>
      <w:pPr>
        <w:pStyle w:val="TextBody"/>
        <w:bidi w:val="0"/>
        <w:jc w:val="center"/>
        <w:rPr>
          <w:rFonts w:ascii="Times New Roman" w:hAnsi="Times New Roman"/>
          <w:color w:val="000000"/>
          <w:sz w:val="16"/>
        </w:rPr>
      </w:pPr>
      <w:r>
        <w:rPr>
          <w:rFonts w:ascii="Times New Roman" w:hAnsi="Times New Roman"/>
          <w:color w:val="000000"/>
          <w:sz w:val="16"/>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Borrower in good faith) of any Hedge Agreement entered into in respect of the currency exchange risk relating to such third party debt for borrowed money (including all obligations owing under such Hedge Agreement or other derivative instrument), calculated on a mark-to-market basis; </w:t>
      </w:r>
      <w:r>
        <w:rPr>
          <w:rFonts w:ascii="Times New Roman" w:hAnsi="Times New Roman"/>
          <w:color w:val="000000"/>
          <w:sz w:val="20"/>
          <w:u w:val="single"/>
        </w:rPr>
        <w:t>provided</w:t>
      </w:r>
      <w:r>
        <w:rPr>
          <w:rFonts w:ascii="Times New Roman" w:hAnsi="Times New Roman"/>
          <w:color w:val="000000"/>
          <w:sz w:val="20"/>
        </w:rPr>
        <w:t xml:space="preserve"> that “Consolidated Total Debt” shall be calculated (i) net of the Unrestricted Cash Amount and (ii) excluding (x) any Qualified Securitization Financing and (y) any obligation, liability or indebtedness of such Person if, upon or prior to the maturity thereof, such Person has irrevocably deposited with the proper Person in trust or escrow the necessary funds (or evidences of indebtedness) for the payment, redemption or satisfaction of such obligation, liability or indebtedness, and thereafter such funds and evidences of such obligation, liability or indebtedness or other security so deposited are not included in the calculation of an Unrestricted Cash Amount.</w:t>
      </w:r>
    </w:p>
    <w:p>
      <w:pPr>
        <w:pStyle w:val="TextBody"/>
        <w:bidi w:val="0"/>
        <w:spacing w:before="0" w:after="240"/>
        <w:jc w:val="both"/>
        <w:rPr/>
      </w:pPr>
      <w:r>
        <w:rPr>
          <w:color w:val="000000"/>
        </w:rPr>
        <w:t>“</w:t>
      </w:r>
      <w:r>
        <w:rPr>
          <w:rFonts w:ascii="Times New Roman" w:hAnsi="Times New Roman"/>
          <w:color w:val="000000"/>
          <w:sz w:val="20"/>
          <w:u w:val="single"/>
        </w:rPr>
        <w:t>Consolidated Working Capital</w:t>
      </w:r>
      <w:r>
        <w:rPr>
          <w:rFonts w:ascii="Times New Roman" w:hAnsi="Times New Roman"/>
          <w:color w:val="000000"/>
          <w:sz w:val="20"/>
        </w:rPr>
        <w:t>” means, as at any date of determination, the excess of Current Assets over Current Liabilities.</w:t>
      </w:r>
    </w:p>
    <w:p>
      <w:pPr>
        <w:pStyle w:val="TextBody"/>
        <w:bidi w:val="0"/>
        <w:spacing w:before="0" w:after="240"/>
        <w:jc w:val="both"/>
        <w:rPr/>
      </w:pPr>
      <w:r>
        <w:rPr>
          <w:color w:val="000000"/>
        </w:rPr>
        <w:t>“</w:t>
      </w:r>
      <w:r>
        <w:rPr>
          <w:rFonts w:ascii="Times New Roman" w:hAnsi="Times New Roman"/>
          <w:color w:val="000000"/>
          <w:sz w:val="20"/>
          <w:u w:val="single"/>
        </w:rPr>
        <w:t>Contractual Obligation</w:t>
      </w:r>
      <w:r>
        <w:rPr>
          <w:rFonts w:ascii="Times New Roman" w:hAnsi="Times New Roman"/>
          <w:color w:val="000000"/>
          <w:sz w:val="20"/>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pStyle w:val="TextBody"/>
        <w:bidi w:val="0"/>
        <w:spacing w:before="0" w:after="240"/>
        <w:jc w:val="both"/>
        <w:rPr/>
      </w:pPr>
      <w:r>
        <w:rPr>
          <w:color w:val="000000"/>
        </w:rPr>
        <w:t>“</w:t>
      </w:r>
      <w:r>
        <w:rPr>
          <w:rFonts w:ascii="Times New Roman" w:hAnsi="Times New Roman"/>
          <w:color w:val="000000"/>
          <w:sz w:val="20"/>
          <w:u w:val="single"/>
        </w:rPr>
        <w:t>Contribution Indebtedness Amount</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6.01(r)</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Control</w:t>
      </w:r>
      <w:r>
        <w:rPr>
          <w:rFonts w:ascii="Times New Roman" w:hAnsi="Times New Roman"/>
          <w:color w:val="000000"/>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color w:val="000000"/>
          <w:sz w:val="20"/>
          <w:u w:val="single"/>
        </w:rPr>
        <w:t>Controlling</w:t>
      </w:r>
      <w:r>
        <w:rPr>
          <w:rFonts w:ascii="Times New Roman" w:hAnsi="Times New Roman"/>
          <w:color w:val="000000"/>
          <w:sz w:val="20"/>
        </w:rPr>
        <w:t>” and “</w:t>
      </w:r>
      <w:r>
        <w:rPr>
          <w:rFonts w:ascii="Times New Roman" w:hAnsi="Times New Roman"/>
          <w:color w:val="000000"/>
          <w:sz w:val="20"/>
          <w:u w:val="single"/>
        </w:rPr>
        <w:t>Controlled</w:t>
      </w:r>
      <w:r>
        <w:rPr>
          <w:rFonts w:ascii="Times New Roman" w:hAnsi="Times New Roman"/>
          <w:color w:val="000000"/>
          <w:sz w:val="20"/>
        </w:rPr>
        <w:t>” have meanings correlative thereto.</w:t>
      </w:r>
    </w:p>
    <w:p>
      <w:pPr>
        <w:pStyle w:val="TextBody"/>
        <w:bidi w:val="0"/>
        <w:spacing w:before="0" w:after="240"/>
        <w:jc w:val="both"/>
        <w:rPr/>
      </w:pPr>
      <w:r>
        <w:rPr>
          <w:color w:val="000000"/>
        </w:rPr>
        <w:t>“</w:t>
      </w:r>
      <w:r>
        <w:rPr>
          <w:rFonts w:ascii="Times New Roman" w:hAnsi="Times New Roman"/>
          <w:color w:val="000000"/>
          <w:sz w:val="20"/>
          <w:u w:val="single"/>
        </w:rPr>
        <w:t>Copyright</w:t>
      </w:r>
      <w:r>
        <w:rPr>
          <w:rFonts w:ascii="Times New Roman" w:hAnsi="Times New Roman"/>
          <w:color w:val="000000"/>
          <w:sz w:val="20"/>
        </w:rPr>
        <w:t>” means the following: (a) all copyrights, rights and interests in copyrights, works protectable by copyright whether published or unpublished, copyright registrations and copyright applications; (b) all renewals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w:t>
      </w:r>
    </w:p>
    <w:p>
      <w:pPr>
        <w:pStyle w:val="TextBody"/>
        <w:bidi w:val="0"/>
        <w:spacing w:before="0" w:after="240"/>
        <w:jc w:val="both"/>
        <w:rPr/>
      </w:pPr>
      <w:r>
        <w:rPr>
          <w:color w:val="000000"/>
        </w:rPr>
        <w:t>“</w:t>
      </w:r>
      <w:r>
        <w:rPr>
          <w:rFonts w:ascii="Times New Roman" w:hAnsi="Times New Roman"/>
          <w:color w:val="000000"/>
          <w:sz w:val="20"/>
          <w:u w:val="single"/>
        </w:rPr>
        <w:t>Credit Extension</w:t>
      </w:r>
      <w:r>
        <w:rPr>
          <w:rFonts w:ascii="Times New Roman" w:hAnsi="Times New Roman"/>
          <w:color w:val="000000"/>
          <w:sz w:val="20"/>
        </w:rPr>
        <w:t xml:space="preserve">” means each of (i) the making of a Revolving Loan or Swingline Loan (other than any Revolving Loan resulting from the application of </w:t>
      </w:r>
      <w:r>
        <w:rPr>
          <w:rFonts w:ascii="Times New Roman" w:hAnsi="Times New Roman"/>
          <w:color w:val="000000"/>
          <w:sz w:val="20"/>
          <w:u w:val="single"/>
        </w:rPr>
        <w:t>Section 2.04(b)</w:t>
      </w:r>
      <w:r>
        <w:rPr>
          <w:rFonts w:ascii="Times New Roman" w:hAnsi="Times New Roman"/>
          <w:color w:val="000000"/>
          <w:sz w:val="20"/>
        </w:rPr>
        <w:t>) or (ii) the issuance, amendment, modification, renewal or extension of any Letter of Credit (other than any such amendment, modification, renewal or extension that does not increase the Stated Amount of the relevant Letter of Credit).</w:t>
      </w:r>
    </w:p>
    <w:p>
      <w:pPr>
        <w:pStyle w:val="TextBody"/>
        <w:bidi w:val="0"/>
        <w:spacing w:before="0" w:after="240"/>
        <w:jc w:val="both"/>
        <w:rPr/>
      </w:pPr>
      <w:r>
        <w:rPr>
          <w:color w:val="000000"/>
        </w:rPr>
        <w:t>“</w:t>
      </w:r>
      <w:r>
        <w:rPr>
          <w:rFonts w:ascii="Times New Roman" w:hAnsi="Times New Roman"/>
          <w:color w:val="000000"/>
          <w:sz w:val="20"/>
          <w:u w:val="single"/>
        </w:rPr>
        <w:t>Credit Facilities</w:t>
      </w:r>
      <w:r>
        <w:rPr>
          <w:rFonts w:ascii="Times New Roman" w:hAnsi="Times New Roman"/>
          <w:color w:val="000000"/>
          <w:sz w:val="20"/>
        </w:rPr>
        <w:t>” means the Revolving Facility and the Term Facility.</w:t>
      </w:r>
    </w:p>
    <w:p>
      <w:pPr>
        <w:pStyle w:val="TextBody"/>
        <w:bidi w:val="0"/>
        <w:spacing w:before="0" w:after="240"/>
        <w:jc w:val="both"/>
        <w:rPr/>
      </w:pPr>
      <w:r>
        <w:rPr>
          <w:color w:val="000000"/>
        </w:rPr>
        <w:t>“</w:t>
      </w:r>
      <w:r>
        <w:rPr>
          <w:rFonts w:ascii="Times New Roman" w:hAnsi="Times New Roman"/>
          <w:color w:val="000000"/>
          <w:sz w:val="20"/>
          <w:u w:val="single"/>
        </w:rPr>
        <w:t>Cure Amount</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6.14(b)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Cure Right</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6.14(b)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Current Assets</w:t>
      </w:r>
      <w:r>
        <w:rPr>
          <w:rFonts w:ascii="Times New Roman" w:hAnsi="Times New Roman"/>
          <w:color w:val="000000"/>
          <w:sz w:val="20"/>
        </w:rPr>
        <w:t>” means, at any date, all assets of the Borrower and its Restricted Subsidiaries which under GAAP would be classified as current assets (excluding any (i) cash or Cash Equivalents (including cash and Cash Equivalents held on deposit for third parties by the Borrower and/or any Restricted Subsidiary), (ii) permitted loans to third parties, (iii) deferred bank fees and derivative financial instruments related to Indebtedness, (iv) the current portion of current and deferred Taxes and (v) management fees receivables).</w:t>
      </w:r>
    </w:p>
    <w:p>
      <w:pPr>
        <w:pStyle w:val="TextBody"/>
        <w:bidi w:val="0"/>
        <w:spacing w:before="0" w:after="240"/>
        <w:jc w:val="both"/>
        <w:rPr/>
      </w:pPr>
      <w:r>
        <w:rPr>
          <w:color w:val="000000"/>
        </w:rPr>
        <w:t>“</w:t>
      </w:r>
      <w:r>
        <w:rPr>
          <w:rFonts w:ascii="Times New Roman" w:hAnsi="Times New Roman"/>
          <w:color w:val="000000"/>
          <w:sz w:val="20"/>
          <w:u w:val="single"/>
        </w:rPr>
        <w:t>Current Liabilities</w:t>
      </w:r>
      <w:r>
        <w:rPr>
          <w:rFonts w:ascii="Times New Roman" w:hAnsi="Times New Roman"/>
          <w:color w:val="000000"/>
          <w:sz w:val="20"/>
        </w:rPr>
        <w:t xml:space="preserve">” means, at any date, all liabilities of the Borrower and its Restricted Subsidiaries which under GAAP would be classified as current liabilities, other than (i) current maturities of long term debt, (ii) outstanding revolving loans and letter of credit exposure, (iii) accruals of Consolidated Interest Expense (excluding Consolidated Interest Expense that is due and unpaid), (iv) obligations in respect of derivative financial instruments related to Indebtedness, (v) the current portion of current and deferred Taxes, (vi) liabilities in respect of unpaid earnouts or unpaid acquisition, disposition or refinancing related expenses and deferred purchase price holdbacks, (vii) accruals relating to restructuring reserves, (viii) liabilities in respect of funds of third parties on deposit with the Borrower and/or any Restricted Subsidiary, (ix) management fees payables, (x) the current portion of any Capital </w:t>
      </w:r>
    </w:p>
    <w:p>
      <w:pPr>
        <w:pStyle w:val="TextBody"/>
        <w:bidi w:val="0"/>
        <w:jc w:val="center"/>
        <w:rPr>
          <w:rFonts w:ascii="Times New Roman" w:hAnsi="Times New Roman"/>
          <w:color w:val="000000"/>
          <w:sz w:val="16"/>
        </w:rPr>
      </w:pPr>
      <w:r>
        <w:rPr>
          <w:rFonts w:ascii="Times New Roman" w:hAnsi="Times New Roman"/>
          <w:color w:val="000000"/>
          <w:sz w:val="16"/>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Lease obligation, (xi) the current portion of any other long term liability for Indebtedness, (xii) accrued settlement costs, (xiii) non-cash compensation costs and expenses and (xiv) any other liabilities that are not Indebtedness and will not be settled in Cash or Cash Equivalents during the next succeeding twelve month period after such date.</w:t>
      </w:r>
    </w:p>
    <w:p>
      <w:pPr>
        <w:pStyle w:val="TextBody"/>
        <w:bidi w:val="0"/>
        <w:spacing w:before="0" w:after="240"/>
        <w:jc w:val="both"/>
        <w:rPr/>
      </w:pPr>
      <w:r>
        <w:rPr>
          <w:color w:val="000000"/>
        </w:rPr>
        <w:t>“</w:t>
      </w:r>
      <w:r>
        <w:rPr>
          <w:rFonts w:ascii="Times New Roman" w:hAnsi="Times New Roman"/>
          <w:color w:val="000000"/>
          <w:sz w:val="20"/>
          <w:u w:val="single"/>
        </w:rPr>
        <w:t>Daily Simple RFR</w:t>
      </w:r>
      <w:r>
        <w:rPr>
          <w:rFonts w:ascii="Times New Roman" w:hAnsi="Times New Roman"/>
          <w:color w:val="000000"/>
          <w:sz w:val="20"/>
        </w:rPr>
        <w:t>” means, for any day (an “</w:t>
      </w:r>
      <w:r>
        <w:rPr>
          <w:rFonts w:ascii="Times New Roman" w:hAnsi="Times New Roman"/>
          <w:color w:val="000000"/>
          <w:sz w:val="20"/>
          <w:u w:val="single"/>
        </w:rPr>
        <w:t>RFR Interest Day</w:t>
      </w:r>
      <w:r>
        <w:rPr>
          <w:rFonts w:ascii="Times New Roman" w:hAnsi="Times New Roman"/>
          <w:color w:val="000000"/>
          <w:sz w:val="20"/>
        </w:rPr>
        <w:t>”), an interest rate per annum equal to the greater of (a) (x) SONIA for the day that is 5 Business Days (or such other period as determined by the Borrower and the Administrative Agent based on then prevailing market conventions) prior to (i) if such RFR Interest Day is a Business Day, such RFR Interest Day or (ii) if such RFR Interest Day is not a Business Day, the Business Day immediately preceding such RFR Interest Day (such Business Day determined pursuant to each of subclauses (i) and (ii), the “</w:t>
      </w:r>
      <w:r>
        <w:rPr>
          <w:rFonts w:ascii="Times New Roman" w:hAnsi="Times New Roman"/>
          <w:color w:val="000000"/>
          <w:sz w:val="20"/>
          <w:u w:val="single"/>
        </w:rPr>
        <w:t>RFR Lookback Day</w:t>
      </w:r>
      <w:r>
        <w:rPr>
          <w:rFonts w:ascii="Times New Roman" w:hAnsi="Times New Roman"/>
          <w:color w:val="000000"/>
          <w:sz w:val="20"/>
        </w:rPr>
        <w:t>”), (y) if SONIA is not available for the RFR Lookback Day determined pursuant to clause (x) above, the Daily Simple RFR for such RFR Lookback Day shall be the percentage rate per annum which is the aggregate of (I) the Central Bank Rate for such RFR Lookback Day and (II) the applicable Central Bank Rate Adjustment or (z) if clause (y) applies but the Central Bank Rate for the applicable RFR Lookback Day is not available, the Daily Simple RFR for such RFR Lookback Day shall be the percentage rate per annum which is the aggregate of (I) the most recent Central Bank Rate for a Business Day which is no more than five Business Days before that RFR Lookback Day and (II) the applicable Central Bank Rate Adjustment and (b) 0%.</w:t>
      </w:r>
    </w:p>
    <w:p>
      <w:pPr>
        <w:pStyle w:val="TextBody"/>
        <w:bidi w:val="0"/>
        <w:spacing w:before="0" w:after="240"/>
        <w:jc w:val="both"/>
        <w:rPr/>
      </w:pPr>
      <w:r>
        <w:rPr>
          <w:color w:val="000000"/>
        </w:rPr>
        <w:t>“</w:t>
      </w:r>
      <w:r>
        <w:rPr>
          <w:rFonts w:ascii="Times New Roman" w:hAnsi="Times New Roman"/>
          <w:color w:val="000000"/>
          <w:sz w:val="20"/>
          <w:u w:val="single"/>
        </w:rPr>
        <w:t>Debt Fund Affiliate</w:t>
      </w:r>
      <w:r>
        <w:rPr>
          <w:rFonts w:ascii="Times New Roman" w:hAnsi="Times New Roman"/>
          <w:color w:val="000000"/>
          <w:sz w:val="20"/>
        </w:rPr>
        <w:t>” means any Affiliate of Advent (other than a natural Person) that is a bona fide debt fund or investment vehicle that is primarily engaged in, or advises funds or other investment vehicles that are engaged in, making, purchasing, holding or otherwise investing in commercial loans, bonds and similar extensions of credit in the ordinary course, in each case with respect to which the Persons making investment decisions for such applicable Affiliate are not primarily engaged in the making, acquiring or holding of equity investments in Holdings or any of its Subsidiaries.</w:t>
      </w:r>
    </w:p>
    <w:p>
      <w:pPr>
        <w:pStyle w:val="TextBody"/>
        <w:bidi w:val="0"/>
        <w:spacing w:before="0" w:after="240"/>
        <w:jc w:val="both"/>
        <w:rPr/>
      </w:pPr>
      <w:r>
        <w:rPr>
          <w:color w:val="000000"/>
        </w:rPr>
        <w:t>“</w:t>
      </w:r>
      <w:r>
        <w:rPr>
          <w:rFonts w:ascii="Times New Roman" w:hAnsi="Times New Roman"/>
          <w:color w:val="000000"/>
          <w:sz w:val="20"/>
          <w:u w:val="single"/>
        </w:rPr>
        <w:t>Debtor Relief Laws</w:t>
      </w:r>
      <w:r>
        <w:rPr>
          <w:rFonts w:ascii="Times New Roman" w:hAnsi="Times New Roman"/>
          <w:color w:val="000000"/>
          <w:sz w:val="20"/>
        </w:rPr>
        <w:t>” means the Bankruptcy Code, and all other liquidation, conservatorship, bankruptcy, general assignment for the benefit of creditors, moratorium, rearrangement, receivership, insolvency, reorganization or similar debtor relief laws of the U.S. or other applicable jurisdictions from time to time in effect and affecting the rights of creditors generally.</w:t>
      </w:r>
    </w:p>
    <w:p>
      <w:pPr>
        <w:pStyle w:val="TextBody"/>
        <w:bidi w:val="0"/>
        <w:spacing w:before="0" w:after="240"/>
        <w:jc w:val="both"/>
        <w:rPr/>
      </w:pPr>
      <w:r>
        <w:rPr>
          <w:color w:val="000000"/>
        </w:rPr>
        <w:t>“</w:t>
      </w:r>
      <w:r>
        <w:rPr>
          <w:rFonts w:ascii="Times New Roman" w:hAnsi="Times New Roman"/>
          <w:color w:val="000000"/>
          <w:sz w:val="20"/>
          <w:u w:val="single"/>
        </w:rPr>
        <w:t>Declined Proceeds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2.11(b)(v)</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Default</w:t>
      </w:r>
      <w:r>
        <w:rPr>
          <w:rFonts w:ascii="Times New Roman" w:hAnsi="Times New Roman"/>
          <w:color w:val="000000"/>
          <w:sz w:val="20"/>
        </w:rPr>
        <w:t>” means any event or condition which upon notice, lapse of time or both would become an Event of Default.</w:t>
      </w:r>
    </w:p>
    <w:p>
      <w:pPr>
        <w:pStyle w:val="TextBody"/>
        <w:bidi w:val="0"/>
        <w:spacing w:before="0" w:after="240"/>
        <w:jc w:val="both"/>
        <w:rPr/>
      </w:pPr>
      <w:r>
        <w:rPr>
          <w:color w:val="000000"/>
        </w:rPr>
        <w:t>“</w:t>
      </w:r>
      <w:r>
        <w:rPr>
          <w:rFonts w:ascii="Times New Roman" w:hAnsi="Times New Roman"/>
          <w:color w:val="000000"/>
          <w:sz w:val="20"/>
          <w:u w:val="single"/>
        </w:rPr>
        <w:t>Defaulting Lender</w:t>
      </w:r>
      <w:r>
        <w:rPr>
          <w:rFonts w:ascii="Times New Roman" w:hAnsi="Times New Roman"/>
          <w:color w:val="000000"/>
          <w:sz w:val="20"/>
        </w:rPr>
        <w:t xml:space="preserve">” means any Lender that has (a) defaulted in its obligations under this Agreement, including without limitation, (i) to make a Loan within two Business Days of the date required to be made by it hereunder or (ii) to fund its participation in a Letter of Credit or Swingline Loan required to be funded by it hereunder within two Business Days of the date such obligation arose or such Loan, Letter of Credit or Swingline Loan was required to be made or funded, unless, in the case of </w:t>
      </w:r>
      <w:r>
        <w:rPr>
          <w:rFonts w:ascii="Times New Roman" w:hAnsi="Times New Roman"/>
          <w:color w:val="000000"/>
          <w:sz w:val="20"/>
          <w:u w:val="single"/>
        </w:rPr>
        <w:t>subclause (i)</w:t>
      </w:r>
      <w:r>
        <w:rPr>
          <w:rFonts w:ascii="Times New Roman" w:hAnsi="Times New Roman"/>
          <w:color w:val="000000"/>
          <w:sz w:val="20"/>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notified the Administrative Agent, any Issuing Bank or the Swingline Lender or the Borrower in writing that it does not intend to satisfy any such obligation or has made a public statement to the effect that it does not intend to comply with its funding obligations under this Agreement or under agreements in which it commits to extend credit generally (unless such writing indicates that such position is based on such Lender’s good faith determination that a condition precedent (specifically identified and including the particular default, if any) to funding a Loan cannot be satisfied), (c) failed, within two Business Days after the request of the Administrative Agent or the Borrower, to confirm in writing that it will comply with the terms of this Agreement relating to its obligations to fund prospective Loans and participations in then outstanding Letters of Credit or Swingline Loans; </w:t>
      </w:r>
      <w:r>
        <w:rPr>
          <w:rFonts w:ascii="Times New Roman" w:hAnsi="Times New Roman"/>
          <w:color w:val="000000"/>
          <w:sz w:val="20"/>
          <w:u w:val="single"/>
        </w:rPr>
        <w:t>provided</w:t>
      </w:r>
      <w:r>
        <w:rPr>
          <w:rFonts w:ascii="Times New Roman" w:hAnsi="Times New Roman"/>
          <w:color w:val="000000"/>
          <w:sz w:val="20"/>
        </w:rPr>
        <w:t xml:space="preserve"> that such Lender shall cease to be a Defaulting Lender pursuant to this </w:t>
      </w:r>
      <w:r>
        <w:rPr>
          <w:rFonts w:ascii="Times New Roman" w:hAnsi="Times New Roman"/>
          <w:color w:val="000000"/>
          <w:sz w:val="20"/>
          <w:u w:val="single"/>
        </w:rPr>
        <w:t>clause (c)</w:t>
      </w:r>
      <w:r>
        <w:rPr>
          <w:rFonts w:ascii="Times New Roman" w:hAnsi="Times New Roman"/>
          <w:color w:val="000000"/>
          <w:sz w:val="20"/>
        </w:rPr>
        <w:t xml:space="preserve"> upon receipt of such written confirmation by the Administrative Agent, (d) become (or any parent company thereof has become) insolvent or been determined by any Governmental Authority having regulatory authority over such Person or its assets, to be insolvent, or the assets or management of which has been taken over by any Governmental Authority or (e) become the subject of (i) a bankruptcy or insolvency proceeding or (ii) a Bail-In Action,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w:t>
      </w:r>
    </w:p>
    <w:p>
      <w:pPr>
        <w:pStyle w:val="TextBody"/>
        <w:bidi w:val="0"/>
        <w:jc w:val="center"/>
        <w:rPr>
          <w:rFonts w:ascii="Times New Roman" w:hAnsi="Times New Roman"/>
          <w:color w:val="000000"/>
          <w:sz w:val="16"/>
        </w:rPr>
      </w:pPr>
      <w:r>
        <w:rPr>
          <w:rFonts w:ascii="Times New Roman" w:hAnsi="Times New Roman"/>
          <w:color w:val="000000"/>
          <w:sz w:val="16"/>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appointment, unless in the case of any Lender subject to this </w:t>
      </w:r>
      <w:r>
        <w:rPr>
          <w:rFonts w:ascii="Times New Roman" w:hAnsi="Times New Roman"/>
          <w:color w:val="000000"/>
          <w:sz w:val="20"/>
          <w:u w:val="single"/>
        </w:rPr>
        <w:t>clause (e)</w:t>
      </w:r>
      <w:r>
        <w:rPr>
          <w:rFonts w:ascii="Times New Roman" w:hAnsi="Times New Roman"/>
          <w:color w:val="000000"/>
          <w:sz w:val="20"/>
        </w:rPr>
        <w:t xml:space="preserve">, the Borrower and the Administrative Agent have each determined that such Lender intends, and has all approvals required to enable it (in form and substance satisfactory to the Borrower and the Administrative Agent), to continue to perform its obligations as a Lender hereunder; </w:t>
      </w:r>
      <w:r>
        <w:rPr>
          <w:rFonts w:ascii="Times New Roman" w:hAnsi="Times New Roman"/>
          <w:color w:val="000000"/>
          <w:sz w:val="20"/>
          <w:u w:val="single"/>
        </w:rPr>
        <w:t>provided</w:t>
      </w:r>
      <w:r>
        <w:rPr>
          <w:rFonts w:ascii="Times New Roman" w:hAnsi="Times New Roman"/>
          <w:color w:val="000000"/>
          <w:sz w:val="20"/>
        </w:rPr>
        <w:t xml:space="preserve"> that no Lender shall be deemed to be a Defaulting Lender solely by virtue of the ownership or acquisition of any Capital Stock in such Lender or its parent by any Governmental Authority; </w:t>
      </w:r>
      <w:r>
        <w:rPr>
          <w:rFonts w:ascii="Times New Roman" w:hAnsi="Times New Roman"/>
          <w:color w:val="000000"/>
          <w:sz w:val="20"/>
          <w:u w:val="single"/>
        </w:rPr>
        <w:t>provided</w:t>
      </w:r>
      <w:r>
        <w:rPr>
          <w:rFonts w:ascii="Times New Roman" w:hAnsi="Times New Roman"/>
          <w:color w:val="000000"/>
          <w:sz w:val="20"/>
        </w:rPr>
        <w:t xml:space="preserve"> that such action does not result in or provide such Lender with immunity from the jurisdiction of courts within the U.S. or from the enforcement of judgments or writs of attachment on its assets or permit such Lender (or such Governmental Authority) to reject, repudiate, disavow or disaffirm any contract or agreement to which such Lender is a party.</w:t>
      </w:r>
    </w:p>
    <w:p>
      <w:pPr>
        <w:pStyle w:val="TextBody"/>
        <w:bidi w:val="0"/>
        <w:spacing w:before="0" w:after="240"/>
        <w:jc w:val="both"/>
        <w:rPr/>
      </w:pPr>
      <w:r>
        <w:rPr>
          <w:color w:val="000000"/>
        </w:rPr>
        <w:t>“</w:t>
      </w:r>
      <w:r>
        <w:rPr>
          <w:rFonts w:ascii="Times New Roman" w:hAnsi="Times New Roman"/>
          <w:color w:val="000000"/>
          <w:sz w:val="20"/>
          <w:u w:val="single"/>
        </w:rPr>
        <w:t>Deposit Account</w:t>
      </w:r>
      <w:r>
        <w:rPr>
          <w:rFonts w:ascii="Times New Roman" w:hAnsi="Times New Roman"/>
          <w:color w:val="000000"/>
          <w:sz w:val="20"/>
        </w:rPr>
        <w:t>” means a demand, time, savings, passbook or like account with a bank, savings and loan association, credit union or like organization, other than an account evidenced by a negotiable certificate of deposit.</w:t>
      </w:r>
    </w:p>
    <w:p>
      <w:pPr>
        <w:pStyle w:val="TextBody"/>
        <w:bidi w:val="0"/>
        <w:spacing w:before="0" w:after="240"/>
        <w:jc w:val="both"/>
        <w:rPr/>
      </w:pPr>
      <w:r>
        <w:rPr>
          <w:color w:val="000000"/>
        </w:rPr>
        <w:t>“</w:t>
      </w:r>
      <w:r>
        <w:rPr>
          <w:rFonts w:ascii="Times New Roman" w:hAnsi="Times New Roman"/>
          <w:color w:val="000000"/>
          <w:sz w:val="20"/>
          <w:u w:val="single"/>
        </w:rPr>
        <w:t>Derivative Transaction</w:t>
      </w:r>
      <w:r>
        <w:rPr>
          <w:rFonts w:ascii="Times New Roman" w:hAnsi="Times New Roman"/>
          <w:color w:val="000000"/>
          <w:sz w:val="20"/>
        </w:rPr>
        <w:t xml:space="preserve">”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derivative transaction, including any commodity-linked swap, any commodity-linked option, any forward commodity-linked contract and any other instrument linked to commodities that gives rise to similar credit risks; </w:t>
      </w:r>
      <w:r>
        <w:rPr>
          <w:rFonts w:ascii="Times New Roman" w:hAnsi="Times New Roman"/>
          <w:color w:val="000000"/>
          <w:sz w:val="20"/>
          <w:u w:val="single"/>
        </w:rPr>
        <w:t>provided</w:t>
      </w:r>
      <w:r>
        <w:rPr>
          <w:rFonts w:ascii="Times New Roman" w:hAnsi="Times New Roman"/>
          <w:color w:val="000000"/>
          <w:sz w:val="20"/>
        </w:rPr>
        <w:t>, that no phantom stock or similar plan providing for payments only on account of services provided by current or former directors, officers, employees, members of management, managers or consultants of the Borrower or its Subsidiaries shall be a Derivative Transaction.</w:t>
      </w:r>
    </w:p>
    <w:p>
      <w:pPr>
        <w:pStyle w:val="TextBody"/>
        <w:bidi w:val="0"/>
        <w:spacing w:before="0" w:after="240"/>
        <w:jc w:val="both"/>
        <w:rPr/>
      </w:pPr>
      <w:r>
        <w:rPr>
          <w:color w:val="000000"/>
        </w:rPr>
        <w:t>“</w:t>
      </w:r>
      <w:r>
        <w:rPr>
          <w:rFonts w:ascii="Times New Roman" w:hAnsi="Times New Roman"/>
          <w:color w:val="000000"/>
          <w:sz w:val="20"/>
          <w:u w:val="single"/>
        </w:rPr>
        <w:t>Designated Non-Cash Consideration</w:t>
      </w:r>
      <w:r>
        <w:rPr>
          <w:rFonts w:ascii="Times New Roman" w:hAnsi="Times New Roman"/>
          <w:color w:val="000000"/>
          <w:sz w:val="20"/>
        </w:rPr>
        <w:t xml:space="preserve">” means the fair market value (as determined by the Borrower in good faith) of non-Cash consideration received by the Borrower or any Restricted Subsidiary in connection with any Disposition pursuant to </w:t>
      </w:r>
      <w:r>
        <w:rPr>
          <w:rFonts w:ascii="Times New Roman" w:hAnsi="Times New Roman"/>
          <w:color w:val="000000"/>
          <w:sz w:val="20"/>
          <w:u w:val="single"/>
        </w:rPr>
        <w:t>Section 6.07(h)</w:t>
      </w:r>
      <w:r>
        <w:rPr>
          <w:rFonts w:ascii="Times New Roman" w:hAnsi="Times New Roman"/>
          <w:color w:val="000000"/>
          <w:sz w:val="20"/>
        </w:rPr>
        <w:t xml:space="preserve"> and/or </w:t>
      </w:r>
      <w:r>
        <w:rPr>
          <w:rFonts w:ascii="Times New Roman" w:hAnsi="Times New Roman"/>
          <w:color w:val="000000"/>
          <w:sz w:val="20"/>
          <w:u w:val="single"/>
        </w:rPr>
        <w:t>Section 6.08</w:t>
      </w:r>
      <w:r>
        <w:rPr>
          <w:rFonts w:ascii="Times New Roman" w:hAnsi="Times New Roman"/>
          <w:color w:val="000000"/>
          <w:sz w:val="20"/>
        </w:rPr>
        <w:t xml:space="preserve"> that is designated as Designated Non-Cash Consideration pursuant to a certificate of a Responsible Officer of the Borrower, setting forth the basis of such valuation (which amount will be reduced by the amount of Cash or Cash Equivalents received in connection with a subsequent sale or conversion of such Designated Non-Cash Consideration to Cash or Cash Equivalents).</w:t>
      </w:r>
    </w:p>
    <w:p>
      <w:pPr>
        <w:pStyle w:val="TextBody"/>
        <w:bidi w:val="0"/>
        <w:spacing w:before="0" w:after="240"/>
        <w:jc w:val="both"/>
        <w:rPr/>
      </w:pPr>
      <w:r>
        <w:rPr>
          <w:color w:val="000000"/>
        </w:rPr>
        <w:t>“</w:t>
      </w:r>
      <w:r>
        <w:rPr>
          <w:rFonts w:ascii="Times New Roman" w:hAnsi="Times New Roman"/>
          <w:color w:val="000000"/>
          <w:sz w:val="20"/>
          <w:u w:val="single"/>
        </w:rPr>
        <w:t>Designated Operational FX Hedge</w:t>
      </w:r>
      <w:r>
        <w:rPr>
          <w:rFonts w:ascii="Times New Roman" w:hAnsi="Times New Roman"/>
          <w:color w:val="000000"/>
          <w:sz w:val="20"/>
        </w:rPr>
        <w:t>” means any Hedge Agreement entered into for the purpose of hedging currency-related risks in respect of the revenues, cash flows or other balance sheet items of Holdings and/or any of its Subsidiaries and designated at the time entered into (or on or prior to the Closing Date, with respect to any Hedge Agreement entered into on or prior to the Closing Date) as a Designated Operational FX Hedge by the Borrower in a writing delivered to the Administrative Agent.</w:t>
      </w:r>
    </w:p>
    <w:p>
      <w:pPr>
        <w:pStyle w:val="TextBody"/>
        <w:bidi w:val="0"/>
        <w:spacing w:before="0" w:after="240"/>
        <w:jc w:val="both"/>
        <w:rPr/>
      </w:pPr>
      <w:r>
        <w:rPr>
          <w:color w:val="000000"/>
        </w:rPr>
        <w:t>“</w:t>
      </w:r>
      <w:r>
        <w:rPr>
          <w:rFonts w:ascii="Times New Roman" w:hAnsi="Times New Roman"/>
          <w:color w:val="000000"/>
          <w:sz w:val="20"/>
          <w:u w:val="single"/>
        </w:rPr>
        <w:t>Disposition</w:t>
      </w:r>
      <w:r>
        <w:rPr>
          <w:rFonts w:ascii="Times New Roman" w:hAnsi="Times New Roman"/>
          <w:color w:val="000000"/>
          <w:sz w:val="20"/>
        </w:rPr>
        <w:t>” or “</w:t>
      </w:r>
      <w:r>
        <w:rPr>
          <w:rFonts w:ascii="Times New Roman" w:hAnsi="Times New Roman"/>
          <w:color w:val="000000"/>
          <w:sz w:val="20"/>
          <w:u w:val="single"/>
        </w:rPr>
        <w:t>Dispose</w:t>
      </w:r>
      <w:r>
        <w:rPr>
          <w:rFonts w:ascii="Times New Roman" w:hAnsi="Times New Roman"/>
          <w:color w:val="000000"/>
          <w:sz w:val="20"/>
        </w:rPr>
        <w:t>” means the sale, lease, sublease, or other disposition of any property of any Person.</w:t>
      </w:r>
    </w:p>
    <w:p>
      <w:pPr>
        <w:pStyle w:val="TextBody"/>
        <w:bidi w:val="0"/>
        <w:spacing w:before="0" w:after="240"/>
        <w:jc w:val="both"/>
        <w:rPr/>
      </w:pPr>
      <w:r>
        <w:rPr>
          <w:color w:val="000000"/>
        </w:rPr>
        <w:t>“</w:t>
      </w:r>
      <w:r>
        <w:rPr>
          <w:rFonts w:ascii="Times New Roman" w:hAnsi="Times New Roman"/>
          <w:color w:val="000000"/>
          <w:sz w:val="20"/>
          <w:u w:val="single"/>
        </w:rPr>
        <w:t>Disqualified Capital Stock</w:t>
      </w:r>
      <w:r>
        <w:rPr>
          <w:rFonts w:ascii="Times New Roman" w:hAnsi="Times New Roman"/>
          <w:color w:val="000000"/>
          <w:sz w:val="20"/>
        </w:rPr>
        <w:t xml:space="preserve">” 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pursuant to a sinking fund obligation or otherwise, or is redeemable at the option of the holder thereof (other than for Qualified Capital Stock), in whole or in part, on or prior to 91 days following the Latest Maturity Date at the time such Capital Stock is issued (it being understood that if any such redemption is in part, only such part coming into effect prior to 91 days following the Latest Maturity Date shall constitute Disqualified Capital Stock), (b) is or becomes convertible into or exchangeable (unless at the sole option of the issuer thereof) for (i) debt securities or (ii) any Capital Stock that would constitute Disqualified Capital Stock, in each case at any time on or prior to 91 days following the Latest Maturity Date at the time such Capital Stock is issued, (c) contains any mandatory repurchase obligation or any other repurchase obligation at the option of the holder thereof (other than for Qualified Capital Stock), in whole or in part, which may come into effect prior to 91 days following the Latest Maturity Date at the time such Capital Stock is issued (it being understood that if any such repurchase obligation is in part, only such part coming into effect prior to 91 days following the Latest Maturity Date shall constitute Disqualified Capital Stock) or (d) provides for the scheduled payments of dividends in Cash on or prior to 91 days following the Latest Maturity Date at the time such Capital Stock is issued; </w:t>
      </w:r>
      <w:r>
        <w:rPr>
          <w:rFonts w:ascii="Times New Roman" w:hAnsi="Times New Roman"/>
          <w:color w:val="000000"/>
          <w:sz w:val="20"/>
          <w:u w:val="single"/>
        </w:rPr>
        <w:t>provided</w:t>
      </w:r>
      <w:r>
        <w:rPr>
          <w:rFonts w:ascii="Times New Roman" w:hAnsi="Times New Roman"/>
          <w:color w:val="000000"/>
          <w:sz w:val="20"/>
        </w:rPr>
        <w:t xml:space="preserve"> that any Capital Stock that would not constitute Disqualified </w:t>
      </w:r>
    </w:p>
    <w:p>
      <w:pPr>
        <w:pStyle w:val="TextBody"/>
        <w:bidi w:val="0"/>
        <w:jc w:val="center"/>
        <w:rPr>
          <w:rFonts w:ascii="Times New Roman" w:hAnsi="Times New Roman"/>
          <w:color w:val="000000"/>
          <w:sz w:val="16"/>
        </w:rPr>
      </w:pPr>
      <w:r>
        <w:rPr>
          <w:rFonts w:ascii="Times New Roman" w:hAnsi="Times New Roman"/>
          <w:color w:val="000000"/>
          <w:sz w:val="16"/>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Capital Stock but for provisions thereof giving holders thereof (or the holders of any security into or for which such Capital Stock is convertible, exchangeable or exercisable) the right to require the issuer thereof to redeem such Capital Stock upon the occurrence of any change of control or any Disposition occurring prior to 91 days following the Latest Maturity Date at the time such Capital Stock is issued shall not constitute Disqualified Capital Stock if such Capital Stock provides that the issuer thereof will not redeem any such Capital Stock pursuant to such provisions prior to the Termination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Holdings, the Borrower or any Restricted Subsidiary, such Capital Stock shall not constitute Disqualified Capital Stock solely because it may be required to be repurchased by the issuer thereof in order to satisfy applicable statutory or regulatory obligations, and (B) no Capital Stock held by any future, present or former employee, director, officer, manager, member of management or consultant (or their respective Affiliates or Immediate Family Members) of the Borrower (or any Parent Company or any Subsidiary)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pStyle w:val="TextBody"/>
        <w:bidi w:val="0"/>
        <w:spacing w:before="0" w:after="240"/>
        <w:jc w:val="both"/>
        <w:rPr/>
      </w:pPr>
      <w:r>
        <w:rPr>
          <w:color w:val="000000"/>
        </w:rPr>
        <w:t>“</w:t>
      </w:r>
      <w:r>
        <w:rPr>
          <w:rFonts w:ascii="Times New Roman" w:hAnsi="Times New Roman"/>
          <w:color w:val="000000"/>
          <w:sz w:val="20"/>
          <w:u w:val="single"/>
        </w:rPr>
        <w:t>Disqualified Institution</w:t>
      </w:r>
      <w:r>
        <w:rPr>
          <w:rFonts w:ascii="Times New Roman" w:hAnsi="Times New Roman"/>
          <w:color w:val="000000"/>
          <w:sz w:val="20"/>
        </w:rPr>
        <w:t>” means: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(i) any Person identified in writing to the Arrangers on or prior to September 9, 2021, (ii) any person that is identified in writing to the Agent after the Closing Date (provided, that any person so identified after the Closing Date must be reasonably acceptable to the Administrative Agent), (iii) any Affiliate of any Person described in </w:t>
      </w:r>
      <w:r>
        <w:rPr>
          <w:rFonts w:ascii="Times New Roman" w:hAnsi="Times New Roman"/>
          <w:color w:val="000000"/>
          <w:sz w:val="20"/>
          <w:u w:val="single"/>
        </w:rPr>
        <w:t>clauses (i)</w:t>
      </w:r>
      <w:r>
        <w:rPr>
          <w:rFonts w:ascii="Times New Roman" w:hAnsi="Times New Roman"/>
          <w:color w:val="000000"/>
          <w:sz w:val="20"/>
        </w:rPr>
        <w:t xml:space="preserve"> or </w:t>
      </w:r>
      <w:r>
        <w:rPr>
          <w:rFonts w:ascii="Times New Roman" w:hAnsi="Times New Roman"/>
          <w:color w:val="000000"/>
          <w:sz w:val="20"/>
          <w:u w:val="single"/>
        </w:rPr>
        <w:t>(ii)</w:t>
      </w:r>
      <w:r>
        <w:rPr>
          <w:rFonts w:ascii="Times New Roman" w:hAnsi="Times New Roman"/>
          <w:color w:val="000000"/>
          <w:sz w:val="20"/>
        </w:rPr>
        <w:t xml:space="preserve"> above that is reasonably identifiable as an Affiliate of such Person on the basis of such Affiliate’s name and (iv) any other Affiliate of any Person described in </w:t>
      </w:r>
      <w:r>
        <w:rPr>
          <w:rFonts w:ascii="Times New Roman" w:hAnsi="Times New Roman"/>
          <w:color w:val="000000"/>
          <w:sz w:val="20"/>
          <w:u w:val="single"/>
        </w:rPr>
        <w:t>clause (i)</w:t>
      </w:r>
      <w:r>
        <w:rPr>
          <w:rFonts w:ascii="Times New Roman" w:hAnsi="Times New Roman"/>
          <w:color w:val="000000"/>
          <w:sz w:val="20"/>
        </w:rPr>
        <w:t>,</w:t>
      </w:r>
      <w:r>
        <w:rPr>
          <w:rFonts w:ascii="Times New Roman" w:hAnsi="Times New Roman"/>
          <w:color w:val="000000"/>
          <w:sz w:val="20"/>
          <w:u w:val="single"/>
        </w:rPr>
        <w:t>(ii)</w:t>
      </w:r>
      <w:r>
        <w:rPr>
          <w:rFonts w:ascii="Times New Roman" w:hAnsi="Times New Roman"/>
          <w:color w:val="000000"/>
          <w:sz w:val="20"/>
        </w:rPr>
        <w:t xml:space="preserve"> or (iii) above that is identified in a written notice to BofA (if prior to the Closing Date) or the Administrative Agent (if after the Closing Date) (each such person, a “</w:t>
      </w:r>
      <w:r>
        <w:rPr>
          <w:rFonts w:ascii="Times New Roman" w:hAnsi="Times New Roman"/>
          <w:color w:val="000000"/>
          <w:sz w:val="20"/>
          <w:u w:val="single"/>
        </w:rPr>
        <w:t>Disqualified Lending Institution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(i) any Person that is or becomes a Company Competitor or any Affiliate of a Company Competitor (other than any Affiliate that is a Bona Fide Debt Fund) and is identified as such in writing to the Arrangers (if prior to the Closing Date) or the Administrative Agent (if after the Closing Date, in writing), (ii) any Affiliate of any Person described in </w:t>
      </w:r>
      <w:r>
        <w:rPr>
          <w:rFonts w:ascii="Times New Roman" w:hAnsi="Times New Roman"/>
          <w:color w:val="000000"/>
          <w:sz w:val="20"/>
          <w:u w:val="single"/>
        </w:rPr>
        <w:t>clause (i)</w:t>
      </w:r>
      <w:r>
        <w:rPr>
          <w:rFonts w:ascii="Times New Roman" w:hAnsi="Times New Roman"/>
          <w:color w:val="000000"/>
          <w:sz w:val="20"/>
        </w:rPr>
        <w:t xml:space="preserve"> above (other than any Affiliate that is a Bona Fide Debt Fund) that is reasonably identifiable as an Affiliate of such Person on the basis of such Affiliate’s name and (iii) any other Affiliate of any Person described in </w:t>
      </w:r>
      <w:r>
        <w:rPr>
          <w:rFonts w:ascii="Times New Roman" w:hAnsi="Times New Roman"/>
          <w:color w:val="000000"/>
          <w:sz w:val="20"/>
          <w:u w:val="single"/>
        </w:rPr>
        <w:t>clauses (i</w:t>
      </w:r>
      <w:r>
        <w:rPr>
          <w:rFonts w:ascii="Times New Roman" w:hAnsi="Times New Roman"/>
          <w:color w:val="000000"/>
          <w:sz w:val="20"/>
        </w:rPr>
        <w:t xml:space="preserve">) and/or </w:t>
      </w:r>
      <w:r>
        <w:rPr>
          <w:rFonts w:ascii="Times New Roman" w:hAnsi="Times New Roman"/>
          <w:color w:val="000000"/>
          <w:sz w:val="20"/>
          <w:u w:val="single"/>
        </w:rPr>
        <w:t>(ii)</w:t>
      </w:r>
      <w:r>
        <w:rPr>
          <w:rFonts w:ascii="Times New Roman" w:hAnsi="Times New Roman"/>
          <w:color w:val="000000"/>
          <w:sz w:val="20"/>
        </w:rPr>
        <w:t xml:space="preserve"> above that is identified in a written notice to BofA (if prior to the Closing Date) or to the Administrative Agent (if after the Closing Date) (it being understood and agreed that no Bona Fide Debt Fund may be designated as Disqualified Institution pursuant to this </w:t>
      </w:r>
      <w:r>
        <w:rPr>
          <w:rFonts w:ascii="Times New Roman" w:hAnsi="Times New Roman"/>
          <w:color w:val="000000"/>
          <w:sz w:val="20"/>
          <w:u w:val="single"/>
        </w:rPr>
        <w:t>clause (iii)</w:t>
      </w:r>
      <w:r>
        <w:rPr>
          <w:rFonts w:ascii="Times New Roman" w:hAnsi="Times New Roman"/>
          <w:color w:val="000000"/>
          <w:sz w:val="20"/>
        </w:rPr>
        <w:t xml:space="preserve">), and/or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any Affiliate of any Arranger (or any director (or equivalent manager), officer or employee of any Arranger or any Affiliate thereof) that is engaged as a principal primarily in private equity, mezzanine financing or venture capital.</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it being understood and agreed that no written notice delivered pursuant to </w:t>
      </w:r>
      <w:r>
        <w:rPr>
          <w:rFonts w:ascii="Times New Roman" w:hAnsi="Times New Roman"/>
          <w:color w:val="000000"/>
          <w:sz w:val="20"/>
          <w:u w:val="single"/>
        </w:rPr>
        <w:t>clauses (a)(ii)</w:t>
      </w:r>
      <w:r>
        <w:rPr>
          <w:rFonts w:ascii="Times New Roman" w:hAnsi="Times New Roman"/>
          <w:color w:val="000000"/>
          <w:sz w:val="20"/>
        </w:rPr>
        <w:t xml:space="preserve">, </w:t>
      </w:r>
      <w:r>
        <w:rPr>
          <w:rFonts w:ascii="Times New Roman" w:hAnsi="Times New Roman"/>
          <w:color w:val="000000"/>
          <w:sz w:val="20"/>
          <w:u w:val="single"/>
        </w:rPr>
        <w:t>(a)(iv)</w:t>
      </w:r>
      <w:r>
        <w:rPr>
          <w:rFonts w:ascii="Times New Roman" w:hAnsi="Times New Roman"/>
          <w:color w:val="000000"/>
          <w:sz w:val="20"/>
        </w:rPr>
        <w:t xml:space="preserve">, </w:t>
      </w:r>
      <w:r>
        <w:rPr>
          <w:rFonts w:ascii="Times New Roman" w:hAnsi="Times New Roman"/>
          <w:color w:val="000000"/>
          <w:sz w:val="20"/>
          <w:u w:val="single"/>
        </w:rPr>
        <w:t>(b)(i)</w:t>
      </w:r>
      <w:r>
        <w:rPr>
          <w:rFonts w:ascii="Times New Roman" w:hAnsi="Times New Roman"/>
          <w:color w:val="000000"/>
          <w:sz w:val="20"/>
        </w:rPr>
        <w:t xml:space="preserve"> and/or </w:t>
      </w:r>
      <w:r>
        <w:rPr>
          <w:rFonts w:ascii="Times New Roman" w:hAnsi="Times New Roman"/>
          <w:color w:val="000000"/>
          <w:sz w:val="20"/>
          <w:u w:val="single"/>
        </w:rPr>
        <w:t>(b)(iii)</w:t>
      </w:r>
      <w:r>
        <w:rPr>
          <w:rFonts w:ascii="Times New Roman" w:hAnsi="Times New Roman"/>
          <w:color w:val="000000"/>
          <w:sz w:val="20"/>
        </w:rPr>
        <w:t xml:space="preserve"> above shall apply retroactively to disqualify any Person that has previously acquired an assignment or participation interest in any Loans.</w:t>
      </w:r>
    </w:p>
    <w:p>
      <w:pPr>
        <w:pStyle w:val="TextBody"/>
        <w:bidi w:val="0"/>
        <w:spacing w:before="0" w:after="240"/>
        <w:jc w:val="both"/>
        <w:rPr/>
      </w:pPr>
      <w:r>
        <w:rPr>
          <w:color w:val="000000"/>
        </w:rPr>
        <w:t>“</w:t>
      </w:r>
      <w:r>
        <w:rPr>
          <w:rFonts w:ascii="Times New Roman" w:hAnsi="Times New Roman"/>
          <w:color w:val="000000"/>
          <w:sz w:val="20"/>
          <w:u w:val="single"/>
        </w:rPr>
        <w:t>Disqualified Lending Institution</w:t>
      </w:r>
      <w:r>
        <w:rPr>
          <w:rFonts w:ascii="Times New Roman" w:hAnsi="Times New Roman"/>
          <w:color w:val="000000"/>
          <w:sz w:val="20"/>
        </w:rPr>
        <w:t>” has the meaning assigned to such term in the definition of “Disqualified Institution.”</w:t>
      </w:r>
    </w:p>
    <w:p>
      <w:pPr>
        <w:pStyle w:val="TextBody"/>
        <w:bidi w:val="0"/>
        <w:spacing w:before="0" w:after="240"/>
        <w:jc w:val="both"/>
        <w:rPr/>
      </w:pPr>
      <w:r>
        <w:rPr>
          <w:color w:val="000000"/>
        </w:rPr>
        <w:t>“</w:t>
      </w:r>
      <w:r>
        <w:rPr>
          <w:rFonts w:ascii="Times New Roman" w:hAnsi="Times New Roman"/>
          <w:color w:val="000000"/>
          <w:sz w:val="20"/>
          <w:u w:val="single"/>
        </w:rPr>
        <w:t>Disqualified Person</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9.05(f)(ii)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Dollar Equivalent</w:t>
      </w:r>
      <w:r>
        <w:rPr>
          <w:rFonts w:ascii="Times New Roman" w:hAnsi="Times New Roman"/>
          <w:color w:val="000000"/>
          <w:sz w:val="20"/>
        </w:rPr>
        <w:t xml:space="preserve">” means, on any date of determination, (a) with respect to any amount denominated in Dollars, such amount, and (b) with respect to any amount in any Revolving Alternative Currency or any other currency, the equivalent in Dollars of such amount, determined by the Administrative Agent or the Issuing Bank, as applicable, </w:t>
      </w:r>
    </w:p>
    <w:p>
      <w:pPr>
        <w:pStyle w:val="TextBody"/>
        <w:bidi w:val="0"/>
        <w:jc w:val="center"/>
        <w:rPr>
          <w:rFonts w:ascii="Times New Roman" w:hAnsi="Times New Roman"/>
          <w:color w:val="000000"/>
          <w:sz w:val="16"/>
        </w:rPr>
      </w:pPr>
      <w:r>
        <w:rPr>
          <w:rFonts w:ascii="Times New Roman" w:hAnsi="Times New Roman"/>
          <w:color w:val="000000"/>
          <w:sz w:val="16"/>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pursuant to </w:t>
      </w:r>
      <w:r>
        <w:rPr>
          <w:rFonts w:ascii="Times New Roman" w:hAnsi="Times New Roman"/>
          <w:color w:val="000000"/>
          <w:sz w:val="20"/>
          <w:u w:val="single"/>
        </w:rPr>
        <w:t>Section 1.08</w:t>
      </w:r>
      <w:r>
        <w:rPr>
          <w:rFonts w:ascii="Times New Roman" w:hAnsi="Times New Roman"/>
          <w:color w:val="000000"/>
          <w:sz w:val="20"/>
        </w:rPr>
        <w:t xml:space="preserve"> using the Exchange Rate with respect to such currency at the time in effect under the provisions of such Section.</w:t>
      </w:r>
    </w:p>
    <w:p>
      <w:pPr>
        <w:pStyle w:val="TextBody"/>
        <w:bidi w:val="0"/>
        <w:spacing w:before="0" w:after="240"/>
        <w:jc w:val="both"/>
        <w:rPr/>
      </w:pPr>
      <w:r>
        <w:rPr>
          <w:color w:val="000000"/>
        </w:rPr>
        <w:t>“</w:t>
      </w:r>
      <w:r>
        <w:rPr>
          <w:rFonts w:ascii="Times New Roman" w:hAnsi="Times New Roman"/>
          <w:color w:val="000000"/>
          <w:sz w:val="20"/>
          <w:u w:val="single"/>
        </w:rPr>
        <w:t>Dollars</w:t>
      </w:r>
      <w:r>
        <w:rPr>
          <w:rFonts w:ascii="Times New Roman" w:hAnsi="Times New Roman"/>
          <w:color w:val="000000"/>
          <w:sz w:val="20"/>
        </w:rPr>
        <w:t>” or “</w:t>
      </w:r>
      <w:r>
        <w:rPr>
          <w:rFonts w:ascii="Times New Roman" w:hAnsi="Times New Roman"/>
          <w:color w:val="000000"/>
          <w:sz w:val="20"/>
          <w:u w:val="single"/>
        </w:rPr>
        <w:t>$</w:t>
      </w:r>
      <w:r>
        <w:rPr>
          <w:rFonts w:ascii="Times New Roman" w:hAnsi="Times New Roman"/>
          <w:color w:val="000000"/>
          <w:sz w:val="20"/>
        </w:rPr>
        <w:t>” refers to lawful money of the U.S.</w:t>
      </w:r>
    </w:p>
    <w:p>
      <w:pPr>
        <w:pStyle w:val="TextBody"/>
        <w:bidi w:val="0"/>
        <w:spacing w:before="0" w:after="240"/>
        <w:jc w:val="both"/>
        <w:rPr/>
      </w:pPr>
      <w:r>
        <w:rPr>
          <w:color w:val="000000"/>
        </w:rPr>
        <w:t>“</w:t>
      </w:r>
      <w:r>
        <w:rPr>
          <w:rFonts w:ascii="Times New Roman" w:hAnsi="Times New Roman"/>
          <w:color w:val="000000"/>
          <w:sz w:val="20"/>
          <w:u w:val="single"/>
        </w:rPr>
        <w:t>Domestic Subsidiary</w:t>
      </w:r>
      <w:r>
        <w:rPr>
          <w:rFonts w:ascii="Times New Roman" w:hAnsi="Times New Roman"/>
          <w:color w:val="000000"/>
          <w:sz w:val="20"/>
        </w:rPr>
        <w:t>” means any Restricted Subsidiary incorporated or organized under the laws of the U.S., any state thereof or the District of Columbia.</w:t>
      </w:r>
    </w:p>
    <w:p>
      <w:pPr>
        <w:pStyle w:val="TextBody"/>
        <w:bidi w:val="0"/>
        <w:spacing w:before="0" w:after="240"/>
        <w:jc w:val="both"/>
        <w:rPr/>
      </w:pPr>
      <w:r>
        <w:rPr>
          <w:color w:val="000000"/>
        </w:rPr>
        <w:t>“</w:t>
      </w:r>
      <w:r>
        <w:rPr>
          <w:rFonts w:ascii="Times New Roman" w:hAnsi="Times New Roman"/>
          <w:color w:val="000000"/>
          <w:sz w:val="20"/>
          <w:u w:val="single"/>
        </w:rPr>
        <w:t>Dutch Auction</w:t>
      </w:r>
      <w:r>
        <w:rPr>
          <w:rFonts w:ascii="Times New Roman" w:hAnsi="Times New Roman"/>
          <w:color w:val="000000"/>
          <w:sz w:val="20"/>
        </w:rPr>
        <w:t xml:space="preserve">” has the meaning assigned to such term on </w:t>
      </w:r>
      <w:r>
        <w:rPr>
          <w:rFonts w:ascii="Times New Roman" w:hAnsi="Times New Roman"/>
          <w:color w:val="000000"/>
          <w:sz w:val="20"/>
          <w:u w:val="single"/>
        </w:rPr>
        <w:t>Schedule 1.01(b)</w:t>
      </w:r>
      <w:r>
        <w:rPr>
          <w:rFonts w:ascii="Times New Roman" w:hAnsi="Times New Roman"/>
          <w:color w:val="000000"/>
          <w:sz w:val="20"/>
        </w:rPr>
        <w:t xml:space="preserve"> hereto.</w:t>
      </w:r>
    </w:p>
    <w:p>
      <w:pPr>
        <w:pStyle w:val="TextBody"/>
        <w:bidi w:val="0"/>
        <w:spacing w:before="0" w:after="240"/>
        <w:jc w:val="both"/>
        <w:rPr/>
      </w:pPr>
      <w:r>
        <w:rPr>
          <w:color w:val="000000"/>
        </w:rPr>
        <w:t>“</w:t>
      </w:r>
      <w:r>
        <w:rPr>
          <w:rFonts w:ascii="Times New Roman" w:hAnsi="Times New Roman"/>
          <w:color w:val="000000"/>
          <w:sz w:val="20"/>
          <w:u w:val="single"/>
        </w:rPr>
        <w:t>EEA Financial Institution</w:t>
      </w:r>
      <w:r>
        <w:rPr>
          <w:rFonts w:ascii="Times New Roman" w:hAnsi="Times New Roman"/>
          <w:color w:val="000000"/>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w:t>
      </w:r>
      <w:r>
        <w:rPr>
          <w:rFonts w:ascii="Times New Roman" w:hAnsi="Times New Roman"/>
          <w:color w:val="000000"/>
          <w:sz w:val="20"/>
          <w:u w:val="single"/>
        </w:rPr>
        <w:t>clauses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of this definition and is subject to consolidated supervision with its parent.</w:t>
      </w:r>
    </w:p>
    <w:p>
      <w:pPr>
        <w:pStyle w:val="TextBody"/>
        <w:bidi w:val="0"/>
        <w:spacing w:before="0" w:after="240"/>
        <w:jc w:val="both"/>
        <w:rPr/>
      </w:pPr>
      <w:r>
        <w:rPr>
          <w:color w:val="000000"/>
        </w:rPr>
        <w:t>“</w:t>
      </w:r>
      <w:r>
        <w:rPr>
          <w:rFonts w:ascii="Times New Roman" w:hAnsi="Times New Roman"/>
          <w:color w:val="000000"/>
          <w:sz w:val="20"/>
          <w:u w:val="single"/>
        </w:rPr>
        <w:t>EEA Member Country</w:t>
      </w:r>
      <w:r>
        <w:rPr>
          <w:rFonts w:ascii="Times New Roman" w:hAnsi="Times New Roman"/>
          <w:color w:val="000000"/>
          <w:sz w:val="20"/>
        </w:rPr>
        <w:t>” means any of the member states of the European Union, Iceland, Liechtenstein, and Norway.</w:t>
      </w:r>
    </w:p>
    <w:p>
      <w:pPr>
        <w:pStyle w:val="TextBody"/>
        <w:bidi w:val="0"/>
        <w:spacing w:before="0" w:after="240"/>
        <w:jc w:val="both"/>
        <w:rPr/>
      </w:pPr>
      <w:r>
        <w:rPr>
          <w:color w:val="000000"/>
        </w:rPr>
        <w:t>“</w:t>
      </w:r>
      <w:r>
        <w:rPr>
          <w:rFonts w:ascii="Times New Roman" w:hAnsi="Times New Roman"/>
          <w:color w:val="000000"/>
          <w:sz w:val="20"/>
          <w:u w:val="single"/>
        </w:rPr>
        <w:t>EEA Resolution Authority</w:t>
      </w:r>
      <w:r>
        <w:rPr>
          <w:rFonts w:ascii="Times New Roman" w:hAnsi="Times New Roman"/>
          <w:color w:val="000000"/>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color w:val="000000"/>
        </w:rPr>
        <w:t>“</w:t>
      </w:r>
      <w:r>
        <w:rPr>
          <w:rFonts w:ascii="Times New Roman" w:hAnsi="Times New Roman"/>
          <w:color w:val="000000"/>
          <w:sz w:val="20"/>
          <w:u w:val="single"/>
        </w:rPr>
        <w:t>ECF Prepayment Amount</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2.11(b)(i)</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0"/>
          <w:u w:val="single"/>
        </w:rPr>
        <w:t>Effective Yield</w:t>
      </w:r>
      <w:r>
        <w:rPr>
          <w:rFonts w:ascii="Times New Roman" w:hAnsi="Times New Roman"/>
          <w:color w:val="000000"/>
          <w:sz w:val="20"/>
        </w:rPr>
        <w:t xml:space="preserve">” means, as to any Indebtedness, the effective yield applicable thereto calculated by the Administrative Agent in consultation with the Borrower in a manner consistent with generally accepted financial practices, taking into account (a) interest rate margins, (b) interest rate floors (subject to the proviso set forth below), (c) any amendment to the relevant interest rate margins and interest rate floors effective subsequent to the Closing Date but prior to the applicable date of determination and (d) original issue discount and upfront or similar fees on customary terms paid by the Borrower (with upfront fees and original issue discount being equated to interest rate margins based on an assumed four-year average life to maturity or lesser remaining average life to maturity), but excluding (i) any prepayment premiums, arrangement, commitment, structuring, underwriting, ticking, unused line fees and/or amendment fees (regardless of whether any such fees are paid to or shared in whole or in part with any lender) and (ii) any other fee that is not paid by the Borrower generally to all relevant lenders ratably;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 to the extent that Term SOFR or Alternate Base Rate (without giving effect to any floor specified in the definition thereof) is less than any floor applicable to the Term Loans in respect of which the Effective Yield is being calculated on the date on which the Effective Yield is determined, the amount of the resulting difference will be deemed added to the interest rate margin applicable to the relevant Indebtedness for purposes of calculating the Effective Yield and (B) to the extent that Term SOFR or Alternate Base Rate (without giving effect to any floor specified in the definition thereof) is greater than any applicable floor on the date on which the Effective Yield is determined, the floor will be disregarded in calculating the Effective Yield. </w:t>
      </w:r>
    </w:p>
    <w:p>
      <w:pPr>
        <w:pStyle w:val="TextBody"/>
        <w:bidi w:val="0"/>
        <w:spacing w:before="0" w:after="240"/>
        <w:jc w:val="both"/>
        <w:rPr/>
      </w:pPr>
      <w:r>
        <w:rPr>
          <w:color w:val="000000"/>
        </w:rPr>
        <w:t>“</w:t>
      </w:r>
      <w:r>
        <w:rPr>
          <w:rFonts w:ascii="Times New Roman" w:hAnsi="Times New Roman"/>
          <w:color w:val="000000"/>
          <w:sz w:val="20"/>
          <w:u w:val="single"/>
        </w:rPr>
        <w:t>Electronic Record</w:t>
      </w:r>
      <w:r>
        <w:rPr>
          <w:rFonts w:ascii="Times New Roman" w:hAnsi="Times New Roman"/>
          <w:color w:val="000000"/>
          <w:sz w:val="20"/>
        </w:rPr>
        <w:t>” and “</w:t>
      </w:r>
      <w:r>
        <w:rPr>
          <w:rFonts w:ascii="Times New Roman" w:hAnsi="Times New Roman"/>
          <w:color w:val="000000"/>
          <w:sz w:val="20"/>
          <w:u w:val="single"/>
        </w:rPr>
        <w:t>Electronic Signature</w:t>
      </w:r>
      <w:r>
        <w:rPr>
          <w:rFonts w:ascii="Times New Roman" w:hAnsi="Times New Roman"/>
          <w:color w:val="000000"/>
          <w:sz w:val="20"/>
        </w:rPr>
        <w:t xml:space="preserve">” shall have the meanings assigned to them, respectively, by 15 USC §7006, as it may be amended from time to time. </w:t>
      </w:r>
    </w:p>
    <w:p>
      <w:pPr>
        <w:pStyle w:val="TextBody"/>
        <w:bidi w:val="0"/>
        <w:spacing w:before="0" w:after="240"/>
        <w:jc w:val="both"/>
        <w:rPr/>
      </w:pPr>
      <w:r>
        <w:rPr>
          <w:color w:val="000000"/>
        </w:rPr>
        <w:t>“</w:t>
      </w:r>
      <w:r>
        <w:rPr>
          <w:rFonts w:ascii="Times New Roman" w:hAnsi="Times New Roman"/>
          <w:color w:val="000000"/>
          <w:sz w:val="20"/>
          <w:u w:val="single"/>
        </w:rPr>
        <w:t>Eligible Assignee</w:t>
      </w:r>
      <w:r>
        <w:rPr>
          <w:rFonts w:ascii="Times New Roman" w:hAnsi="Times New Roman"/>
          <w:color w:val="000000"/>
          <w:sz w:val="20"/>
        </w:rPr>
        <w:t xml:space="preserve">” means (a) any Lender, (b) any commercial bank, insurance company, or finance company, financial institution, any fund that invests in loans or any other “accredited investor” (as defined in Regulation D of the Securities Act), (c) any Affiliate of any Lender, (d) any Approved Fund of any Lender and (e) to the extent permitted under </w:t>
      </w:r>
      <w:r>
        <w:rPr>
          <w:rFonts w:ascii="Times New Roman" w:hAnsi="Times New Roman"/>
          <w:color w:val="000000"/>
          <w:sz w:val="20"/>
          <w:u w:val="single"/>
        </w:rPr>
        <w:t>Section 9.05(g)</w:t>
      </w:r>
      <w:r>
        <w:rPr>
          <w:rFonts w:ascii="Times New Roman" w:hAnsi="Times New Roman"/>
          <w:color w:val="000000"/>
          <w:sz w:val="20"/>
        </w:rPr>
        <w:t xml:space="preserve">, any Affiliated Lender or any Debt Fund Affiliate; </w:t>
      </w:r>
      <w:r>
        <w:rPr>
          <w:rFonts w:ascii="Times New Roman" w:hAnsi="Times New Roman"/>
          <w:color w:val="000000"/>
          <w:sz w:val="20"/>
          <w:u w:val="single"/>
        </w:rPr>
        <w:t>provided</w:t>
      </w:r>
      <w:r>
        <w:rPr>
          <w:rFonts w:ascii="Times New Roman" w:hAnsi="Times New Roman"/>
          <w:color w:val="000000"/>
          <w:sz w:val="20"/>
        </w:rPr>
        <w:t xml:space="preserve"> that in any event, “Eligible Assignee” shall not include (i) any natural person, (ii) any Disqualified Institution or (iii) except as permitted under </w:t>
      </w:r>
      <w:r>
        <w:rPr>
          <w:rFonts w:ascii="Times New Roman" w:hAnsi="Times New Roman"/>
          <w:color w:val="000000"/>
          <w:sz w:val="20"/>
          <w:u w:val="single"/>
        </w:rPr>
        <w:t>Section 9.05(g)</w:t>
      </w:r>
      <w:r>
        <w:rPr>
          <w:rFonts w:ascii="Times New Roman" w:hAnsi="Times New Roman"/>
          <w:color w:val="000000"/>
          <w:sz w:val="20"/>
        </w:rPr>
        <w:t>, the Borrower or any of its Subsidiaries.</w:t>
      </w:r>
    </w:p>
    <w:p>
      <w:pPr>
        <w:pStyle w:val="TextBody"/>
        <w:bidi w:val="0"/>
        <w:spacing w:before="0" w:after="240"/>
        <w:jc w:val="both"/>
        <w:rPr/>
      </w:pPr>
      <w:r>
        <w:rPr>
          <w:color w:val="000000"/>
        </w:rPr>
        <w:t>“</w:t>
      </w:r>
      <w:r>
        <w:rPr>
          <w:rFonts w:ascii="Times New Roman" w:hAnsi="Times New Roman"/>
          <w:color w:val="000000"/>
          <w:sz w:val="20"/>
          <w:u w:val="single"/>
        </w:rPr>
        <w:t>Environment</w:t>
      </w:r>
      <w:r>
        <w:rPr>
          <w:rFonts w:ascii="Times New Roman" w:hAnsi="Times New Roman"/>
          <w:color w:val="000000"/>
          <w:sz w:val="20"/>
        </w:rPr>
        <w:t>” means ambient air, indoor air, surface water, groundwater, drinking water, land surface and subsurface strata &amp; natural resources such as wetlands, flora and fauna.</w:t>
      </w:r>
    </w:p>
    <w:p>
      <w:pPr>
        <w:pStyle w:val="TextBody"/>
        <w:bidi w:val="0"/>
        <w:jc w:val="center"/>
        <w:rPr>
          <w:rFonts w:ascii="Times New Roman" w:hAnsi="Times New Roman"/>
          <w:color w:val="000000"/>
          <w:sz w:val="16"/>
        </w:rPr>
      </w:pPr>
      <w:r>
        <w:rPr>
          <w:rFonts w:ascii="Times New Roman" w:hAnsi="Times New Roman"/>
          <w:color w:val="000000"/>
          <w:sz w:val="16"/>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Environmental Claim</w:t>
      </w:r>
      <w:r>
        <w:rPr>
          <w:rFonts w:ascii="Times New Roman" w:hAnsi="Times New Roman"/>
          <w:color w:val="000000"/>
          <w:sz w:val="20"/>
        </w:rPr>
        <w:t>” means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any Hazardous Material or any actual or alleged Hazardous Materials Activity; or (c) in connection with any actual or alleged damage, injury, threat or harm to the Environment.</w:t>
      </w:r>
    </w:p>
    <w:p>
      <w:pPr>
        <w:pStyle w:val="TextBody"/>
        <w:bidi w:val="0"/>
        <w:spacing w:before="0" w:after="240"/>
        <w:jc w:val="both"/>
        <w:rPr/>
      </w:pPr>
      <w:r>
        <w:rPr>
          <w:color w:val="000000"/>
        </w:rPr>
        <w:t>“</w:t>
      </w:r>
      <w:r>
        <w:rPr>
          <w:rFonts w:ascii="Times New Roman" w:hAnsi="Times New Roman"/>
          <w:color w:val="000000"/>
          <w:sz w:val="20"/>
          <w:u w:val="single"/>
        </w:rPr>
        <w:t>Environmental Laws</w:t>
      </w:r>
      <w:r>
        <w:rPr>
          <w:rFonts w:ascii="Times New Roman" w:hAnsi="Times New Roman"/>
          <w:color w:val="000000"/>
          <w:sz w:val="20"/>
        </w:rPr>
        <w:t>” means any and all current or future applicable foreign or domestic, federal or state (or any subdivision of either of them), statutes, ordinances, orders, rules, regulations, judgments, Governmental Authorizations, or any other applicable requirements of Governmental Authorities and the common law relating to (a) environmental matters, including those relating to any Hazardous Materials Activity; or (b) the generation, use, storage, transportation or disposal of or exposure to Hazardous Materials, in any manner applicable to the Borrower or any of its Restricted Subsidiaries or any Facility.</w:t>
      </w:r>
    </w:p>
    <w:p>
      <w:pPr>
        <w:pStyle w:val="TextBody"/>
        <w:bidi w:val="0"/>
        <w:spacing w:before="0" w:after="240"/>
        <w:jc w:val="both"/>
        <w:rPr/>
      </w:pPr>
      <w:r>
        <w:rPr>
          <w:color w:val="000000"/>
        </w:rPr>
        <w:t>“</w:t>
      </w:r>
      <w:r>
        <w:rPr>
          <w:rFonts w:ascii="Times New Roman" w:hAnsi="Times New Roman"/>
          <w:color w:val="000000"/>
          <w:sz w:val="20"/>
          <w:u w:val="single"/>
        </w:rPr>
        <w:t>Environmental Liability</w:t>
      </w:r>
      <w:r>
        <w:rPr>
          <w:rFonts w:ascii="Times New Roman" w:hAnsi="Times New Roman"/>
          <w:color w:val="000000"/>
          <w:sz w:val="20"/>
        </w:rPr>
        <w:t>” means any liability, contingent or otherwise (including any liability for damages, costs of environmental remediation, fines, penalties or indemnities), directly or indirectly resulting from or based upon (a) any actual or alleged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240"/>
        <w:jc w:val="both"/>
        <w:rPr/>
      </w:pPr>
      <w:r>
        <w:rPr>
          <w:color w:val="000000"/>
        </w:rPr>
        <w:t>“</w:t>
      </w:r>
      <w:r>
        <w:rPr>
          <w:rFonts w:ascii="Times New Roman" w:hAnsi="Times New Roman"/>
          <w:color w:val="000000"/>
          <w:sz w:val="20"/>
          <w:u w:val="single"/>
        </w:rPr>
        <w:t>ERISA</w:t>
      </w:r>
      <w:r>
        <w:rPr>
          <w:rFonts w:ascii="Times New Roman" w:hAnsi="Times New Roman"/>
          <w:color w:val="000000"/>
          <w:sz w:val="20"/>
        </w:rPr>
        <w:t>” means the Employee Retirement Income Security Act of 1974.</w:t>
      </w:r>
    </w:p>
    <w:p>
      <w:pPr>
        <w:pStyle w:val="TextBody"/>
        <w:bidi w:val="0"/>
        <w:spacing w:before="0" w:after="240"/>
        <w:jc w:val="both"/>
        <w:rPr/>
      </w:pPr>
      <w:r>
        <w:rPr>
          <w:color w:val="000000"/>
        </w:rPr>
        <w:t>“</w:t>
      </w:r>
      <w:r>
        <w:rPr>
          <w:rFonts w:ascii="Times New Roman" w:hAnsi="Times New Roman"/>
          <w:color w:val="000000"/>
          <w:sz w:val="20"/>
          <w:u w:val="single"/>
        </w:rPr>
        <w:t>ERISA Affiliate</w:t>
      </w:r>
      <w:r>
        <w:rPr>
          <w:rFonts w:ascii="Times New Roman" w:hAnsi="Times New Roman"/>
          <w:color w:val="000000"/>
          <w:sz w:val="20"/>
        </w:rPr>
        <w:t>” means any trade or business (whether or not incorporated) that is under common control with the Borrower or any Restricted Subsidiary and is treated as a single employer within the meaning of Section 414 of the Code or Section 4001 of ERISA.</w:t>
      </w:r>
    </w:p>
    <w:p>
      <w:pPr>
        <w:pStyle w:val="TextBody"/>
        <w:bidi w:val="0"/>
        <w:spacing w:before="0" w:after="240"/>
        <w:jc w:val="both"/>
        <w:rPr/>
      </w:pPr>
      <w:r>
        <w:rPr>
          <w:color w:val="000000"/>
        </w:rPr>
        <w:t>“</w:t>
      </w:r>
      <w:r>
        <w:rPr>
          <w:rFonts w:ascii="Times New Roman" w:hAnsi="Times New Roman"/>
          <w:color w:val="000000"/>
          <w:sz w:val="20"/>
          <w:u w:val="single"/>
        </w:rPr>
        <w:t>ERISA Event</w:t>
      </w:r>
      <w:r>
        <w:rPr>
          <w:rFonts w:ascii="Times New Roman" w:hAnsi="Times New Roman"/>
          <w:color w:val="000000"/>
          <w:sz w:val="20"/>
        </w:rPr>
        <w:t>” means (a) a Reportable Event with respect to a Pension Plan; (b) a withdrawal by the Borrower or any Restricted Subsidiary or any ERISA Affiliate from a Pension Plan subject to Section 4063 of ERISA during a plan year in which it was a substantial employer (as defined in Section 4001(a)(2) of ERISA) or a cessation of operations at any facility of the Borrower or any Restricted Subsidiary or any ERISA Affiliate as described in Section 4062(e) of ERISA, in each case, resulting in liability pursuant to Section 4063 of ERISA; (c) a complete or partial withdrawal by the Borrower or any Restricted Subsidiary or any ERISA Affiliate from a Multiemployer Plan resulting in the imposition of Withdrawal Liability on the Borrower or any Restricted Subsidiary or any ERISA Affiliate, notification of the Borrower or any Restricted Subsidiary or any ERISA Affiliate concerning the imposition of Withdrawal Liability or notification that a Multiemployer Plan is “insolvent” within the meaning of Section 4245 of ERISA or is in “reorganization” within the meaning of Section 4241 of ERISA; (d) the filing of a notice of intent to terminate a Pension Plan under Section 4041(c) of ERISA, the treatment of a Pension Plan amendment as a termination under Section 4041(c) of ERISA, the commencement of proceedings by the PBGC to terminate a Pension Plan or the receipt by the Borrower or any Restricted Subsidiary or any ERISA Affiliate of notice of the treatment of a Multiemployer Plan amendment as a termination under Section 4041A of ERISA or of notice of the commencement of proceedings by the PBGC to terminate a Multiemployer Plan; (e) the occurrence of an event or condition which constitutes grounds under Section 4042 of ERISA for the termination of, or the appointment of a trustee to administer, any Pension Plan or Multiemployer Plan; (f) the imposition of any liability under Title IV of ERISA, other than for PBGC premiums due but not delinquent under Section 4007 of ERISA, upon the Borrower or any Restricted Subsidiary or any ERISA Affiliate, with respect to the termination of any Pension Plan; or (g) the conditions for imposition of a Lien under Section 303(k) of ERISA have been met with respect to any Pension Plan.</w:t>
      </w:r>
    </w:p>
    <w:p>
      <w:pPr>
        <w:pStyle w:val="TextBody"/>
        <w:bidi w:val="0"/>
        <w:spacing w:before="0" w:after="240"/>
        <w:jc w:val="both"/>
        <w:rPr/>
      </w:pPr>
      <w:r>
        <w:rPr>
          <w:color w:val="000000"/>
        </w:rPr>
        <w:t>“</w:t>
      </w:r>
      <w:r>
        <w:rPr>
          <w:rFonts w:ascii="Times New Roman" w:hAnsi="Times New Roman"/>
          <w:color w:val="000000"/>
          <w:sz w:val="20"/>
          <w:u w:val="single"/>
        </w:rPr>
        <w:t>EU Bail-In Legislation Schedule</w:t>
      </w:r>
      <w:r>
        <w:rPr>
          <w:rFonts w:ascii="Times New Roman" w:hAnsi="Times New Roman"/>
          <w:color w:val="000000"/>
          <w:sz w:val="20"/>
        </w:rPr>
        <w:t>” means the EU Bail-In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Times New Roman" w:hAnsi="Times New Roman"/>
          <w:color w:val="000000"/>
          <w:sz w:val="20"/>
          <w:u w:val="single"/>
        </w:rPr>
        <w:t>Euro</w:t>
      </w:r>
      <w:r>
        <w:rPr>
          <w:rFonts w:ascii="Times New Roman" w:hAnsi="Times New Roman"/>
          <w:color w:val="000000"/>
          <w:sz w:val="20"/>
        </w:rPr>
        <w:t>” and “</w:t>
      </w:r>
      <w:r>
        <w:rPr>
          <w:rFonts w:ascii="Times New Roman" w:hAnsi="Times New Roman"/>
          <w:color w:val="000000"/>
          <w:sz w:val="20"/>
          <w:u w:val="single"/>
        </w:rPr>
        <w:t>€</w:t>
      </w:r>
      <w:r>
        <w:rPr>
          <w:rFonts w:ascii="Times New Roman" w:hAnsi="Times New Roman"/>
          <w:color w:val="000000"/>
          <w:sz w:val="20"/>
        </w:rPr>
        <w:t>” mean the single currency of the member states of the European Union that adopts or has adopted the Euro as its lawful currency in accordance with legislation of the European Union relating to Economic and Monetary Union.</w:t>
      </w:r>
    </w:p>
    <w:p>
      <w:pPr>
        <w:pStyle w:val="TextBody"/>
        <w:bidi w:val="0"/>
        <w:spacing w:before="0" w:after="240"/>
        <w:jc w:val="both"/>
        <w:rPr/>
      </w:pPr>
      <w:r>
        <w:rPr>
          <w:color w:val="000000"/>
        </w:rPr>
        <w:t>“</w:t>
      </w:r>
      <w:r>
        <w:rPr>
          <w:rFonts w:ascii="Times New Roman" w:hAnsi="Times New Roman"/>
          <w:color w:val="000000"/>
          <w:sz w:val="20"/>
          <w:u w:val="single"/>
        </w:rPr>
        <w:t>Event of Default</w:t>
      </w:r>
      <w:r>
        <w:rPr>
          <w:rFonts w:ascii="Times New Roman" w:hAnsi="Times New Roman"/>
          <w:color w:val="000000"/>
          <w:sz w:val="20"/>
        </w:rPr>
        <w:t xml:space="preserve">” has the meaning assigned to such term in </w:t>
      </w:r>
      <w:r>
        <w:rPr>
          <w:rFonts w:ascii="Times New Roman" w:hAnsi="Times New Roman"/>
          <w:color w:val="000000"/>
          <w:sz w:val="20"/>
          <w:u w:val="single"/>
        </w:rPr>
        <w:t>Article 7</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Excess Cash Flow</w:t>
      </w:r>
      <w:r>
        <w:rPr>
          <w:rFonts w:ascii="Times New Roman" w:hAnsi="Times New Roman"/>
          <w:color w:val="000000"/>
          <w:sz w:val="20"/>
        </w:rPr>
        <w:t>” means, for any Excess Cash Flow Period, any amount (if positive) equal to (without duplication):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Consolidated Adjusted EBITDA for such Excess Cash Flow Period (without giving effect to </w:t>
      </w:r>
      <w:r>
        <w:rPr>
          <w:rFonts w:ascii="Times New Roman" w:hAnsi="Times New Roman"/>
          <w:color w:val="000000"/>
          <w:sz w:val="20"/>
          <w:u w:val="single"/>
        </w:rPr>
        <w:t>clauses (e)</w:t>
      </w:r>
      <w:r>
        <w:rPr>
          <w:rFonts w:ascii="Times New Roman" w:hAnsi="Times New Roman"/>
          <w:color w:val="000000"/>
          <w:sz w:val="20"/>
        </w:rPr>
        <w:t xml:space="preserve"> and </w:t>
      </w:r>
      <w:r>
        <w:rPr>
          <w:rFonts w:ascii="Times New Roman" w:hAnsi="Times New Roman"/>
          <w:color w:val="000000"/>
          <w:sz w:val="20"/>
          <w:u w:val="single"/>
        </w:rPr>
        <w:t>(f)</w:t>
      </w:r>
      <w:r>
        <w:rPr>
          <w:rFonts w:ascii="Times New Roman" w:hAnsi="Times New Roman"/>
          <w:color w:val="000000"/>
          <w:sz w:val="20"/>
        </w:rPr>
        <w:t xml:space="preserve"> of the definition thereof, which amounts shall be deducted in determining Excess Cash Flow);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any extraordinary, unusual or non-recurring or infrequently occurring cash gain during such Excess Cash Flow Period (whether or not accrued in such Excess Cash Flow Period) to the extent not otherwise included in Consolidated Adjusted EBITDA (including any component definitions used therein);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any foreign currency exchange gain actually realized and received in Cash in Dollars (including any currency re-measurement of Indebtedness, any net gain or loss resulting from Hedge Agreements for currency exchange risk resulting from any intercompany Indebtedness, any foreign currency translation or transaction or any other currency-related risk), net of any loss from foreign currency translation to the extent not otherwise included in calculating Consolidated Adjusted EBITDA (including any component definitions used therein);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an amount equal to the aggregate net non-Cash loss on Dispositions by the Borrower and its Restricted Subsidiaries during such Excess Cash Flow Period (other than Dispositions in the ordinary course of business) to the extent not otherwise included in Consolidated Adjusted EBITDA (including any component definitions used therein);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an amount equal to all Cash received for such period on account of any net non-Cash gain or income from Investments deducted in a previous period pursuant to </w:t>
      </w:r>
      <w:r>
        <w:rPr>
          <w:rFonts w:ascii="Times New Roman" w:hAnsi="Times New Roman"/>
          <w:color w:val="000000"/>
          <w:sz w:val="20"/>
          <w:u w:val="single"/>
        </w:rPr>
        <w:t>clause (s)(B)</w:t>
      </w:r>
      <w:r>
        <w:rPr>
          <w:rFonts w:ascii="Times New Roman" w:hAnsi="Times New Roman"/>
          <w:color w:val="000000"/>
          <w:sz w:val="20"/>
        </w:rPr>
        <w:t xml:space="preserve"> of this definition to the extent not otherwise included in calculating Consolidated Adjusted EBITDA (including any component definitions used therein);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the decrease, if any, in Consolidated Working Capital from the first day to the last day of such Excess Cash Flow Period, but excluding any such decrease in Consolidated Working Capital arising from (i) the acquisition or Disposition of any Person by the Borrower or any Restricted Subsidiary, (ii) the reclassification during such period of current assets to long term assets and current liabilities to long term liabilities, (iii) the application of purchase and/or recapitalization accounting and/or (iv) the effect of any fluctuation in the amount of accrued and contingent obligations under any Hedge Agreement; </w:t>
      </w:r>
      <w:r>
        <w:rPr>
          <w:rFonts w:ascii="Times New Roman" w:hAnsi="Times New Roman"/>
          <w:color w:val="000000"/>
          <w:sz w:val="20"/>
          <w:u w:val="single"/>
        </w:rPr>
        <w:t>minus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the amount, if any, which, in the determination of Consolidated Adjusted EBITDA (including any component definitions used therein) for such Excess Cash Flow Period, has been included in respect of income or gain from any Disposition outside of the ordinary course of business (including Dispositions constituting covered losses or taking of assets referred to in the definition of “Net Insurance/Condemnation Proceeds”) of the Borrower and/or any Restricted Subsidiary; </w:t>
      </w:r>
      <w:r>
        <w:rPr>
          <w:rFonts w:ascii="Times New Roman" w:hAnsi="Times New Roman"/>
          <w:color w:val="000000"/>
          <w:sz w:val="20"/>
          <w:u w:val="single"/>
        </w:rPr>
        <w:t>minus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cash payments actually made in respect of the following (without duplication):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any Investment permitted by </w:t>
      </w:r>
      <w:r>
        <w:rPr>
          <w:rFonts w:ascii="Times New Roman" w:hAnsi="Times New Roman"/>
          <w:color w:val="000000"/>
          <w:sz w:val="20"/>
          <w:u w:val="single"/>
        </w:rPr>
        <w:t>Section 6.06</w:t>
      </w:r>
      <w:r>
        <w:rPr>
          <w:rFonts w:ascii="Times New Roman" w:hAnsi="Times New Roman"/>
          <w:color w:val="000000"/>
          <w:sz w:val="20"/>
        </w:rPr>
        <w:t xml:space="preserve"> (other than Investments (i) in Cash or Cash Equivalents, (ii) in the Borrower or a Guarantor or (iii) made pursuant to </w:t>
      </w:r>
      <w:r>
        <w:rPr>
          <w:rFonts w:ascii="Times New Roman" w:hAnsi="Times New Roman"/>
          <w:color w:val="000000"/>
          <w:sz w:val="20"/>
          <w:u w:val="single"/>
        </w:rPr>
        <w:t>Section 6.06(r)(i)</w:t>
      </w:r>
      <w:r>
        <w:rPr>
          <w:rFonts w:ascii="Times New Roman" w:hAnsi="Times New Roman"/>
          <w:color w:val="000000"/>
          <w:sz w:val="20"/>
        </w:rPr>
        <w:t xml:space="preserve">) and/or any Restricted Payment permitted by </w:t>
      </w:r>
      <w:r>
        <w:rPr>
          <w:rFonts w:ascii="Times New Roman" w:hAnsi="Times New Roman"/>
          <w:color w:val="000000"/>
          <w:sz w:val="20"/>
          <w:u w:val="single"/>
        </w:rPr>
        <w:t>Section 6.04(a)</w:t>
      </w:r>
      <w:r>
        <w:rPr>
          <w:rFonts w:ascii="Times New Roman" w:hAnsi="Times New Roman"/>
          <w:color w:val="000000"/>
          <w:sz w:val="20"/>
        </w:rPr>
        <w:t xml:space="preserve"> (other than pursuant to </w:t>
      </w:r>
      <w:r>
        <w:rPr>
          <w:rFonts w:ascii="Times New Roman" w:hAnsi="Times New Roman"/>
          <w:color w:val="000000"/>
          <w:sz w:val="20"/>
          <w:u w:val="single"/>
        </w:rPr>
        <w:t>Section 6.04(a)(iii)(A)</w:t>
      </w:r>
      <w:r>
        <w:rPr>
          <w:rFonts w:ascii="Times New Roman" w:hAnsi="Times New Roman"/>
          <w:color w:val="000000"/>
          <w:sz w:val="20"/>
        </w:rPr>
        <w:t>) and actually made in cash during such Excess Cash Flow Period or, at the option of the Borrower, made prior to the date the Borrower is required to make a payment of Excess Cash Flow in respect of such Excess Cash Flow Period, (A) except to the extent the relevant Investment and/or Restricted Payment is financed with the proceeds of long term funded Indebtedness (other than revolving Indebtedness) and (B) without duplication of any amounts deducted from Excess Cash Flow for a prior Excess Cash Flow Period;</w:t>
      </w:r>
    </w:p>
    <w:p>
      <w:pPr>
        <w:pStyle w:val="TextBody"/>
        <w:bidi w:val="0"/>
        <w:jc w:val="center"/>
        <w:rPr>
          <w:rFonts w:ascii="Times New Roman" w:hAnsi="Times New Roman"/>
          <w:color w:val="000000"/>
          <w:sz w:val="16"/>
        </w:rPr>
      </w:pPr>
      <w:r>
        <w:rPr>
          <w:rFonts w:ascii="Times New Roman" w:hAnsi="Times New Roman"/>
          <w:color w:val="000000"/>
          <w:sz w:val="16"/>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any realized foreign currency exchange losses actually paid or payable in Cash (including any currency re-measurement of Indebtedness, any net gain or loss resulting from Hedge Agreements for currency exchange risk resulting from any intercompany Indebtedness, any foreign currency translation or transaction or any other currency-related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the aggregate amount of any extraordinary, unusual or non-recurring or infrequently occurring Cash Charge (whether or not incurred in such Excess Cash Flow Period) excluded in calculating Consolidated Adjusted EBITDA (including any component definitions used therein);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consolidated Capital Expenditures actually made in cash during such Excess Cash Flow Period or, at the option of the Borrower, made prior to the date the Borrower is required to make a payment of Excess Cash Flow in respect of such Excess Cash Flow Period, (A) except to the extent financed with the proceeds of long term funded Indebtedness (other than revolving Indebtedness) and (B) without duplication of any amounts deducted from Excess Cash Flow for a prior Excess Cash Flow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any long-term liability, excluding the current portion of any such liability (other than Indebtedness) of the Borrower and/or any Restricted Subsidiary;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 any cash Charge added back in calculating Consolidated Adjusted EBITDA pursuant to </w:t>
      </w:r>
      <w:r>
        <w:rPr>
          <w:rFonts w:ascii="Times New Roman" w:hAnsi="Times New Roman"/>
          <w:color w:val="000000"/>
          <w:sz w:val="20"/>
          <w:u w:val="single"/>
        </w:rPr>
        <w:t>clause (c)</w:t>
      </w:r>
      <w:r>
        <w:rPr>
          <w:rFonts w:ascii="Times New Roman" w:hAnsi="Times New Roman"/>
          <w:color w:val="000000"/>
          <w:sz w:val="20"/>
        </w:rPr>
        <w:t xml:space="preserve"> of the definition thereof or excluded from the calculation of Consolidated Net Income in accordance with the definition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(vii) the aggregate amount of expenditures actually made by the Borrower and/or any Restricted Subsidiary during such Fiscal Year (including any expenditure for the payment of financing fees) to the extent that such expenditures are not expensed; </w:t>
      </w:r>
      <w:r>
        <w:rPr>
          <w:rFonts w:ascii="Times New Roman" w:hAnsi="Times New Roman"/>
          <w:color w:val="000000"/>
          <w:sz w:val="20"/>
          <w:u w:val="single"/>
        </w:rPr>
        <w:t>minus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the aggregate principal amount of (i) all optional prepayments of Indebtedness (other than any optional prepayment of (A) Indebtedness under the Loan Documents prior to such date (to the extent the relevant voluntary prepayments are permitted by the terms of this Agreement) and the aggregate principal amount of Incremental Equivalent Debt, Replacement Notes, prepaid, repurchased, redeemed or otherwise retired prior to such date, in each case, that is deducted in calculating the amount of any Excess Cash Flow payment in accordance with </w:t>
      </w:r>
      <w:r>
        <w:rPr>
          <w:rFonts w:ascii="Times New Roman" w:hAnsi="Times New Roman"/>
          <w:color w:val="000000"/>
          <w:sz w:val="20"/>
          <w:u w:val="single"/>
        </w:rPr>
        <w:t>Section 2.11(b)(i)</w:t>
      </w:r>
      <w:r>
        <w:rPr>
          <w:rFonts w:ascii="Times New Roman" w:hAnsi="Times New Roman"/>
          <w:color w:val="000000"/>
          <w:sz w:val="20"/>
        </w:rPr>
        <w:t xml:space="preserve"> or (B) revolving Indebtedness (other than Revolving Loans, Additional Revolving Loans or Swingline Loans) except to the extent any related commitment is permanently reduced in connection with such repayment), (ii) all mandatory prepayments (other than, during such Excess Cash Flow Period, pursuant to </w:t>
      </w:r>
      <w:r>
        <w:rPr>
          <w:rFonts w:ascii="Times New Roman" w:hAnsi="Times New Roman"/>
          <w:color w:val="000000"/>
          <w:sz w:val="20"/>
          <w:u w:val="single"/>
        </w:rPr>
        <w:t>Section 2.11(b)(i)</w:t>
      </w:r>
      <w:r>
        <w:rPr>
          <w:rFonts w:ascii="Times New Roman" w:hAnsi="Times New Roman"/>
          <w:color w:val="000000"/>
          <w:sz w:val="20"/>
        </w:rPr>
        <w:t xml:space="preserve">) and scheduled repayments of Indebtedness during such Excess Cash Flow Period and (iii) the aggregate amount of any premium, make-whole or penalty payments actually paid in cash by the Borrower and its Restricted Subsidiaries during such period that are required to be made in connection with any prepayment of Indebtedness; </w:t>
      </w:r>
      <w:r>
        <w:rPr>
          <w:rFonts w:ascii="Times New Roman" w:hAnsi="Times New Roman"/>
          <w:color w:val="000000"/>
          <w:sz w:val="20"/>
          <w:u w:val="single"/>
        </w:rPr>
        <w:t>minus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Consolidated Interest Expense actually paid or payable in cash by the Borrower and/or any Restricted Subsidiary during such Excess Cash Flow Period; </w:t>
      </w:r>
      <w:r>
        <w:rPr>
          <w:rFonts w:ascii="Times New Roman" w:hAnsi="Times New Roman"/>
          <w:color w:val="000000"/>
          <w:sz w:val="20"/>
          <w:u w:val="single"/>
        </w:rPr>
        <w:t>minus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Taxes (inclusive of Taxes paid or payable under tax sharing agreements or arrangements and/or in connection with any intercompany distribution) paid or payable by the Borrower and/or any Restricted Subsidiary with respect to such Excess Cash Flow Period; </w:t>
      </w:r>
      <w:r>
        <w:rPr>
          <w:rFonts w:ascii="Times New Roman" w:hAnsi="Times New Roman"/>
          <w:color w:val="000000"/>
          <w:sz w:val="20"/>
          <w:u w:val="single"/>
        </w:rPr>
        <w:t>minus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 the increase, if any, in Consolidated Working Capital from the first day to the last day of such Excess Cash Flow Period, but excluding any such increase in Consolidated Working Capital arising from (i) the acquisition or Disposition of any Person by the Borrower or any Restricted Subsidiary, (ii) the reclassification during such period of current assets to long term assets and current liabilities to long term liabilities, (iii) the application of purchase and/or recapitalization accounting and/or (iv) the effect of any fluctuation in the amount of accrued and contingent obligations under any Hedge Agreement; </w:t>
      </w:r>
      <w:r>
        <w:rPr>
          <w:rFonts w:ascii="Times New Roman" w:hAnsi="Times New Roman"/>
          <w:color w:val="000000"/>
          <w:sz w:val="20"/>
          <w:u w:val="single"/>
        </w:rPr>
        <w:t>minus</w:t>
      </w:r>
    </w:p>
    <w:p>
      <w:pPr>
        <w:pStyle w:val="TextBody"/>
        <w:bidi w:val="0"/>
        <w:jc w:val="center"/>
        <w:rPr>
          <w:rFonts w:ascii="Times New Roman" w:hAnsi="Times New Roman"/>
          <w:color w:val="000000"/>
          <w:sz w:val="16"/>
        </w:rPr>
      </w:pPr>
      <w:r>
        <w:rPr>
          <w:rFonts w:ascii="Times New Roman" w:hAnsi="Times New Roman"/>
          <w:color w:val="000000"/>
          <w:sz w:val="16"/>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 the amount of any Tax obligation of the Borrower and/or any Restricted Subsidiary that is estimated in good faith by the Borrower as due and payable (but is not currently due and payable) by the Borrower and/or any Restricted Subsidiary as a result of the repatriation of any dividend or similar distribution of net income of any Foreign Subsidiary to the Borrower or any Restricted Subsidiary; </w:t>
      </w:r>
      <w:r>
        <w:rPr>
          <w:rFonts w:ascii="Times New Roman" w:hAnsi="Times New Roman"/>
          <w:color w:val="000000"/>
          <w:sz w:val="20"/>
          <w:u w:val="single"/>
        </w:rPr>
        <w:t>minus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 without duplication of amounts deducted from Excess Cash Flow in respect of a prior Excess Cash Flow Period, at the option of the Borrower, the aggregate consideration (i) required to be paid in Cash by the Borrower or its Restricted Subsidiaries pursuant to binding contracts entered into prior to or during such Excess Cash Flow Period relating to Capital Expenditures, acquisitions, Investments and/or Restricted Payments described in </w:t>
      </w:r>
      <w:r>
        <w:rPr>
          <w:rFonts w:ascii="Times New Roman" w:hAnsi="Times New Roman"/>
          <w:color w:val="000000"/>
          <w:sz w:val="20"/>
          <w:u w:val="single"/>
        </w:rPr>
        <w:t>clauses (h)(i)</w:t>
      </w:r>
      <w:r>
        <w:rPr>
          <w:rFonts w:ascii="Times New Roman" w:hAnsi="Times New Roman"/>
          <w:color w:val="000000"/>
          <w:sz w:val="20"/>
        </w:rPr>
        <w:t xml:space="preserve"> and </w:t>
      </w:r>
      <w:r>
        <w:rPr>
          <w:rFonts w:ascii="Times New Roman" w:hAnsi="Times New Roman"/>
          <w:color w:val="000000"/>
          <w:sz w:val="20"/>
          <w:u w:val="single"/>
        </w:rPr>
        <w:t>(h)(iv)</w:t>
      </w:r>
      <w:r>
        <w:rPr>
          <w:rFonts w:ascii="Times New Roman" w:hAnsi="Times New Roman"/>
          <w:color w:val="000000"/>
          <w:sz w:val="20"/>
        </w:rPr>
        <w:t xml:space="preserve"> above and/or (ii) otherwise committed or budgeted to be made in connection with Capital Expenditures, acquisitions, Investments and/or Restricted Payments described in </w:t>
      </w:r>
      <w:r>
        <w:rPr>
          <w:rFonts w:ascii="Times New Roman" w:hAnsi="Times New Roman"/>
          <w:color w:val="000000"/>
          <w:sz w:val="20"/>
          <w:u w:val="single"/>
        </w:rPr>
        <w:t>clauses (h)(i)</w:t>
      </w:r>
      <w:r>
        <w:rPr>
          <w:rFonts w:ascii="Times New Roman" w:hAnsi="Times New Roman"/>
          <w:color w:val="000000"/>
          <w:sz w:val="20"/>
        </w:rPr>
        <w:t xml:space="preserve"> and</w:t>
      </w:r>
      <w:r>
        <w:rPr>
          <w:rFonts w:ascii="Times New Roman" w:hAnsi="Times New Roman"/>
          <w:color w:val="000000"/>
          <w:sz w:val="20"/>
          <w:u w:val="single"/>
        </w:rPr>
        <w:t xml:space="preserve"> (h)(iv)</w:t>
      </w:r>
      <w:r>
        <w:rPr>
          <w:rFonts w:ascii="Times New Roman" w:hAnsi="Times New Roman"/>
          <w:color w:val="000000"/>
          <w:sz w:val="20"/>
        </w:rPr>
        <w:t xml:space="preserve"> above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the “</w:t>
      </w:r>
      <w:r>
        <w:rPr>
          <w:rFonts w:ascii="Times New Roman" w:hAnsi="Times New Roman"/>
          <w:color w:val="000000"/>
          <w:sz w:val="20"/>
          <w:u w:val="single"/>
        </w:rPr>
        <w:t>Scheduled Consideration</w:t>
      </w:r>
      <w:r>
        <w:rPr>
          <w:rFonts w:ascii="Times New Roman" w:hAnsi="Times New Roman"/>
          <w:color w:val="000000"/>
          <w:sz w:val="20"/>
        </w:rPr>
        <w:t>”) (other than Investments in (A) Cash and Cash Equivalents and (B) the Borrower or any of its Restricted Subsidiaries) to be consummated or made during the period of four consecutive Fiscal Quarters</w:t>
      </w:r>
      <w:r>
        <w:rPr>
          <w:rFonts w:ascii="Times New Roman" w:hAnsi="Times New Roman"/>
          <w:color w:val="FF0000"/>
          <w:sz w:val="20"/>
        </w:rPr>
        <w:t xml:space="preserve"> </w:t>
      </w:r>
      <w:r>
        <w:rPr>
          <w:rFonts w:ascii="Times New Roman" w:hAnsi="Times New Roman"/>
          <w:color w:val="000000"/>
          <w:sz w:val="20"/>
        </w:rPr>
        <w:t xml:space="preserve">of the Borrower following the end of such period (except, in each case, to the extent financed with long term funded Indebtedness (other than revolving Indebtedness)); </w:t>
      </w:r>
      <w:r>
        <w:rPr>
          <w:rFonts w:ascii="Times New Roman" w:hAnsi="Times New Roman"/>
          <w:color w:val="000000"/>
          <w:sz w:val="20"/>
          <w:u w:val="single"/>
        </w:rPr>
        <w:t>provided</w:t>
      </w:r>
      <w:r>
        <w:rPr>
          <w:rFonts w:ascii="Times New Roman" w:hAnsi="Times New Roman"/>
          <w:color w:val="000000"/>
          <w:sz w:val="20"/>
        </w:rPr>
        <w:t xml:space="preserve"> that to the extent the aggregate amount actually utilized to finance such Capital Expenditures, acquisitions, Investments and/or Restricted Payments during such subsequent period of four consecutive Fiscal Quarters is less than the Scheduled Consideration, the amount of the resulting shortfall shall be added to the calculation of Excess Cash Flow at the end of such subsequent period of four consecutive Fiscal Quarters; </w:t>
      </w:r>
      <w:r>
        <w:rPr>
          <w:rFonts w:ascii="Times New Roman" w:hAnsi="Times New Roman"/>
          <w:color w:val="000000"/>
          <w:sz w:val="20"/>
          <w:u w:val="single"/>
        </w:rPr>
        <w:t>minus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 amounts added to Consolidated Net Income, in each case to the extent paid in cash, under </w:t>
      </w:r>
      <w:r>
        <w:rPr>
          <w:rFonts w:ascii="Times New Roman" w:hAnsi="Times New Roman"/>
          <w:color w:val="000000"/>
          <w:sz w:val="20"/>
          <w:u w:val="single"/>
        </w:rPr>
        <w:t>clauses (b)</w:t>
      </w:r>
      <w:r>
        <w:rPr>
          <w:rFonts w:ascii="Times New Roman" w:hAnsi="Times New Roman"/>
          <w:color w:val="000000"/>
          <w:sz w:val="20"/>
        </w:rPr>
        <w:t xml:space="preserve">, </w:t>
      </w:r>
      <w:r>
        <w:rPr>
          <w:rFonts w:ascii="Times New Roman" w:hAnsi="Times New Roman"/>
          <w:color w:val="000000"/>
          <w:sz w:val="20"/>
          <w:u w:val="single"/>
        </w:rPr>
        <w:t>(c)(ii)</w:t>
      </w:r>
      <w:r>
        <w:rPr>
          <w:rFonts w:ascii="Times New Roman" w:hAnsi="Times New Roman"/>
          <w:color w:val="000000"/>
          <w:sz w:val="20"/>
        </w:rPr>
        <w:t xml:space="preserve">, </w:t>
      </w:r>
      <w:r>
        <w:rPr>
          <w:rFonts w:ascii="Times New Roman" w:hAnsi="Times New Roman"/>
          <w:color w:val="000000"/>
          <w:sz w:val="20"/>
          <w:u w:val="single"/>
        </w:rPr>
        <w:t>(c)(v)</w:t>
      </w:r>
      <w:r>
        <w:rPr>
          <w:rFonts w:ascii="Times New Roman" w:hAnsi="Times New Roman"/>
          <w:color w:val="000000"/>
          <w:sz w:val="20"/>
        </w:rPr>
        <w:t xml:space="preserve">, </w:t>
      </w:r>
      <w:r>
        <w:rPr>
          <w:rFonts w:ascii="Times New Roman" w:hAnsi="Times New Roman"/>
          <w:color w:val="000000"/>
          <w:sz w:val="20"/>
          <w:u w:val="single"/>
        </w:rPr>
        <w:t>(c)(viii)</w:t>
      </w:r>
      <w:r>
        <w:rPr>
          <w:rFonts w:ascii="Times New Roman" w:hAnsi="Times New Roman"/>
          <w:color w:val="000000"/>
          <w:sz w:val="20"/>
        </w:rPr>
        <w:t xml:space="preserve">, </w:t>
      </w:r>
      <w:r>
        <w:rPr>
          <w:rFonts w:ascii="Times New Roman" w:hAnsi="Times New Roman"/>
          <w:color w:val="000000"/>
          <w:sz w:val="20"/>
          <w:u w:val="single"/>
        </w:rPr>
        <w:t>(c)(ix)</w:t>
      </w:r>
      <w:r>
        <w:rPr>
          <w:rFonts w:ascii="Times New Roman" w:hAnsi="Times New Roman"/>
          <w:color w:val="000000"/>
          <w:sz w:val="20"/>
        </w:rPr>
        <w:t xml:space="preserve">, </w:t>
      </w:r>
      <w:r>
        <w:rPr>
          <w:rFonts w:ascii="Times New Roman" w:hAnsi="Times New Roman"/>
          <w:color w:val="000000"/>
          <w:sz w:val="20"/>
          <w:u w:val="single"/>
        </w:rPr>
        <w:t>(c)(x)</w:t>
      </w:r>
      <w:r>
        <w:rPr>
          <w:rFonts w:ascii="Times New Roman" w:hAnsi="Times New Roman"/>
          <w:color w:val="000000"/>
          <w:sz w:val="20"/>
        </w:rPr>
        <w:t xml:space="preserve">, </w:t>
      </w:r>
      <w:r>
        <w:rPr>
          <w:rFonts w:ascii="Times New Roman" w:hAnsi="Times New Roman"/>
          <w:color w:val="000000"/>
          <w:sz w:val="20"/>
          <w:u w:val="single"/>
        </w:rPr>
        <w:t>(c)(xi)</w:t>
      </w:r>
      <w:r>
        <w:rPr>
          <w:rFonts w:ascii="Times New Roman" w:hAnsi="Times New Roman"/>
          <w:color w:val="000000"/>
          <w:sz w:val="20"/>
        </w:rPr>
        <w:t xml:space="preserve">, </w:t>
      </w:r>
      <w:r>
        <w:rPr>
          <w:rFonts w:ascii="Times New Roman" w:hAnsi="Times New Roman"/>
          <w:color w:val="000000"/>
          <w:sz w:val="20"/>
          <w:u w:val="single"/>
        </w:rPr>
        <w:t>(c)(xii)</w:t>
      </w:r>
      <w:r>
        <w:rPr>
          <w:rFonts w:ascii="Times New Roman" w:hAnsi="Times New Roman"/>
          <w:color w:val="000000"/>
          <w:sz w:val="20"/>
        </w:rPr>
        <w:t xml:space="preserve">, </w:t>
      </w:r>
      <w:r>
        <w:rPr>
          <w:rFonts w:ascii="Times New Roman" w:hAnsi="Times New Roman"/>
          <w:color w:val="000000"/>
          <w:sz w:val="20"/>
          <w:u w:val="single"/>
        </w:rPr>
        <w:t>(c)(xiii)</w:t>
      </w:r>
      <w:r>
        <w:rPr>
          <w:rFonts w:ascii="Times New Roman" w:hAnsi="Times New Roman"/>
          <w:color w:val="000000"/>
          <w:sz w:val="20"/>
        </w:rPr>
        <w:t xml:space="preserve">, </w:t>
      </w:r>
      <w:r>
        <w:rPr>
          <w:rFonts w:ascii="Times New Roman" w:hAnsi="Times New Roman"/>
          <w:color w:val="000000"/>
          <w:sz w:val="20"/>
          <w:u w:val="single"/>
        </w:rPr>
        <w:t>(g)</w:t>
      </w:r>
      <w:r>
        <w:rPr>
          <w:rFonts w:ascii="Times New Roman" w:hAnsi="Times New Roman"/>
          <w:color w:val="000000"/>
          <w:sz w:val="20"/>
        </w:rPr>
        <w:t xml:space="preserve"> and </w:t>
      </w:r>
      <w:r>
        <w:rPr>
          <w:rFonts w:ascii="Times New Roman" w:hAnsi="Times New Roman"/>
          <w:color w:val="000000"/>
          <w:sz w:val="20"/>
          <w:u w:val="single"/>
        </w:rPr>
        <w:t>(h)</w:t>
      </w:r>
      <w:r>
        <w:rPr>
          <w:rFonts w:ascii="Times New Roman" w:hAnsi="Times New Roman"/>
          <w:color w:val="000000"/>
          <w:sz w:val="20"/>
        </w:rPr>
        <w:t xml:space="preserve"> of the definition of “Consolidated Adjusted EBITDA”; </w:t>
      </w:r>
      <w:r>
        <w:rPr>
          <w:rFonts w:ascii="Times New Roman" w:hAnsi="Times New Roman"/>
          <w:color w:val="000000"/>
          <w:sz w:val="20"/>
          <w:u w:val="single"/>
        </w:rPr>
        <w:t>minus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 cash payments (other than in respect of Taxes, which are governed by </w:t>
      </w:r>
      <w:r>
        <w:rPr>
          <w:rFonts w:ascii="Times New Roman" w:hAnsi="Times New Roman"/>
          <w:color w:val="000000"/>
          <w:sz w:val="20"/>
          <w:u w:val="single"/>
        </w:rPr>
        <w:t>clause (k)</w:t>
      </w:r>
      <w:r>
        <w:rPr>
          <w:rFonts w:ascii="Times New Roman" w:hAnsi="Times New Roman"/>
          <w:color w:val="000000"/>
          <w:sz w:val="20"/>
        </w:rPr>
        <w:t xml:space="preserve"> above) made during such Excess Cash Flow Period for any liability the accrual of which in a prior Excess Cash Flow Period resulted in an increase in Excess Cash Flow in such prior period (</w:t>
      </w:r>
      <w:r>
        <w:rPr>
          <w:rFonts w:ascii="Times New Roman" w:hAnsi="Times New Roman"/>
          <w:color w:val="000000"/>
          <w:sz w:val="20"/>
          <w:u w:val="single"/>
        </w:rPr>
        <w:t>provided</w:t>
      </w:r>
      <w:r>
        <w:rPr>
          <w:rFonts w:ascii="Times New Roman" w:hAnsi="Times New Roman"/>
          <w:color w:val="000000"/>
          <w:sz w:val="20"/>
        </w:rPr>
        <w:t xml:space="preserve"> that there was no other deduction to Consolidated Adjusted EBITDA or Excess Cash Flow related to such payment), except to the extent financed with long term funded Indebtedness (other than revolving Indebtedness); </w:t>
      </w:r>
      <w:r>
        <w:rPr>
          <w:rFonts w:ascii="Times New Roman" w:hAnsi="Times New Roman"/>
          <w:color w:val="000000"/>
          <w:sz w:val="20"/>
          <w:u w:val="single"/>
        </w:rPr>
        <w:t>minus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(q) cash expenditures made in respect of any Hedge Agreement during such period to the extent (i) not otherwise deducted in the calculation of Consolidated Net Income or Consolidated Adjusted EBITDA and (ii) not financed with long term funded Indebtedness (other than revolving Indebtedness); </w:t>
      </w:r>
      <w:r>
        <w:rPr>
          <w:rFonts w:ascii="Times New Roman" w:hAnsi="Times New Roman"/>
          <w:color w:val="000000"/>
          <w:sz w:val="20"/>
          <w:u w:val="single"/>
        </w:rPr>
        <w:t>minus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(r) amounts paid in Cash (except to the extent financed with long term funded Indebtedness (other than revolving Indebtedness)) during such period on account of (i) items that were accounted for as non-Cash reductions of Consolidated Net Income or Consolidated Adjusted EBITDA in a prior period and (ii) reserves or amounts established in purchase accounting to the extent such reserves or amounts are added back to, or not deducted from, Consolidated Net Income; </w:t>
      </w:r>
      <w:r>
        <w:rPr>
          <w:rFonts w:ascii="Times New Roman" w:hAnsi="Times New Roman"/>
          <w:color w:val="000000"/>
          <w:sz w:val="20"/>
          <w:u w:val="single"/>
        </w:rPr>
        <w:t>minus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 an amount equal to the sum of (A) the aggregate net non-cash loss on Dispositions by the Borrower and its Restricted Subsidiaries during such period (other than Dispositions by the Borrower and its Restricted Subsidiaries during such period (other than Dispositions in the ordinary course of business)) to the extent included in arriving at Consolidated Net Income and (B) the aggregate net non-Cash gain or income from Investments (other than Investments made in the ordinary course of business) to the extent included in arriving at Consolidated Adjusted EBITDA.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Amounts added back pursuant to the foregoing </w:t>
      </w:r>
      <w:r>
        <w:rPr>
          <w:rFonts w:ascii="Times New Roman" w:hAnsi="Times New Roman"/>
          <w:color w:val="000000"/>
          <w:sz w:val="20"/>
          <w:u w:val="single"/>
        </w:rPr>
        <w:t>clauses (b)</w:t>
      </w:r>
      <w:r>
        <w:rPr>
          <w:rFonts w:ascii="Times New Roman" w:hAnsi="Times New Roman"/>
          <w:color w:val="000000"/>
          <w:sz w:val="20"/>
        </w:rPr>
        <w:t xml:space="preserve"> through </w:t>
      </w:r>
      <w:r>
        <w:rPr>
          <w:rFonts w:ascii="Times New Roman" w:hAnsi="Times New Roman"/>
          <w:color w:val="000000"/>
          <w:sz w:val="20"/>
          <w:u w:val="single"/>
        </w:rPr>
        <w:t>(f)</w:t>
      </w:r>
      <w:r>
        <w:rPr>
          <w:rFonts w:ascii="Times New Roman" w:hAnsi="Times New Roman"/>
          <w:color w:val="000000"/>
          <w:sz w:val="20"/>
        </w:rPr>
        <w:t xml:space="preserve"> of this definition shall be calculated without duplication of one another, and amounts deducted pursuant to the foregoing </w:t>
      </w:r>
      <w:r>
        <w:rPr>
          <w:rFonts w:ascii="Times New Roman" w:hAnsi="Times New Roman"/>
          <w:color w:val="000000"/>
          <w:sz w:val="20"/>
          <w:u w:val="single"/>
        </w:rPr>
        <w:t>clauses (g)</w:t>
      </w:r>
      <w:r>
        <w:rPr>
          <w:rFonts w:ascii="Times New Roman" w:hAnsi="Times New Roman"/>
          <w:color w:val="000000"/>
          <w:sz w:val="20"/>
        </w:rPr>
        <w:t xml:space="preserve"> through </w:t>
      </w:r>
      <w:r>
        <w:rPr>
          <w:rFonts w:ascii="Times New Roman" w:hAnsi="Times New Roman"/>
          <w:color w:val="000000"/>
          <w:sz w:val="20"/>
          <w:u w:val="single"/>
        </w:rPr>
        <w:t>(s)</w:t>
      </w:r>
      <w:r>
        <w:rPr>
          <w:rFonts w:ascii="Times New Roman" w:hAnsi="Times New Roman"/>
          <w:color w:val="000000"/>
          <w:sz w:val="20"/>
        </w:rPr>
        <w:t xml:space="preserve"> of this definition shall be calculated without duplication of one another.</w:t>
      </w:r>
    </w:p>
    <w:p>
      <w:pPr>
        <w:pStyle w:val="TextBody"/>
        <w:bidi w:val="0"/>
        <w:spacing w:before="0" w:after="240"/>
        <w:jc w:val="both"/>
        <w:rPr/>
      </w:pPr>
      <w:r>
        <w:rPr>
          <w:color w:val="000000"/>
        </w:rPr>
        <w:t>“</w:t>
      </w:r>
      <w:r>
        <w:rPr>
          <w:rFonts w:ascii="Times New Roman" w:hAnsi="Times New Roman"/>
          <w:color w:val="000000"/>
          <w:sz w:val="20"/>
          <w:u w:val="single"/>
        </w:rPr>
        <w:t>Excess Cash Flow Period</w:t>
      </w:r>
      <w:r>
        <w:rPr>
          <w:rFonts w:ascii="Times New Roman" w:hAnsi="Times New Roman"/>
          <w:color w:val="000000"/>
          <w:sz w:val="20"/>
        </w:rPr>
        <w:t>” means each Fiscal Year of the Borrower, commencing with the Fiscal Year of the Borrower ending on December 31, 2022.</w:t>
      </w:r>
    </w:p>
    <w:p>
      <w:pPr>
        <w:pStyle w:val="TextBody"/>
        <w:bidi w:val="0"/>
        <w:jc w:val="center"/>
        <w:rPr>
          <w:rFonts w:ascii="Times New Roman" w:hAnsi="Times New Roman"/>
          <w:color w:val="000000"/>
          <w:sz w:val="16"/>
        </w:rPr>
      </w:pPr>
      <w:r>
        <w:rPr>
          <w:rFonts w:ascii="Times New Roman" w:hAnsi="Times New Roman"/>
          <w:color w:val="000000"/>
          <w:sz w:val="16"/>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Exchange Act</w:t>
      </w:r>
      <w:r>
        <w:rPr>
          <w:rFonts w:ascii="Times New Roman" w:hAnsi="Times New Roman"/>
          <w:color w:val="000000"/>
          <w:sz w:val="20"/>
        </w:rPr>
        <w:t>” means the Securities Exchange Act of 1934 and the rules and regulations of the SEC promulgated thereunder.</w:t>
      </w:r>
    </w:p>
    <w:p>
      <w:pPr>
        <w:pStyle w:val="TextBody"/>
        <w:bidi w:val="0"/>
        <w:spacing w:before="0" w:after="240"/>
        <w:jc w:val="both"/>
        <w:rPr/>
      </w:pPr>
      <w:r>
        <w:rPr>
          <w:color w:val="000000"/>
        </w:rPr>
        <w:t>“</w:t>
      </w:r>
      <w:r>
        <w:rPr>
          <w:rFonts w:ascii="Times New Roman" w:hAnsi="Times New Roman"/>
          <w:color w:val="000000"/>
          <w:sz w:val="20"/>
          <w:u w:val="single"/>
        </w:rPr>
        <w:t>Exchange Rate</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1.08(a)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Excluded Assets</w:t>
      </w:r>
      <w:r>
        <w:rPr>
          <w:rFonts w:ascii="Times New Roman" w:hAnsi="Times New Roman"/>
          <w:color w:val="000000"/>
          <w:sz w:val="20"/>
        </w:rPr>
        <w:t>” means each of the following: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any asset the grant or perfection of a security interest in which would (i) be prohibited by enforceable anti-assignment provisions set forth in any contract that is permitted by the terms of this Agreement and is binding on such asset at the time of its acquisition and not incurred in contemplation thereof (other than in the case of Capital Leases and purchase money financings), (after giving effect to applicable anti-assignment provisions of the UCC or other applicable Requirements of Law), (ii) violate the terms of any contract relating to such asset that is permitted or otherwise not prohibited by the terms of this Agreement and is binding on such asset at the time of its acquisition and not incurred in contemplation thereof (other than in the case of Capital Leases and purchase money financings) (after giving effect to applicable anti-assignment provisions of the UCC or other applicable Requirements of Law) or (iii) except with respect to the Capital Stock of any Loan Party or any Wholly-Owned Subsidiary that is a Restricted Subsidiary, trigger termination of any contract relating to such asset that is permitted by the terms of this Agreement pursuant to any “change of control” or similar provision (to the extent such contract is binding on such asset at the time of its acquisition and not entered into in contemplation of such acquisition) (after giving effect to applicable anti-assignment provisions of the UCC or other applicable Requirements of Law); it being understood that the term “Excluded Asset” shall not include proceeds or receivables arising out of any contract described in this </w:t>
      </w:r>
      <w:r>
        <w:rPr>
          <w:rFonts w:ascii="Times New Roman" w:hAnsi="Times New Roman"/>
          <w:color w:val="000000"/>
          <w:sz w:val="20"/>
          <w:u w:val="single"/>
        </w:rPr>
        <w:t>clause (a)</w:t>
      </w:r>
      <w:r>
        <w:rPr>
          <w:rFonts w:ascii="Times New Roman" w:hAnsi="Times New Roman"/>
          <w:color w:val="000000"/>
          <w:sz w:val="20"/>
        </w:rPr>
        <w:t xml:space="preserve"> to the extent that the assignment of such proceeds or receivables is expressly deemed to be effective under the UCC or other applicable Requirements of Law notwithstanding the relevant prohibition, violation or termination right,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Capital Stock of any (i) Captive Insurance Subsidiary, (ii) Unrestricted Subsidiary, (iii) not-for-profit subsidiary and/or (iv) special purpose entity used for any permitted securitization facility, in each case, except to the extent such Person is a Loan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any intent-to-use U.S. Trademark application prior to the filing and acceptance of a “Statement of Use,” “Amendment to Allege Use” or similar filing with respect thereto, by the United States Patent and Trademark Office, only to the extent, if any, that, and solely during the period if any, in which, the grant of a security interest therein may impair the validity or enforceability of such intent-to-use Trademark application under applicable federal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any asset (including Capital Stock), the grant or perfection of a security interest in which would (i) be prohibited under applicable Requirements of Law (including, without limitation, rules and regulations of any Governmental Authority) or (ii) require any governmental or regulatory consent, approval, license or authorization (to the extent such authorization was not obtained) (after giving effect to applicable anti-assignment provisions of the UCC or other applicable Requirements of Law), except to the extent such requirement or prohibition would be rendered ineffective under the UCC or other applicable Requirements of Law notwithstanding such requirement or prohibition; it being understood that the term “Excluded Asset” shall not include proceeds or receivables arising out of any asset described in </w:t>
      </w:r>
      <w:r>
        <w:rPr>
          <w:rFonts w:ascii="Times New Roman" w:hAnsi="Times New Roman"/>
          <w:color w:val="000000"/>
          <w:sz w:val="20"/>
          <w:u w:val="single"/>
        </w:rPr>
        <w:t>clause (d)(i)</w:t>
      </w:r>
      <w:r>
        <w:rPr>
          <w:rFonts w:ascii="Times New Roman" w:hAnsi="Times New Roman"/>
          <w:color w:val="000000"/>
          <w:sz w:val="20"/>
        </w:rPr>
        <w:t xml:space="preserve"> or </w:t>
      </w:r>
      <w:r>
        <w:rPr>
          <w:rFonts w:ascii="Times New Roman" w:hAnsi="Times New Roman"/>
          <w:color w:val="000000"/>
          <w:sz w:val="20"/>
          <w:u w:val="single"/>
        </w:rPr>
        <w:t>(d)(ii)</w:t>
      </w:r>
      <w:r>
        <w:rPr>
          <w:rFonts w:ascii="Times New Roman" w:hAnsi="Times New Roman"/>
          <w:color w:val="000000"/>
          <w:sz w:val="20"/>
        </w:rPr>
        <w:t xml:space="preserve"> to the extent that the assignment of such proceeds or receivables is expressly deemed to be effective under the UCC or other applicable Requirements of Law notwithstanding the relevant requirement or prohibition or (iii) result in material adverse tax consequences to any Loan Party as reasonably determined by the Borrower in consultation with the Administrative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(i) any leasehold Real Estate Asset, (ii) except to the extent a security interest therein can be perfected by the filing of a UCC-1 financing statement, any other leasehold interests and (iii) any owned Real Estate Asset,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the Capital Stock of any Person that is not a Wholly-Owned Subsidiary (other than a Loan Party),</w:t>
      </w:r>
    </w:p>
    <w:p>
      <w:pPr>
        <w:pStyle w:val="TextBody"/>
        <w:bidi w:val="0"/>
        <w:jc w:val="center"/>
        <w:rPr>
          <w:rFonts w:ascii="Times New Roman" w:hAnsi="Times New Roman"/>
          <w:color w:val="000000"/>
          <w:sz w:val="16"/>
        </w:rPr>
      </w:pPr>
      <w:r>
        <w:rPr>
          <w:rFonts w:ascii="Times New Roman" w:hAnsi="Times New Roman"/>
          <w:color w:val="000000"/>
          <w:sz w:val="16"/>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any Margin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the Capital Stock of (i) any Foreign Subsidiary and (ii) any CFC Holdco, in each case (x) in excess of 65% of the issued and outstanding Capital Stock of any such Person or (y) to the extent such Foreign Subsidiary or CFC Holdco is not a first-tier Subsidiary of a Loan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Commercial Tort Claims,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Deposit Accounts, securities account and similar accounts (including securities entitlements), escrow, fiduciary and trust accounts, and cash and cash equivalents (other than, in each case, proceeds of other Collateral as to which perfection may be accomplished by filing a UCC-1 financing statement or perfection may be accomplished automatically without any action by any party),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assets subject to a purchase money security interest, Capital Lease obligations or similar arrangement, in each case, that is permitted by the terms of this Agreement and to the extent the grant of a security interest therein would violate or invalidate such lease, license or agreement or purchase money or similar arrangement or create a right of termination in favor of any other party thereto (other than Holdings, the Borrower or any Subsidiary of the Borrower) after giving effect to the applicable anti-assignment provisions of the UCC or other applicable Requirements of Law; it being understood that the term “Excluded Asset” shall not include proceeds or receivables arising out of any asset described in this </w:t>
      </w:r>
      <w:r>
        <w:rPr>
          <w:rFonts w:ascii="Times New Roman" w:hAnsi="Times New Roman"/>
          <w:color w:val="000000"/>
          <w:sz w:val="20"/>
          <w:u w:val="single"/>
        </w:rPr>
        <w:t>clause (k)</w:t>
      </w:r>
      <w:r>
        <w:rPr>
          <w:rFonts w:ascii="Times New Roman" w:hAnsi="Times New Roman"/>
          <w:color w:val="000000"/>
          <w:sz w:val="20"/>
        </w:rPr>
        <w:t xml:space="preserve"> to the extent that the assignment of such proceeds or receivables is expressly deemed to be effective under the UCC or other applicable Requirements of Law notwithstanding the relevant violation or invalidation,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any asset with respect to which the Administrative Agent and the relevant Loan Party have reasonably determined that the cost, burden, difficulty or consequence (including any effect on the ability of the relevant Loan Party to conduct its operations and business in the ordinary course of business and including the cost of title insurance, surveys or flood insurance (if necessary) or any mortgage, stamp, intangibles or other tax or expenses of obtaining or perfecting such security interest) of obtaining or perfecting a security interest therein outweighs, or is excessive in light of, the practical benefit of a security interest to the relevant Secured Parties afforded thereby, which determination is evidenced in writing.</w:t>
      </w:r>
    </w:p>
    <w:p>
      <w:pPr>
        <w:pStyle w:val="TextBody"/>
        <w:bidi w:val="0"/>
        <w:spacing w:before="0" w:after="240"/>
        <w:jc w:val="both"/>
        <w:rPr/>
      </w:pPr>
      <w:r>
        <w:rPr>
          <w:color w:val="000000"/>
        </w:rPr>
        <w:t>“</w:t>
      </w:r>
      <w:r>
        <w:rPr>
          <w:rFonts w:ascii="Times New Roman" w:hAnsi="Times New Roman"/>
          <w:color w:val="000000"/>
          <w:sz w:val="20"/>
          <w:u w:val="single"/>
        </w:rPr>
        <w:t>Excluded Subsidiary</w:t>
      </w:r>
      <w:r>
        <w:rPr>
          <w:rFonts w:ascii="Times New Roman" w:hAnsi="Times New Roman"/>
          <w:color w:val="000000"/>
          <w:sz w:val="20"/>
        </w:rPr>
        <w:t>” means: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any Restricted Subsidiary that is not a Wholly-Owned Subsidiary,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any Immaterial Subsidiary,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any Restricted Subsidiary (i) that is prohibited or restricted from providing a Loan Guaranty by (A) any Requirement of Law or (B) any Contractual Obligation that, in the case of this </w:t>
      </w:r>
      <w:r>
        <w:rPr>
          <w:rFonts w:ascii="Times New Roman" w:hAnsi="Times New Roman"/>
          <w:color w:val="000000"/>
          <w:sz w:val="20"/>
          <w:u w:val="single"/>
        </w:rPr>
        <w:t>clause (B)</w:t>
      </w:r>
      <w:r>
        <w:rPr>
          <w:rFonts w:ascii="Times New Roman" w:hAnsi="Times New Roman"/>
          <w:color w:val="000000"/>
          <w:sz w:val="20"/>
        </w:rPr>
        <w:t>, exists on the Closing Date or at the time such Restricted Subsidiary becomes a Subsidiary (which Contractual Obligation was not entered into in contemplation of such Restricted Subsidiary becoming a Subsidiary (including pursuant to assumed Indebtedness)), (ii) that would require a governmental (including regulatory) or third party consent on the Closing Date or at the time such Restricted Subsidiary becomes a Subsidiary (and that was not incurred in contemplation of such Restricted Subsidiary becoming a Subsidiary), approval, license or authorization (including any regulatory consent, approval, license or authorization) to provide a Loan Guaranty (in each case, at the time such Restricted Subsidiary became a Subsidiary) (except to the extent such consent has been obtained) or (iii) where the provision of a Loan Guaranty would result in material adverse tax consequences as reasonably determined by the Borrower in consultation with the Administrative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any not-for-profit subsidiary,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any Captive Insurance Subsidiary,</w:t>
      </w:r>
    </w:p>
    <w:p>
      <w:pPr>
        <w:pStyle w:val="TextBody"/>
        <w:bidi w:val="0"/>
        <w:jc w:val="center"/>
        <w:rPr>
          <w:rFonts w:ascii="Times New Roman" w:hAnsi="Times New Roman"/>
          <w:color w:val="000000"/>
          <w:sz w:val="16"/>
        </w:rPr>
      </w:pPr>
      <w:r>
        <w:rPr>
          <w:rFonts w:ascii="Times New Roman" w:hAnsi="Times New Roman"/>
          <w:color w:val="000000"/>
          <w:sz w:val="16"/>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any special purpose entity used for any permitted securitization or receivables facility or financing (including any Securitization Subsidiary),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any Foreign Subsidiary,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(i) any CFC Holdco and/or (ii) any Domestic Subsidiary that is a direct or indirect subsidiary of any Foreign Subsidiary that is a CFC,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any Unrestricted Subsidiary,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any Restricted Subsidiary acquired by the Borrower that, at the time of the relevant acquisition, is an obligor in respect of assumed Indebtedness permitted by </w:t>
      </w:r>
      <w:r>
        <w:rPr>
          <w:rFonts w:ascii="Times New Roman" w:hAnsi="Times New Roman"/>
          <w:color w:val="000000"/>
          <w:sz w:val="20"/>
          <w:u w:val="single"/>
        </w:rPr>
        <w:t>Section 6.01</w:t>
      </w:r>
      <w:r>
        <w:rPr>
          <w:rFonts w:ascii="Times New Roman" w:hAnsi="Times New Roman"/>
          <w:color w:val="000000"/>
          <w:sz w:val="20"/>
        </w:rPr>
        <w:t xml:space="preserve"> to the extent (and for so long as) the documentation governing the applicable assumed Indebtedness prohibits such subsidiary from providing a Loan Guaranty (which prohibition was not implemented in contemplation of such Restricted Subsidiary becoming a Subsidiary in order to avoid the requirement of providing a Loan Guaranty),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any other Restricted Subsidiary with respect to which, in the reasonable judgment of the Administrative Agent and the Borrower, the burden or cost of providing a Loan Guaranty outweighs, or would be excessive in light of, the practical benefits afforded thereby; in each case, unless such Subsidiary becomes a Subsidiary Guarantor pursuant to the last sentence of the definition thereof.</w:t>
      </w:r>
    </w:p>
    <w:p>
      <w:pPr>
        <w:pStyle w:val="TextBody"/>
        <w:bidi w:val="0"/>
        <w:spacing w:before="0" w:after="240"/>
        <w:jc w:val="both"/>
        <w:rPr/>
      </w:pPr>
      <w:r>
        <w:rPr>
          <w:color w:val="000000"/>
        </w:rPr>
        <w:t>“</w:t>
      </w:r>
      <w:r>
        <w:rPr>
          <w:rFonts w:ascii="Times New Roman" w:hAnsi="Times New Roman"/>
          <w:color w:val="000000"/>
          <w:sz w:val="20"/>
          <w:u w:val="single"/>
        </w:rPr>
        <w:t>Excluded Swap Obligation</w:t>
      </w:r>
      <w:r>
        <w:rPr>
          <w:rFonts w:ascii="Times New Roman" w:hAnsi="Times New Roman"/>
          <w:color w:val="000000"/>
          <w:sz w:val="20"/>
        </w:rPr>
        <w:t>” means, with respect to any Guarantor, any Swap Obligation if, and to the extent that, all or a portion of the Loan Guaranty of such Guarantor of, or the grant by such Guarantor of a security interest to secure, such Swap Obligation (or any Loan Guaranty thereof) is or becomes illegal under the Commodity Exchange Act or any rule, regulation or order of the Commodity Futures Trading Commission (or the application or official interpretation of any thereof) (a) by virtue of such Guarantor’s failure for any reason to constitute an “eligible contract participant” as defined in the Commodity Exchange Act and the regulations thereunder (determined after giving effect to Section 3.20 of the Loan Guaranty and any other “keepwell,” support or other agreement for the benefit of such Guarantor) at the time the Loan Guaranty of such Guarantor or the grant of such security interest becomes effective with respect to such Swap Obligation or (b) in the case of a Swap Obligation that is subject to a clearing requirement pursuant to section 2(h) of the Commodity Exchange Act, because such Guarantor is a “financial entity,” as defined in section 2(h)(7)(C) of the Commodity Exchange Act, at the time the guarantee of (or grant of such security interest by, as applicable) such Guarantor becomes or would become effective with respect to such Swap Obligation. If a Swap Obligation arises under a master agreement governing more than one swap, such exclusion shall apply only to the portion of such Swap Obligation that is attributable to swaps for which such Loan Guaranty or security interest is or becomes illegal.</w:t>
      </w:r>
    </w:p>
    <w:p>
      <w:pPr>
        <w:pStyle w:val="TextBody"/>
        <w:bidi w:val="0"/>
        <w:spacing w:before="0" w:after="240"/>
        <w:jc w:val="both"/>
        <w:rPr/>
      </w:pPr>
      <w:r>
        <w:rPr>
          <w:color w:val="000000"/>
        </w:rPr>
        <w:t>“</w:t>
      </w:r>
      <w:r>
        <w:rPr>
          <w:rFonts w:ascii="Times New Roman" w:hAnsi="Times New Roman"/>
          <w:color w:val="000000"/>
          <w:sz w:val="20"/>
          <w:u w:val="single"/>
        </w:rPr>
        <w:t>Excluded Taxes</w:t>
      </w:r>
      <w:r>
        <w:rPr>
          <w:rFonts w:ascii="Times New Roman" w:hAnsi="Times New Roman"/>
          <w:color w:val="000000"/>
          <w:sz w:val="20"/>
        </w:rPr>
        <w:t xml:space="preserve">” means, with respect to the Administrative Agent, any Lender or any Issuing Bank, or any other recipient of any payment to be made by or on account of any obligation of any Loan Party under any Loan Document, (a) any Taxes imposed on (or measured by) such recipient’s net income or franchise Taxes, (i) imposed as a result of such recipient being organized or having its principal office located in or, in the case of any Lender, having its applicable lending office located in, the taxing jurisdiction or (ii) that are Other Connection Taxes, (b) any branch profits Taxes imposed under Section 884(a) of the Code, or any similar Tax, imposed by any jurisdiction described in </w:t>
      </w:r>
      <w:r>
        <w:rPr>
          <w:rFonts w:ascii="Times New Roman" w:hAnsi="Times New Roman"/>
          <w:color w:val="000000"/>
          <w:sz w:val="20"/>
          <w:u w:val="single"/>
        </w:rPr>
        <w:t>clause (a)</w:t>
      </w:r>
      <w:r>
        <w:rPr>
          <w:rFonts w:ascii="Times New Roman" w:hAnsi="Times New Roman"/>
          <w:color w:val="000000"/>
          <w:sz w:val="20"/>
        </w:rPr>
        <w:t xml:space="preserve">, (c) any U.S. federal withholding Tax that is imposed on amounts payable to or for the account of such Lender (other than a Lender that became a Lender pursuant to an assignment under </w:t>
      </w:r>
      <w:r>
        <w:rPr>
          <w:rFonts w:ascii="Times New Roman" w:hAnsi="Times New Roman"/>
          <w:color w:val="000000"/>
          <w:sz w:val="20"/>
          <w:u w:val="single"/>
        </w:rPr>
        <w:t>Section 2.19</w:t>
      </w:r>
      <w:r>
        <w:rPr>
          <w:rFonts w:ascii="Times New Roman" w:hAnsi="Times New Roman"/>
          <w:color w:val="000000"/>
          <w:sz w:val="20"/>
        </w:rPr>
        <w:t xml:space="preserve">) with respect to an applicable interest in a Loan or Commitment pursuant to a Requirement of Law in effect on the date on which such Lender (i) acquires such interest in the applicable Commitment or, if such Lender did not fund the applicable Loan pursuant to a prior Commitment, on the date such Lender acquires its interest in such Loan or (ii) designates a new lending office, except in each case to the extent that, pursuant to </w:t>
      </w:r>
      <w:r>
        <w:rPr>
          <w:rFonts w:ascii="Times New Roman" w:hAnsi="Times New Roman"/>
          <w:color w:val="000000"/>
          <w:sz w:val="20"/>
          <w:u w:val="single"/>
        </w:rPr>
        <w:t>Section 2.17</w:t>
      </w:r>
      <w:r>
        <w:rPr>
          <w:rFonts w:ascii="Times New Roman" w:hAnsi="Times New Roman"/>
          <w:color w:val="000000"/>
          <w:sz w:val="20"/>
        </w:rPr>
        <w:t xml:space="preserve">, amounts with respect to such Tax were payable either to such Lender’s assignor immediately before such Lender acquired the applicable interest in a Loan or Commitment or to such Lender immediately before it designated a new lending office, (d) any Tax imposed as a result of a failure by such Lender to comply with </w:t>
      </w:r>
      <w:r>
        <w:rPr>
          <w:rFonts w:ascii="Times New Roman" w:hAnsi="Times New Roman"/>
          <w:color w:val="000000"/>
          <w:sz w:val="20"/>
          <w:u w:val="single"/>
        </w:rPr>
        <w:t>Section 2.17(f)</w:t>
      </w:r>
      <w:r>
        <w:rPr>
          <w:rFonts w:ascii="Times New Roman" w:hAnsi="Times New Roman"/>
          <w:color w:val="000000"/>
          <w:sz w:val="20"/>
        </w:rPr>
        <w:t xml:space="preserve"> (or, in the case of any payment made to the Administrative Agent for its own account, by the Administrative Agent to comply with </w:t>
      </w:r>
      <w:r>
        <w:rPr>
          <w:rFonts w:ascii="Times New Roman" w:hAnsi="Times New Roman"/>
          <w:color w:val="000000"/>
          <w:sz w:val="20"/>
          <w:u w:val="single"/>
        </w:rPr>
        <w:t>Section 2.17(j)</w:t>
      </w:r>
      <w:r>
        <w:rPr>
          <w:rFonts w:ascii="Times New Roman" w:hAnsi="Times New Roman"/>
          <w:color w:val="000000"/>
          <w:sz w:val="20"/>
        </w:rPr>
        <w:t>) and (e) any withholding Tax under FATCA.</w:t>
      </w:r>
    </w:p>
    <w:p>
      <w:pPr>
        <w:pStyle w:val="TextBody"/>
        <w:bidi w:val="0"/>
        <w:jc w:val="center"/>
        <w:rPr>
          <w:rFonts w:ascii="Times New Roman" w:hAnsi="Times New Roman"/>
          <w:color w:val="000000"/>
          <w:sz w:val="16"/>
        </w:rPr>
      </w:pPr>
      <w:r>
        <w:rPr>
          <w:rFonts w:ascii="Times New Roman" w:hAnsi="Times New Roman"/>
          <w:color w:val="000000"/>
          <w:sz w:val="16"/>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Existing Credit Agreement</w:t>
      </w:r>
      <w:r>
        <w:rPr>
          <w:rFonts w:ascii="Times New Roman" w:hAnsi="Times New Roman"/>
          <w:color w:val="000000"/>
          <w:sz w:val="20"/>
        </w:rPr>
        <w:t>” has the meaning assigned to such term in the definition of “Closing Date Refinancing”.</w:t>
      </w:r>
    </w:p>
    <w:p>
      <w:pPr>
        <w:pStyle w:val="TextBody"/>
        <w:bidi w:val="0"/>
        <w:spacing w:before="0" w:after="240"/>
        <w:jc w:val="both"/>
        <w:rPr/>
      </w:pPr>
      <w:r>
        <w:rPr>
          <w:color w:val="000000"/>
        </w:rPr>
        <w:t>“</w:t>
      </w:r>
      <w:r>
        <w:rPr>
          <w:rFonts w:ascii="Times New Roman" w:hAnsi="Times New Roman"/>
          <w:color w:val="000000"/>
          <w:sz w:val="20"/>
          <w:u w:val="single"/>
        </w:rPr>
        <w:t>Existing Letters of Credit</w:t>
      </w:r>
      <w:r>
        <w:rPr>
          <w:rFonts w:ascii="Times New Roman" w:hAnsi="Times New Roman"/>
          <w:color w:val="000000"/>
          <w:sz w:val="20"/>
        </w:rPr>
        <w:t>” means each of the letters of credit described on Schedule 1.01(c).</w:t>
      </w:r>
    </w:p>
    <w:p>
      <w:pPr>
        <w:pStyle w:val="TextBody"/>
        <w:bidi w:val="0"/>
        <w:spacing w:before="0" w:after="240"/>
        <w:jc w:val="both"/>
        <w:rPr/>
      </w:pPr>
      <w:r>
        <w:rPr>
          <w:color w:val="000000"/>
        </w:rPr>
        <w:t>“</w:t>
      </w:r>
      <w:r>
        <w:rPr>
          <w:rFonts w:ascii="Times New Roman" w:hAnsi="Times New Roman"/>
          <w:color w:val="000000"/>
          <w:sz w:val="20"/>
          <w:u w:val="single"/>
        </w:rPr>
        <w:t>Extended Revolving Credit Commitment</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2.23(a)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Extended Revolving Loans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2.23(a)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Extended Term Loans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2.23(a)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Extension</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2.23(a)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Extension Amendment</w:t>
      </w:r>
      <w:r>
        <w:rPr>
          <w:rFonts w:ascii="Times New Roman" w:hAnsi="Times New Roman"/>
          <w:color w:val="000000"/>
          <w:sz w:val="20"/>
        </w:rPr>
        <w:t xml:space="preserve">” means an amendment to this Agreement that is reasonably satisfactory to the Administrative Agent (to the extent required by </w:t>
      </w:r>
      <w:r>
        <w:rPr>
          <w:rFonts w:ascii="Times New Roman" w:hAnsi="Times New Roman"/>
          <w:color w:val="000000"/>
          <w:sz w:val="20"/>
          <w:u w:val="single"/>
        </w:rPr>
        <w:t>Section 2.23</w:t>
      </w:r>
      <w:r>
        <w:rPr>
          <w:rFonts w:ascii="Times New Roman" w:hAnsi="Times New Roman"/>
          <w:color w:val="000000"/>
          <w:sz w:val="20"/>
        </w:rPr>
        <w:t xml:space="preserve">) and the Borrower executed by each of (a) Holdings, the Borrower and the Subsidiary Guarantors, (b) the Administrative Agent and (c) each Lender that has accepted the applicable Extension Offer pursuant hereto and in accordance with </w:t>
      </w:r>
      <w:r>
        <w:rPr>
          <w:rFonts w:ascii="Times New Roman" w:hAnsi="Times New Roman"/>
          <w:color w:val="000000"/>
          <w:sz w:val="20"/>
          <w:u w:val="single"/>
        </w:rPr>
        <w:t>Section 2.23</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Extension Offer</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2.23(a)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Facility</w:t>
      </w:r>
      <w:r>
        <w:rPr>
          <w:rFonts w:ascii="Times New Roman" w:hAnsi="Times New Roman"/>
          <w:color w:val="000000"/>
          <w:sz w:val="20"/>
        </w:rPr>
        <w:t xml:space="preserve">” means any real property (including all buildings, fixtures or other improvements located thereon) now, hereafter or, except with respect to </w:t>
      </w:r>
      <w:r>
        <w:rPr>
          <w:rFonts w:ascii="Times New Roman" w:hAnsi="Times New Roman"/>
          <w:color w:val="000000"/>
          <w:sz w:val="20"/>
          <w:u w:val="single"/>
        </w:rPr>
        <w:t>Articles 5</w:t>
      </w:r>
      <w:r>
        <w:rPr>
          <w:rFonts w:ascii="Times New Roman" w:hAnsi="Times New Roman"/>
          <w:color w:val="000000"/>
          <w:sz w:val="20"/>
        </w:rPr>
        <w:t xml:space="preserve"> and </w:t>
      </w:r>
      <w:r>
        <w:rPr>
          <w:rFonts w:ascii="Times New Roman" w:hAnsi="Times New Roman"/>
          <w:color w:val="000000"/>
          <w:sz w:val="20"/>
          <w:u w:val="single"/>
        </w:rPr>
        <w:t>6</w:t>
      </w:r>
      <w:r>
        <w:rPr>
          <w:rFonts w:ascii="Times New Roman" w:hAnsi="Times New Roman"/>
          <w:color w:val="000000"/>
          <w:sz w:val="20"/>
        </w:rPr>
        <w:t>, owned, leased, operated or used by the Borrower or any of its Restricted Subsidiaries or any of their respective predecessors or Affiliates.</w:t>
      </w:r>
    </w:p>
    <w:p>
      <w:pPr>
        <w:pStyle w:val="TextBody"/>
        <w:bidi w:val="0"/>
        <w:spacing w:before="0" w:after="240"/>
        <w:jc w:val="both"/>
        <w:rPr/>
      </w:pPr>
      <w:r>
        <w:rPr>
          <w:color w:val="000000"/>
        </w:rPr>
        <w:t>“</w:t>
      </w:r>
      <w:r>
        <w:rPr>
          <w:rFonts w:ascii="Times New Roman" w:hAnsi="Times New Roman"/>
          <w:color w:val="000000"/>
          <w:sz w:val="20"/>
          <w:u w:val="single"/>
        </w:rPr>
        <w:t>FATCA</w:t>
      </w:r>
      <w:r>
        <w:rPr>
          <w:rFonts w:ascii="Times New Roman" w:hAnsi="Times New Roman"/>
          <w:color w:val="000000"/>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current Section 1471(b)(1) of the Code (or any amended or successor version described above) and any intergovernmental agreements implementing any of the foregoing.</w:t>
      </w:r>
    </w:p>
    <w:p>
      <w:pPr>
        <w:pStyle w:val="TextBody"/>
        <w:bidi w:val="0"/>
        <w:spacing w:before="0" w:after="240"/>
        <w:jc w:val="both"/>
        <w:rPr/>
      </w:pPr>
      <w:r>
        <w:rPr>
          <w:color w:val="000000"/>
        </w:rPr>
        <w:t>“</w:t>
      </w:r>
      <w:r>
        <w:rPr>
          <w:rFonts w:ascii="Times New Roman" w:hAnsi="Times New Roman"/>
          <w:color w:val="000000"/>
          <w:sz w:val="20"/>
          <w:u w:val="single"/>
        </w:rPr>
        <w:t>FCPA</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3.17(c)</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Federal Funds Effective Rate</w:t>
      </w:r>
      <w:r>
        <w:rPr>
          <w:rFonts w:ascii="Times New Roman" w:hAnsi="Times New Roman"/>
          <w:color w:val="000000"/>
          <w:sz w:val="20"/>
        </w:rPr>
        <w:t xml:space="preserve">” means,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such day for such transactions received by Administrative Agent from three Federal funds brokers of recognized standing selected by it; </w:t>
      </w:r>
      <w:r>
        <w:rPr>
          <w:rFonts w:ascii="Times New Roman" w:hAnsi="Times New Roman"/>
          <w:color w:val="000000"/>
          <w:sz w:val="20"/>
          <w:u w:val="single"/>
        </w:rPr>
        <w:t>provided</w:t>
      </w:r>
      <w:r>
        <w:rPr>
          <w:rFonts w:ascii="Times New Roman" w:hAnsi="Times New Roman"/>
          <w:color w:val="000000"/>
          <w:sz w:val="20"/>
        </w:rPr>
        <w:t xml:space="preserve"> if such rate shall be less than 0.00%, it shall be deemed to be 0.00%.</w:t>
      </w:r>
    </w:p>
    <w:p>
      <w:pPr>
        <w:pStyle w:val="TextBody"/>
        <w:bidi w:val="0"/>
        <w:spacing w:before="0" w:after="240"/>
        <w:jc w:val="both"/>
        <w:rPr/>
      </w:pPr>
      <w:r>
        <w:rPr>
          <w:color w:val="000000"/>
        </w:rPr>
        <w:t>“</w:t>
      </w:r>
      <w:r>
        <w:rPr>
          <w:rFonts w:ascii="Times New Roman" w:hAnsi="Times New Roman"/>
          <w:color w:val="000000"/>
          <w:sz w:val="20"/>
          <w:u w:val="single"/>
        </w:rPr>
        <w:t>Fee Letter</w:t>
      </w:r>
      <w:r>
        <w:rPr>
          <w:rFonts w:ascii="Times New Roman" w:hAnsi="Times New Roman"/>
          <w:color w:val="000000"/>
          <w:sz w:val="20"/>
        </w:rPr>
        <w:t>” means that certain Fee Letter, dated as of September 21, 2021, by and among, the Borrower and the Administrative Agent.</w:t>
      </w:r>
    </w:p>
    <w:p>
      <w:pPr>
        <w:pStyle w:val="TextBody"/>
        <w:bidi w:val="0"/>
        <w:spacing w:before="0" w:after="240"/>
        <w:jc w:val="both"/>
        <w:rPr/>
      </w:pPr>
      <w:r>
        <w:rPr>
          <w:color w:val="000000"/>
        </w:rPr>
        <w:t>“</w:t>
      </w:r>
      <w:r>
        <w:rPr>
          <w:rFonts w:ascii="Times New Roman" w:hAnsi="Times New Roman"/>
          <w:color w:val="000000"/>
          <w:sz w:val="20"/>
          <w:u w:val="single"/>
        </w:rPr>
        <w:t>Financial Covenant Standstill</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7.01(c)</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First Lien Leverage Ratio</w:t>
      </w:r>
      <w:r>
        <w:rPr>
          <w:rFonts w:ascii="Times New Roman" w:hAnsi="Times New Roman"/>
          <w:color w:val="000000"/>
          <w:sz w:val="20"/>
        </w:rPr>
        <w:t>” means the ratio, as of any date of determination, of (a) Consolidated First Lien Debt as of the last day of the Test Period then most recently ended to (b) Consolidated Adjusted EBITDA for the Test Period then most recently ended, in each case of the Borrower and its Restricted Subsidiaries on a consolidated basis.</w:t>
      </w:r>
    </w:p>
    <w:p>
      <w:pPr>
        <w:pStyle w:val="TextBody"/>
        <w:bidi w:val="0"/>
        <w:spacing w:before="0" w:after="240"/>
        <w:jc w:val="both"/>
        <w:rPr/>
      </w:pPr>
      <w:r>
        <w:rPr>
          <w:color w:val="000000"/>
        </w:rPr>
        <w:t>“</w:t>
      </w:r>
      <w:r>
        <w:rPr>
          <w:rFonts w:ascii="Times New Roman" w:hAnsi="Times New Roman"/>
          <w:color w:val="000000"/>
          <w:sz w:val="20"/>
          <w:u w:val="single"/>
        </w:rPr>
        <w:t>First Priority</w:t>
      </w:r>
      <w:r>
        <w:rPr>
          <w:rFonts w:ascii="Times New Roman" w:hAnsi="Times New Roman"/>
          <w:color w:val="000000"/>
          <w:sz w:val="20"/>
        </w:rPr>
        <w:t>” means, with respect to any Lien purported to be created in any Collateral pursuant to any Collateral Document, that such Lien is senior in priority to any other Lien to which such Collateral is subject, other than any Permitted Lien.</w:t>
      </w:r>
    </w:p>
    <w:p>
      <w:pPr>
        <w:pStyle w:val="TextBody"/>
        <w:bidi w:val="0"/>
        <w:spacing w:before="0" w:after="240"/>
        <w:jc w:val="both"/>
        <w:rPr/>
      </w:pPr>
      <w:r>
        <w:rPr>
          <w:color w:val="000000"/>
        </w:rPr>
        <w:t>“</w:t>
      </w:r>
      <w:r>
        <w:rPr>
          <w:rFonts w:ascii="Times New Roman" w:hAnsi="Times New Roman"/>
          <w:color w:val="000000"/>
          <w:sz w:val="20"/>
          <w:u w:val="single"/>
        </w:rPr>
        <w:t>Fiscal Quarter</w:t>
      </w:r>
      <w:r>
        <w:rPr>
          <w:rFonts w:ascii="Times New Roman" w:hAnsi="Times New Roman"/>
          <w:color w:val="000000"/>
          <w:sz w:val="20"/>
        </w:rPr>
        <w:t>” means a fiscal quarter of any Fiscal Year.</w:t>
      </w:r>
    </w:p>
    <w:p>
      <w:pPr>
        <w:pStyle w:val="TextBody"/>
        <w:bidi w:val="0"/>
        <w:spacing w:before="0" w:after="240"/>
        <w:jc w:val="both"/>
        <w:rPr/>
      </w:pPr>
      <w:r>
        <w:rPr>
          <w:color w:val="000000"/>
        </w:rPr>
        <w:t>“</w:t>
      </w:r>
      <w:r>
        <w:rPr>
          <w:rFonts w:ascii="Times New Roman" w:hAnsi="Times New Roman"/>
          <w:color w:val="000000"/>
          <w:sz w:val="20"/>
          <w:u w:val="single"/>
        </w:rPr>
        <w:t>Fiscal Year</w:t>
      </w:r>
      <w:r>
        <w:rPr>
          <w:rFonts w:ascii="Times New Roman" w:hAnsi="Times New Roman"/>
          <w:color w:val="000000"/>
          <w:sz w:val="20"/>
        </w:rPr>
        <w:t>” means the fiscal year of the Borrower ending December 31 of each calendar year.</w:t>
      </w:r>
    </w:p>
    <w:p>
      <w:pPr>
        <w:pStyle w:val="TextBody"/>
        <w:bidi w:val="0"/>
        <w:jc w:val="center"/>
        <w:rPr>
          <w:rFonts w:ascii="Times New Roman" w:hAnsi="Times New Roman"/>
          <w:color w:val="000000"/>
          <w:sz w:val="16"/>
        </w:rPr>
      </w:pPr>
      <w:r>
        <w:rPr>
          <w:rFonts w:ascii="Times New Roman" w:hAnsi="Times New Roman"/>
          <w:color w:val="000000"/>
          <w:sz w:val="16"/>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Fixed Amounts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1.10(c)</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Foreign Lender</w:t>
      </w:r>
      <w:r>
        <w:rPr>
          <w:rFonts w:ascii="Times New Roman" w:hAnsi="Times New Roman"/>
          <w:color w:val="000000"/>
          <w:sz w:val="20"/>
        </w:rPr>
        <w:t>” means any Lender or Issuing Bank that is not a “United States person” within the meaning of Section 7701(a)(30) of the Code.</w:t>
      </w:r>
    </w:p>
    <w:p>
      <w:pPr>
        <w:pStyle w:val="TextBody"/>
        <w:bidi w:val="0"/>
        <w:spacing w:before="0" w:after="240"/>
        <w:jc w:val="both"/>
        <w:rPr/>
      </w:pPr>
      <w:r>
        <w:rPr>
          <w:color w:val="000000"/>
        </w:rPr>
        <w:t>“</w:t>
      </w:r>
      <w:r>
        <w:rPr>
          <w:rFonts w:ascii="Times New Roman" w:hAnsi="Times New Roman"/>
          <w:color w:val="000000"/>
          <w:sz w:val="20"/>
          <w:u w:val="single"/>
        </w:rPr>
        <w:t>Foreign Subsidiary</w:t>
      </w:r>
      <w:r>
        <w:rPr>
          <w:rFonts w:ascii="Times New Roman" w:hAnsi="Times New Roman"/>
          <w:color w:val="000000"/>
          <w:sz w:val="20"/>
        </w:rPr>
        <w:t>” means any Restricted Subsidiary that is not a Domestic Subsidiary.</w:t>
      </w:r>
    </w:p>
    <w:p>
      <w:pPr>
        <w:pStyle w:val="TextBody"/>
        <w:bidi w:val="0"/>
        <w:spacing w:before="0" w:after="240"/>
        <w:jc w:val="both"/>
        <w:rPr/>
      </w:pPr>
      <w:r>
        <w:rPr>
          <w:color w:val="000000"/>
        </w:rPr>
        <w:t>“</w:t>
      </w:r>
      <w:r>
        <w:rPr>
          <w:rFonts w:ascii="Times New Roman" w:hAnsi="Times New Roman"/>
          <w:color w:val="000000"/>
          <w:sz w:val="20"/>
          <w:u w:val="single"/>
        </w:rPr>
        <w:t>GAAP</w:t>
      </w:r>
      <w:r>
        <w:rPr>
          <w:rFonts w:ascii="Times New Roman" w:hAnsi="Times New Roman"/>
          <w:color w:val="000000"/>
          <w:sz w:val="20"/>
        </w:rPr>
        <w:t>” means generally accepted accounting principles in the U.S. in effect and applicable to the accounting period in respect of which reference to GAAP is made.</w:t>
      </w:r>
    </w:p>
    <w:p>
      <w:pPr>
        <w:pStyle w:val="TextBody"/>
        <w:bidi w:val="0"/>
        <w:spacing w:before="0" w:after="240"/>
        <w:jc w:val="both"/>
        <w:rPr/>
      </w:pPr>
      <w:r>
        <w:rPr>
          <w:color w:val="000000"/>
        </w:rPr>
        <w:t>“</w:t>
      </w:r>
      <w:r>
        <w:rPr>
          <w:rFonts w:ascii="Times New Roman" w:hAnsi="Times New Roman"/>
          <w:color w:val="000000"/>
          <w:sz w:val="20"/>
          <w:u w:val="single"/>
        </w:rPr>
        <w:t>Governmental Authority</w:t>
      </w:r>
      <w:r>
        <w:rPr>
          <w:rFonts w:ascii="Times New Roman" w:hAnsi="Times New Roman"/>
          <w:color w:val="000000"/>
          <w:sz w:val="20"/>
        </w:rPr>
        <w:t xml:space="preserve">” means any federal, state,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 each case whether associated with the U.S., a foreign government or any political subdivision thereof (including any supra-national bodies). </w:t>
      </w:r>
    </w:p>
    <w:p>
      <w:pPr>
        <w:pStyle w:val="TextBody"/>
        <w:bidi w:val="0"/>
        <w:spacing w:before="0" w:after="240"/>
        <w:jc w:val="both"/>
        <w:rPr/>
      </w:pPr>
      <w:r>
        <w:rPr>
          <w:color w:val="000000"/>
        </w:rPr>
        <w:t>“</w:t>
      </w:r>
      <w:r>
        <w:rPr>
          <w:rFonts w:ascii="Times New Roman" w:hAnsi="Times New Roman"/>
          <w:color w:val="000000"/>
          <w:sz w:val="20"/>
          <w:u w:val="single"/>
        </w:rPr>
        <w:t>Governmental Authorization</w:t>
      </w:r>
      <w:r>
        <w:rPr>
          <w:rFonts w:ascii="Times New Roman" w:hAnsi="Times New Roman"/>
          <w:color w:val="000000"/>
          <w:sz w:val="20"/>
        </w:rPr>
        <w:t>” means any permit, license, authorization, approval, plan, directive, consent order or consent decree of or from any Governmental Authority.</w:t>
      </w:r>
    </w:p>
    <w:p>
      <w:pPr>
        <w:pStyle w:val="TextBody"/>
        <w:bidi w:val="0"/>
        <w:spacing w:before="0" w:after="240"/>
        <w:jc w:val="both"/>
        <w:rPr/>
      </w:pPr>
      <w:r>
        <w:rPr>
          <w:color w:val="000000"/>
        </w:rPr>
        <w:t>“</w:t>
      </w:r>
      <w:r>
        <w:rPr>
          <w:rFonts w:ascii="Times New Roman" w:hAnsi="Times New Roman"/>
          <w:color w:val="000000"/>
          <w:sz w:val="20"/>
          <w:u w:val="single"/>
        </w:rPr>
        <w:t>Granting Lender</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9.05(e)</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Guarantee</w:t>
      </w:r>
      <w:r>
        <w:rPr>
          <w:rFonts w:ascii="Times New Roman" w:hAnsi="Times New Roman"/>
          <w:color w:val="000000"/>
          <w:sz w:val="20"/>
        </w:rPr>
        <w:t>” of or by any Person (as used in this definition, the “</w:t>
      </w:r>
      <w:r>
        <w:rPr>
          <w:rFonts w:ascii="Times New Roman" w:hAnsi="Times New Roman"/>
          <w:color w:val="000000"/>
          <w:sz w:val="20"/>
          <w:u w:val="single"/>
        </w:rPr>
        <w:t>Guarantor</w:t>
      </w:r>
      <w:r>
        <w:rPr>
          <w:rFonts w:ascii="Times New Roman" w:hAnsi="Times New Roman"/>
          <w:color w:val="000000"/>
          <w:sz w:val="20"/>
        </w:rPr>
        <w:t>”) means any obligation, contingent or otherwise, of the Guarantor guaranteeing or having the economic effect of guaranteeing any Indebtedness or other monetary obligation of any other Person (the “</w:t>
      </w:r>
      <w:r>
        <w:rPr>
          <w:rFonts w:ascii="Times New Roman" w:hAnsi="Times New Roman"/>
          <w:color w:val="000000"/>
          <w:sz w:val="20"/>
          <w:u w:val="single"/>
        </w:rPr>
        <w:t>Primary Obligor</w:t>
      </w:r>
      <w:r>
        <w:rPr>
          <w:rFonts w:ascii="Times New Roman" w:hAnsi="Times New Roman"/>
          <w:color w:val="000000"/>
          <w:sz w:val="20"/>
        </w:rPr>
        <w:t xml:space="preserve">”) in any manner and including any obligation of the Guarantor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(d) as an account party in respect of any letter of credit or letter of guaranty issued to support such Indebtedness or monetary obligation, (e) entered into for the purpose of assuring in any other manner the obligee in respect of such Indebtedness or other monetary obligation of the payment or performance thereof or to protect such obligee against loss in respect thereof (in whole or in part) or (f) secured by any Lien on any assets of such Guarantor securing any Indebtedness or other monetary obligation of any other Person, whether or not such Indebtedness or monetary other obligation is assumed by such Guarantor (or any right, contingent or otherwise, of any holder of such Indebtedness or other monetary obligation to obtain any such Lien); </w:t>
      </w:r>
      <w:r>
        <w:rPr>
          <w:rFonts w:ascii="Times New Roman" w:hAnsi="Times New Roman"/>
          <w:color w:val="000000"/>
          <w:sz w:val="20"/>
          <w:u w:val="single"/>
        </w:rPr>
        <w:t>provided</w:t>
      </w:r>
      <w:r>
        <w:rPr>
          <w:rFonts w:ascii="Times New Roman" w:hAnsi="Times New Roman"/>
          <w:color w:val="000000"/>
          <w:sz w:val="20"/>
        </w:rPr>
        <w:t xml:space="preserve"> that the term “Guarantee” shall not include endorsements for collection or deposit in the ordinary course of business, or customary and reasonable indemnity obligations in effect on the Closing Date or entered into in connection with any acquisition, Disposition or other transaction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pStyle w:val="TextBody"/>
        <w:bidi w:val="0"/>
        <w:spacing w:before="0" w:after="240"/>
        <w:jc w:val="both"/>
        <w:rPr/>
      </w:pPr>
      <w:r>
        <w:rPr>
          <w:color w:val="000000"/>
        </w:rPr>
        <w:t>“</w:t>
      </w:r>
      <w:r>
        <w:rPr>
          <w:rFonts w:ascii="Times New Roman" w:hAnsi="Times New Roman"/>
          <w:color w:val="000000"/>
          <w:sz w:val="20"/>
          <w:u w:val="single"/>
        </w:rPr>
        <w:t>Guarantor</w:t>
      </w:r>
      <w:r>
        <w:rPr>
          <w:rFonts w:ascii="Times New Roman" w:hAnsi="Times New Roman"/>
          <w:color w:val="000000"/>
          <w:sz w:val="20"/>
        </w:rPr>
        <w:t>” means Holdings and any Subsidiary Guarantor.</w:t>
      </w:r>
    </w:p>
    <w:p>
      <w:pPr>
        <w:pStyle w:val="TextBody"/>
        <w:bidi w:val="0"/>
        <w:spacing w:before="0" w:after="240"/>
        <w:jc w:val="both"/>
        <w:rPr/>
      </w:pPr>
      <w:r>
        <w:rPr>
          <w:color w:val="000000"/>
        </w:rPr>
        <w:t>“</w:t>
      </w:r>
      <w:r>
        <w:rPr>
          <w:rFonts w:ascii="Times New Roman" w:hAnsi="Times New Roman"/>
          <w:color w:val="000000"/>
          <w:sz w:val="20"/>
          <w:u w:val="single"/>
        </w:rPr>
        <w:t>Hazardous Materials</w:t>
      </w:r>
      <w:r>
        <w:rPr>
          <w:rFonts w:ascii="Times New Roman" w:hAnsi="Times New Roman"/>
          <w:color w:val="000000"/>
          <w:sz w:val="20"/>
        </w:rPr>
        <w:t>” means any chemical, material, substance or waste, or any constituent thereof, which is prohibited, limited or regulated under any Environmental Law or by any Governmental Authority or which poses a hazard to the Environment or to human health and safety, including, without limitation, petroleum and petroleum by-products, asbestos and asbestos-containing materials, polychlorinated biphenyls, medical waste and pharmaceutical waste.</w:t>
      </w:r>
    </w:p>
    <w:p>
      <w:pPr>
        <w:pStyle w:val="TextBody"/>
        <w:bidi w:val="0"/>
        <w:spacing w:before="0" w:after="240"/>
        <w:jc w:val="both"/>
        <w:rPr/>
      </w:pPr>
      <w:r>
        <w:rPr>
          <w:color w:val="000000"/>
        </w:rPr>
        <w:t>“</w:t>
      </w:r>
      <w:r>
        <w:rPr>
          <w:rFonts w:ascii="Times New Roman" w:hAnsi="Times New Roman"/>
          <w:color w:val="000000"/>
          <w:sz w:val="20"/>
          <w:u w:val="single"/>
        </w:rPr>
        <w:t>Hazardous Materials Activity</w:t>
      </w:r>
      <w:r>
        <w:rPr>
          <w:rFonts w:ascii="Times New Roman" w:hAnsi="Times New Roman"/>
          <w:color w:val="000000"/>
          <w:sz w:val="20"/>
        </w:rPr>
        <w:t xml:space="preserve">” means any past, current, proposed or threatened activity, event or occurrence involving any Hazardous Material, including the use, manufacture, possession, storage, holding, presence, existence, location, Release, threatened Release, discharge, placement, generation, transportation, processing, construction, </w:t>
      </w:r>
    </w:p>
    <w:p>
      <w:pPr>
        <w:pStyle w:val="TextBody"/>
        <w:bidi w:val="0"/>
        <w:jc w:val="center"/>
        <w:rPr>
          <w:rFonts w:ascii="Times New Roman" w:hAnsi="Times New Roman"/>
          <w:color w:val="000000"/>
          <w:sz w:val="16"/>
        </w:rPr>
      </w:pPr>
      <w:r>
        <w:rPr>
          <w:rFonts w:ascii="Times New Roman" w:hAnsi="Times New Roman"/>
          <w:color w:val="000000"/>
          <w:sz w:val="16"/>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treatment, abatement, removal, remediation, disposal, disposition or handling of any Hazardous Material, and any corrective action or response action with respect to any of the foregoing. </w:t>
      </w:r>
    </w:p>
    <w:p>
      <w:pPr>
        <w:pStyle w:val="TextBody"/>
        <w:bidi w:val="0"/>
        <w:spacing w:before="0" w:after="240"/>
        <w:jc w:val="both"/>
        <w:rPr/>
      </w:pPr>
      <w:r>
        <w:rPr>
          <w:color w:val="000000"/>
        </w:rPr>
        <w:t>“</w:t>
      </w:r>
      <w:r>
        <w:rPr>
          <w:rFonts w:ascii="Times New Roman" w:hAnsi="Times New Roman"/>
          <w:color w:val="000000"/>
          <w:sz w:val="20"/>
          <w:u w:val="single"/>
        </w:rPr>
        <w:t>Hedge Agreement</w:t>
      </w:r>
      <w:r>
        <w:rPr>
          <w:rFonts w:ascii="Times New Roman" w:hAnsi="Times New Roman"/>
          <w:color w:val="000000"/>
          <w:sz w:val="20"/>
        </w:rPr>
        <w:t>” means any agreement with respect to any Derivative Transaction between any Loan Party or any Restricted Subsidiary and any other Person.</w:t>
      </w:r>
    </w:p>
    <w:p>
      <w:pPr>
        <w:pStyle w:val="TextBody"/>
        <w:bidi w:val="0"/>
        <w:spacing w:before="0" w:after="240"/>
        <w:jc w:val="both"/>
        <w:rPr/>
      </w:pPr>
      <w:r>
        <w:rPr>
          <w:color w:val="000000"/>
        </w:rPr>
        <w:t>“</w:t>
      </w:r>
      <w:r>
        <w:rPr>
          <w:rFonts w:ascii="Times New Roman" w:hAnsi="Times New Roman"/>
          <w:color w:val="000000"/>
          <w:sz w:val="20"/>
          <w:u w:val="single"/>
        </w:rPr>
        <w:t>Hedging Obligations</w:t>
      </w:r>
      <w:r>
        <w:rPr>
          <w:rFonts w:ascii="Times New Roman" w:hAnsi="Times New Roman"/>
          <w:color w:val="000000"/>
          <w:sz w:val="20"/>
        </w:rPr>
        <w:t xml:space="preserve">” means, with respect to any Person, the obligations of such Person under any Hedge Agreement. </w:t>
      </w:r>
    </w:p>
    <w:p>
      <w:pPr>
        <w:pStyle w:val="TextBody"/>
        <w:bidi w:val="0"/>
        <w:spacing w:before="0" w:after="240"/>
        <w:jc w:val="both"/>
        <w:rPr/>
      </w:pPr>
      <w:r>
        <w:rPr>
          <w:color w:val="000000"/>
        </w:rPr>
        <w:t>“</w:t>
      </w:r>
      <w:r>
        <w:rPr>
          <w:rFonts w:ascii="Times New Roman" w:hAnsi="Times New Roman"/>
          <w:color w:val="000000"/>
          <w:sz w:val="20"/>
          <w:u w:val="single"/>
        </w:rPr>
        <w:t>Holdings</w:t>
      </w:r>
      <w:r>
        <w:rPr>
          <w:rFonts w:ascii="Times New Roman" w:hAnsi="Times New Roman"/>
          <w:color w:val="000000"/>
          <w:sz w:val="20"/>
        </w:rPr>
        <w:t>” has the meaning assigned to such term in the preamble to this Agreement and shall, for the avoidance of doubt, include any Successor Holdings.</w:t>
      </w:r>
    </w:p>
    <w:p>
      <w:pPr>
        <w:pStyle w:val="TextBody"/>
        <w:bidi w:val="0"/>
        <w:spacing w:before="0" w:after="240"/>
        <w:jc w:val="both"/>
        <w:rPr/>
      </w:pPr>
      <w:r>
        <w:rPr>
          <w:color w:val="000000"/>
        </w:rPr>
        <w:t>“</w:t>
      </w:r>
      <w:r>
        <w:rPr>
          <w:rFonts w:ascii="Times New Roman" w:hAnsi="Times New Roman"/>
          <w:color w:val="000000"/>
          <w:sz w:val="20"/>
          <w:u w:val="single"/>
        </w:rPr>
        <w:t>IFRS</w:t>
      </w:r>
      <w:r>
        <w:rPr>
          <w:rFonts w:ascii="Times New Roman" w:hAnsi="Times New Roman"/>
          <w:color w:val="000000"/>
          <w:sz w:val="20"/>
        </w:rPr>
        <w:t xml:space="preserve">” means international accounting standards within the meaning of the IAS Regulation 1606/2002, as in effect from time to time (subject to the provisions of </w:t>
      </w:r>
      <w:r>
        <w:rPr>
          <w:rFonts w:ascii="Times New Roman" w:hAnsi="Times New Roman"/>
          <w:color w:val="000000"/>
          <w:sz w:val="20"/>
          <w:u w:val="single"/>
        </w:rPr>
        <w:t>Section 1.04</w:t>
      </w:r>
      <w:r>
        <w:rPr>
          <w:rFonts w:ascii="Times New Roman" w:hAnsi="Times New Roman"/>
          <w:color w:val="000000"/>
          <w:sz w:val="20"/>
        </w:rPr>
        <w:t>), to the extent applicable to the relevant financial statements.</w:t>
      </w:r>
    </w:p>
    <w:p>
      <w:pPr>
        <w:pStyle w:val="TextBody"/>
        <w:bidi w:val="0"/>
        <w:spacing w:before="0" w:after="240"/>
        <w:jc w:val="both"/>
        <w:rPr/>
      </w:pPr>
      <w:r>
        <w:rPr>
          <w:color w:val="000000"/>
        </w:rPr>
        <w:t>“</w:t>
      </w:r>
      <w:r>
        <w:rPr>
          <w:rFonts w:ascii="Times New Roman" w:hAnsi="Times New Roman"/>
          <w:color w:val="000000"/>
          <w:sz w:val="20"/>
          <w:u w:val="single"/>
        </w:rPr>
        <w:t>Immaterial Subsidiary</w:t>
      </w:r>
      <w:r>
        <w:rPr>
          <w:rFonts w:ascii="Times New Roman" w:hAnsi="Times New Roman"/>
          <w:color w:val="000000"/>
          <w:sz w:val="20"/>
        </w:rPr>
        <w:t xml:space="preserve">” means, as of any date, any Restricted Subsidiary of the Borrower (a) the assets of which do not exceed 2.50% of Consolidated Total Assets of the Borrower and its Restricted Subsidiaries and (b) the contribution to Consolidated Adjusted EBITDA of which does not exceed 2.50% of the Consolidated Adjusted EBITDA of the Borrower and its Restricted Subsidiaries, in each case, as of the last day of the most recently ended Test Period; </w:t>
      </w:r>
      <w:r>
        <w:rPr>
          <w:rFonts w:ascii="Times New Roman" w:hAnsi="Times New Roman"/>
          <w:color w:val="000000"/>
          <w:sz w:val="20"/>
          <w:u w:val="single"/>
        </w:rPr>
        <w:t>provided</w:t>
      </w:r>
      <w:r>
        <w:rPr>
          <w:rFonts w:ascii="Times New Roman" w:hAnsi="Times New Roman"/>
          <w:color w:val="000000"/>
          <w:sz w:val="20"/>
        </w:rPr>
        <w:t xml:space="preserve"> that, the Consolidated Total Assets and Consolidated Adjusted EBITDA (as so determined) of all Immaterial Subsidiaries shall not exceed 5.00% of Consolidated Total Assets and 5.00% of Consolidated Adjusted EBITDA, in each case, of the Borrower and its Restricted Subsidiaries as of the last day of the most recently ended Test Period;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at all times prior to the first delivery of financial statements pursuant to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this definition shall be applied based on the financial statements of the Borrower delivered pursuant to </w:t>
      </w:r>
      <w:r>
        <w:rPr>
          <w:rFonts w:ascii="Times New Roman" w:hAnsi="Times New Roman"/>
          <w:color w:val="000000"/>
          <w:sz w:val="20"/>
          <w:u w:val="single"/>
        </w:rPr>
        <w:t>Section 4.01</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color w:val="000000"/>
          <w:sz w:val="20"/>
          <w:u w:val="single"/>
        </w:rPr>
        <w:t>Immediate Family Member</w:t>
      </w:r>
      <w:r>
        <w:rPr>
          <w:rFonts w:ascii="Times New Roman" w:hAnsi="Times New Roman"/>
          <w:color w:val="000000"/>
          <w:sz w:val="20"/>
        </w:rPr>
        <w:t>” means,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estate-planning vehicle the only beneficiaries of which are any of the foregoing individuals, such individual’s estate (or an executor or administrator acting on its behalf), heirs or legatees or any private foundation or fund that is controlled by any of the foregoing individuals or any donor-advised fund of which any such individual is the donor.</w:t>
      </w:r>
    </w:p>
    <w:p>
      <w:pPr>
        <w:pStyle w:val="TextBody"/>
        <w:bidi w:val="0"/>
        <w:spacing w:before="0" w:after="240"/>
        <w:jc w:val="both"/>
        <w:rPr/>
      </w:pPr>
      <w:r>
        <w:rPr>
          <w:color w:val="000000"/>
        </w:rPr>
        <w:t>“</w:t>
      </w:r>
      <w:r>
        <w:rPr>
          <w:rFonts w:ascii="Times New Roman" w:hAnsi="Times New Roman"/>
          <w:color w:val="000000"/>
          <w:sz w:val="20"/>
          <w:u w:val="single"/>
        </w:rPr>
        <w:t>Incremental Cap</w:t>
      </w:r>
      <w:r>
        <w:rPr>
          <w:rFonts w:ascii="Times New Roman" w:hAnsi="Times New Roman"/>
          <w:color w:val="000000"/>
          <w:sz w:val="20"/>
        </w:rPr>
        <w:t>” means: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the Shared Incremental Amount,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in the case of any Incremental Facility that effectively extends the Maturity Date with respect to any Class of Loans and/or Commitments hereunder, an amount equal to the portion of the relevant Class of Loans or Commitments that will be replaced by such Incremental Facility,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in the case of any Incremental Facility that effectively replaces any Revolving Credit Commitment terminated in accordance with </w:t>
      </w:r>
      <w:r>
        <w:rPr>
          <w:rFonts w:ascii="Times New Roman" w:hAnsi="Times New Roman"/>
          <w:color w:val="000000"/>
          <w:sz w:val="20"/>
          <w:u w:val="single"/>
        </w:rPr>
        <w:t>Section 2.19</w:t>
      </w:r>
      <w:r>
        <w:rPr>
          <w:rFonts w:ascii="Times New Roman" w:hAnsi="Times New Roman"/>
          <w:color w:val="000000"/>
          <w:sz w:val="20"/>
        </w:rPr>
        <w:t xml:space="preserve"> hereof, an amount equal to the relevant terminated Revolving Credit Commitment,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(i) the amount of any optional prepayment of any Loan in accordance with </w:t>
      </w:r>
      <w:r>
        <w:rPr>
          <w:rFonts w:ascii="Times New Roman" w:hAnsi="Times New Roman"/>
          <w:color w:val="000000"/>
          <w:sz w:val="20"/>
          <w:u w:val="single"/>
        </w:rPr>
        <w:t>Section 2.11(a)</w:t>
      </w:r>
      <w:r>
        <w:rPr>
          <w:rFonts w:ascii="Times New Roman" w:hAnsi="Times New Roman"/>
          <w:color w:val="000000"/>
          <w:sz w:val="20"/>
        </w:rPr>
        <w:t xml:space="preserve"> and/or the amount of any permanent reduction of any Revolving Credit Commitment and/or the amount of any permanent prepayment of Incremental Equivalent Debt, (ii) the amount of any optional prepayment, redemption, repurchase or other retirement of any Replacement Term Loans or Loans under the Replacement Revolving Facility (to the extent accompanied by a permanent reduction in commitments) or Replacement Notes previously applied to the permanent prepayment of any Loans hereunder, so long as such prepayment was not previously included in </w:t>
      </w:r>
      <w:r>
        <w:rPr>
          <w:rFonts w:ascii="Times New Roman" w:hAnsi="Times New Roman"/>
          <w:color w:val="000000"/>
          <w:sz w:val="20"/>
          <w:u w:val="single"/>
        </w:rPr>
        <w:t>clause (d)(i)</w:t>
      </w:r>
      <w:r>
        <w:rPr>
          <w:rFonts w:ascii="Times New Roman" w:hAnsi="Times New Roman"/>
          <w:color w:val="000000"/>
          <w:sz w:val="20"/>
        </w:rPr>
        <w:t xml:space="preserve"> above, and (iii) the face amount of any reduction in the outstanding amount of any Term Loan resulting from any assignment of such Term Loan to (and/or </w:t>
      </w:r>
    </w:p>
    <w:p>
      <w:pPr>
        <w:pStyle w:val="TextBody"/>
        <w:bidi w:val="0"/>
        <w:jc w:val="center"/>
        <w:rPr>
          <w:rFonts w:ascii="Times New Roman" w:hAnsi="Times New Roman"/>
          <w:color w:val="000000"/>
          <w:sz w:val="16"/>
        </w:rPr>
      </w:pPr>
      <w:r>
        <w:rPr>
          <w:rFonts w:ascii="Times New Roman" w:hAnsi="Times New Roman"/>
          <w:color w:val="000000"/>
          <w:sz w:val="16"/>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assignment and/or purchase of such Term Loan by) Holdings, the Borrower and/or any Restricted Subsidiary; </w:t>
      </w:r>
      <w:r>
        <w:rPr>
          <w:rFonts w:ascii="Times New Roman" w:hAnsi="Times New Roman"/>
          <w:color w:val="000000"/>
          <w:sz w:val="20"/>
          <w:u w:val="single"/>
        </w:rPr>
        <w:t>provided</w:t>
      </w:r>
      <w:r>
        <w:rPr>
          <w:rFonts w:ascii="Times New Roman" w:hAnsi="Times New Roman"/>
          <w:color w:val="000000"/>
          <w:sz w:val="20"/>
        </w:rPr>
        <w:t xml:space="preserve"> that, for each of </w:t>
      </w:r>
      <w:r>
        <w:rPr>
          <w:rFonts w:ascii="Times New Roman" w:hAnsi="Times New Roman"/>
          <w:color w:val="000000"/>
          <w:sz w:val="20"/>
          <w:u w:val="single"/>
        </w:rPr>
        <w:t>clauses (i)</w:t>
      </w:r>
      <w:r>
        <w:rPr>
          <w:rFonts w:ascii="Times New Roman" w:hAnsi="Times New Roman"/>
          <w:color w:val="000000"/>
          <w:sz w:val="20"/>
        </w:rPr>
        <w:t xml:space="preserve">, </w:t>
      </w:r>
      <w:r>
        <w:rPr>
          <w:rFonts w:ascii="Times New Roman" w:hAnsi="Times New Roman"/>
          <w:color w:val="000000"/>
          <w:sz w:val="20"/>
          <w:u w:val="single"/>
        </w:rPr>
        <w:t>(ii)</w:t>
      </w:r>
      <w:r>
        <w:rPr>
          <w:rFonts w:ascii="Times New Roman" w:hAnsi="Times New Roman"/>
          <w:color w:val="000000"/>
          <w:sz w:val="20"/>
        </w:rPr>
        <w:t xml:space="preserve"> and </w:t>
      </w:r>
      <w:r>
        <w:rPr>
          <w:rFonts w:ascii="Times New Roman" w:hAnsi="Times New Roman"/>
          <w:color w:val="000000"/>
          <w:sz w:val="20"/>
          <w:u w:val="single"/>
        </w:rPr>
        <w:t>(iii)</w:t>
      </w:r>
      <w:r>
        <w:rPr>
          <w:rFonts w:ascii="Times New Roman" w:hAnsi="Times New Roman"/>
          <w:color w:val="000000"/>
          <w:sz w:val="20"/>
        </w:rPr>
        <w:t xml:space="preserve">, the relevant optional prepayment, redemption, repurchase, retirement or assignment and/or purchase was not funded with the proceeds of any long-term Indebtedness (other than revolving Indebtedness), </w:t>
      </w:r>
      <w:r>
        <w:rPr>
          <w:rFonts w:ascii="Times New Roman" w:hAnsi="Times New Roman"/>
          <w:color w:val="000000"/>
          <w:sz w:val="20"/>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an unlimited amount so long as, in the case of this </w:t>
      </w:r>
      <w:r>
        <w:rPr>
          <w:rFonts w:ascii="Times New Roman" w:hAnsi="Times New Roman"/>
          <w:color w:val="000000"/>
          <w:sz w:val="20"/>
          <w:u w:val="single"/>
        </w:rPr>
        <w:t>clause (e)</w:t>
      </w:r>
      <w:r>
        <w:rPr>
          <w:rFonts w:ascii="Times New Roman" w:hAnsi="Times New Roman"/>
          <w:color w:val="000000"/>
          <w:sz w:val="20"/>
        </w:rPr>
        <w:t xml:space="preserve">, after giving effect to the relevant Incremental Facility, (i) if such Incremental Facility is secured by a Lien on the Collateral that is </w:t>
      </w:r>
      <w:r>
        <w:rPr>
          <w:rFonts w:ascii="Times New Roman" w:hAnsi="Times New Roman"/>
          <w:i/>
          <w:color w:val="000000"/>
          <w:sz w:val="20"/>
        </w:rPr>
        <w:t>pari passu</w:t>
      </w:r>
      <w:r>
        <w:rPr>
          <w:rFonts w:ascii="Times New Roman" w:hAnsi="Times New Roman"/>
          <w:color w:val="000000"/>
          <w:sz w:val="20"/>
        </w:rPr>
        <w:t xml:space="preserve"> with the Lien securing the Secured Obligations that are secured on a first lien basis, the First Lien Leverage Ratio does not exceed (A) 3.65:1.00 or (B) if such Incremental Facility is incurred in connection with any Permitted Acquisition or other Investment not prohibited by the Loan Documents, the greater of (1) 3.65:1.00 and (2) the First Lien Leverage Ratio as of the last day of the then most recently ended Fiscal Quarter, (ii) if such Incremental Facility is secured by a Lien on the Collateral that is junior to the Lien securing the Secured Obligations that are secured on a first lien basis, either (at the election of the Borrower) (A) the Secured Leverage Ratio does not exceed (1) 4.65:1.00 or (2) if such Incremental Facility is incurred in connection with any Permitted Acquisition or other Investment not prohibited by the Loan Documents, the greater of (x) 4.65:1.00 and (y) the Secured Leverage Ratio as of the last day of the most recently ended Fiscal Quarter or (B) the Interest Coverage Ratio is not less than (1) 2.00:1.00 or (2) if such Incremental Facility is incurred to consummate a Permitted Acquisition or other Investment not prohibited by the Loan Documents, the lesser of (x) 2.00:1.00 and (y) the Interest Coverage Ratio as of the last day of the most recently ended Fiscal Quarter or (iii) if such Incremental Facility is unsecured, either (at the election of the Borrower) (A) the Total Leverage Ratio does not exceed (1) 5.15:1.00 or (2) if such Incremental Facility is incurred to consummate a Permitted Acquisition or other Investment not prohibited by the Loan Documents, the greater of (x) 5.15:1.00 and (y) the Total Leverage Ratio as of the last day of the most recently ended Fiscal Quarter or (B) the Interest Coverage Ratio is not less than (1) 2.00:1.00 or (2) if such Incremental Facility is incurred to consummate a Permitted Acquisition or other Investment not prohibited by the Loan Documents, the lesser of (x) 2.00:1.00 and (y) the Interest Coverage Ratio as of the last day of the most recently ended Fiscal Quarter, in each case described in this </w:t>
      </w:r>
      <w:r>
        <w:rPr>
          <w:rFonts w:ascii="Times New Roman" w:hAnsi="Times New Roman"/>
          <w:color w:val="000000"/>
          <w:sz w:val="20"/>
          <w:u w:val="single"/>
        </w:rPr>
        <w:t>clause (e)</w:t>
      </w:r>
      <w:r>
        <w:rPr>
          <w:rFonts w:ascii="Times New Roman" w:hAnsi="Times New Roman"/>
          <w:color w:val="000000"/>
          <w:sz w:val="20"/>
        </w:rPr>
        <w:t xml:space="preserve">, calculated on a Pro Forma Basis including all pro forma adjustments in accordance with </w:t>
      </w:r>
      <w:r>
        <w:rPr>
          <w:rFonts w:ascii="Times New Roman" w:hAnsi="Times New Roman"/>
          <w:color w:val="000000"/>
          <w:sz w:val="20"/>
          <w:u w:val="single"/>
        </w:rPr>
        <w:t>Section 1.09</w:t>
      </w:r>
      <w:r>
        <w:rPr>
          <w:rFonts w:ascii="Times New Roman" w:hAnsi="Times New Roman"/>
          <w:color w:val="000000"/>
          <w:sz w:val="20"/>
        </w:rPr>
        <w:t xml:space="preserve">, including the application of the proceeds thereof (in the case of each of </w:t>
      </w:r>
      <w:r>
        <w:rPr>
          <w:rFonts w:ascii="Times New Roman" w:hAnsi="Times New Roman"/>
          <w:color w:val="000000"/>
          <w:sz w:val="20"/>
          <w:u w:val="single"/>
        </w:rPr>
        <w:t>clauses (i)</w:t>
      </w:r>
      <w:r>
        <w:rPr>
          <w:rFonts w:ascii="Times New Roman" w:hAnsi="Times New Roman"/>
          <w:color w:val="000000"/>
          <w:sz w:val="20"/>
        </w:rPr>
        <w:t xml:space="preserve">, </w:t>
      </w:r>
      <w:r>
        <w:rPr>
          <w:rFonts w:ascii="Times New Roman" w:hAnsi="Times New Roman"/>
          <w:color w:val="000000"/>
          <w:sz w:val="20"/>
          <w:u w:val="single"/>
        </w:rPr>
        <w:t>(ii)</w:t>
      </w:r>
      <w:r>
        <w:rPr>
          <w:rFonts w:ascii="Times New Roman" w:hAnsi="Times New Roman"/>
          <w:color w:val="000000"/>
          <w:sz w:val="20"/>
        </w:rPr>
        <w:t xml:space="preserve"> and </w:t>
      </w:r>
      <w:r>
        <w:rPr>
          <w:rFonts w:ascii="Times New Roman" w:hAnsi="Times New Roman"/>
          <w:color w:val="000000"/>
          <w:sz w:val="20"/>
          <w:u w:val="single"/>
        </w:rPr>
        <w:t>(iii)</w:t>
      </w:r>
      <w:r>
        <w:rPr>
          <w:rFonts w:ascii="Times New Roman" w:hAnsi="Times New Roman"/>
          <w:color w:val="000000"/>
          <w:sz w:val="20"/>
        </w:rPr>
        <w:t xml:space="preserve"> without “netting” the cash proceeds of the applicable Incremental Facility or any concurrent incurrence of Indebtedness on the consolidated balance sheet of the Borrower), and in the case of any Incremental Revolving Facility then being incurred or established, assuming a full drawing of such Incremental Revolving Facility;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Incremental Facilities and Incremental Equivalent Debt may be incurred under one or more of </w:t>
      </w:r>
      <w:r>
        <w:rPr>
          <w:rFonts w:ascii="Times New Roman" w:hAnsi="Times New Roman"/>
          <w:color w:val="000000"/>
          <w:sz w:val="20"/>
          <w:u w:val="single"/>
        </w:rPr>
        <w:t>clauses (a)</w:t>
      </w:r>
      <w:r>
        <w:rPr>
          <w:color w:val="000000"/>
        </w:rPr>
        <w:t xml:space="preserve"> </w:t>
      </w:r>
      <w:r>
        <w:rPr>
          <w:rFonts w:ascii="Times New Roman" w:hAnsi="Times New Roman"/>
          <w:color w:val="000000"/>
          <w:sz w:val="20"/>
        </w:rPr>
        <w:t xml:space="preserve">through </w:t>
      </w:r>
      <w:r>
        <w:rPr>
          <w:rFonts w:ascii="Times New Roman" w:hAnsi="Times New Roman"/>
          <w:color w:val="000000"/>
          <w:sz w:val="20"/>
          <w:u w:val="single"/>
        </w:rPr>
        <w:t>(e)</w:t>
      </w:r>
      <w:r>
        <w:rPr>
          <w:color w:val="000000"/>
        </w:rPr>
        <w:t xml:space="preserve"> </w:t>
      </w:r>
      <w:r>
        <w:rPr>
          <w:rFonts w:ascii="Times New Roman" w:hAnsi="Times New Roman"/>
          <w:color w:val="000000"/>
          <w:sz w:val="20"/>
        </w:rPr>
        <w:t>of this definition as selected by the Borrower in its sole discretion,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 xml:space="preserve">if Incremental Facilities or Incremental Equivalent Debt are intended to be incurred under </w:t>
      </w:r>
      <w:r>
        <w:rPr>
          <w:rFonts w:ascii="Times New Roman" w:hAnsi="Times New Roman"/>
          <w:color w:val="000000"/>
          <w:sz w:val="20"/>
          <w:u w:val="single"/>
        </w:rPr>
        <w:t>clause (e)</w:t>
      </w:r>
      <w:r>
        <w:rPr>
          <w:color w:val="000000"/>
        </w:rPr>
        <w:t xml:space="preserve"> </w:t>
      </w:r>
      <w:r>
        <w:rPr>
          <w:rFonts w:ascii="Times New Roman" w:hAnsi="Times New Roman"/>
          <w:color w:val="000000"/>
          <w:sz w:val="20"/>
        </w:rPr>
        <w:t xml:space="preserve">of this definition and any other clause of this definition in a single transaction or series of related transaction, (A) incurrence of the portion of such Incremental Facilities or Incremental Equivalent Debt to be incurred under </w:t>
      </w:r>
      <w:r>
        <w:rPr>
          <w:rFonts w:ascii="Times New Roman" w:hAnsi="Times New Roman"/>
          <w:color w:val="000000"/>
          <w:sz w:val="20"/>
          <w:u w:val="single"/>
        </w:rPr>
        <w:t>clause (e)</w:t>
      </w:r>
      <w:r>
        <w:rPr>
          <w:color w:val="000000"/>
        </w:rPr>
        <w:t xml:space="preserve"> </w:t>
      </w:r>
      <w:r>
        <w:rPr>
          <w:rFonts w:ascii="Times New Roman" w:hAnsi="Times New Roman"/>
          <w:color w:val="000000"/>
          <w:sz w:val="20"/>
        </w:rPr>
        <w:t xml:space="preserve">of this definition shall first be calculated without giving effect to any Incremental Facilities or Incremental Equivalent Debt to be incurred under all other clauses of this definition (other than </w:t>
      </w:r>
      <w:r>
        <w:rPr>
          <w:rFonts w:ascii="Times New Roman" w:hAnsi="Times New Roman"/>
          <w:color w:val="000000"/>
          <w:sz w:val="20"/>
          <w:u w:val="single"/>
        </w:rPr>
        <w:t>clauses (b)</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(c)</w:t>
      </w:r>
      <w:r>
        <w:rPr>
          <w:rFonts w:ascii="Times New Roman" w:hAnsi="Times New Roman"/>
          <w:color w:val="000000"/>
          <w:sz w:val="20"/>
        </w:rPr>
        <w:t xml:space="preserve">), but giving full </w:t>
      </w:r>
      <w:r>
        <w:rPr>
          <w:rFonts w:ascii="Times New Roman" w:hAnsi="Times New Roman"/>
          <w:i/>
          <w:color w:val="000000"/>
          <w:sz w:val="20"/>
        </w:rPr>
        <w:t>pro forma</w:t>
      </w:r>
      <w:r>
        <w:rPr>
          <w:color w:val="000000"/>
        </w:rPr>
        <w:t xml:space="preserve"> </w:t>
      </w:r>
      <w:r>
        <w:rPr>
          <w:rFonts w:ascii="Times New Roman" w:hAnsi="Times New Roman"/>
          <w:color w:val="000000"/>
          <w:sz w:val="20"/>
        </w:rPr>
        <w:t xml:space="preserve">effect the use of proceeds of the entire amount of all such Incremental Facilities or Incremental Equivalent Debt and related transactions, and (B) thereafter, incurrence of the portion of such Incremental Facilities or Incremental Equivalent Debt to be incurred under such other applicable clauses of this definition shall be calculated,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pPr>
      <w:r>
        <w:rPr>
          <w:rFonts w:ascii="Times New Roman" w:hAnsi="Times New Roman"/>
          <w:color w:val="000000"/>
          <w:sz w:val="20"/>
        </w:rPr>
        <w:t xml:space="preserve">any portion of Incremental Facilities or Incremental Equivalent Debt incurred under </w:t>
      </w:r>
      <w:r>
        <w:rPr>
          <w:rFonts w:ascii="Times New Roman" w:hAnsi="Times New Roman"/>
          <w:color w:val="000000"/>
          <w:sz w:val="20"/>
          <w:u w:val="single"/>
        </w:rPr>
        <w:t>clauses (a)</w:t>
      </w:r>
      <w:r>
        <w:rPr>
          <w:color w:val="000000"/>
        </w:rPr>
        <w:t xml:space="preserve"> </w:t>
      </w:r>
      <w:r>
        <w:rPr>
          <w:rFonts w:ascii="Times New Roman" w:hAnsi="Times New Roman"/>
          <w:color w:val="000000"/>
          <w:sz w:val="20"/>
        </w:rPr>
        <w:t xml:space="preserve">through </w:t>
      </w:r>
      <w:r>
        <w:rPr>
          <w:rFonts w:ascii="Times New Roman" w:hAnsi="Times New Roman"/>
          <w:color w:val="000000"/>
          <w:sz w:val="20"/>
          <w:u w:val="single"/>
        </w:rPr>
        <w:t>(d)</w:t>
      </w:r>
      <w:r>
        <w:rPr>
          <w:color w:val="000000"/>
        </w:rPr>
        <w:t xml:space="preserve"> </w:t>
      </w:r>
      <w:r>
        <w:rPr>
          <w:rFonts w:ascii="Times New Roman" w:hAnsi="Times New Roman"/>
          <w:color w:val="000000"/>
          <w:sz w:val="20"/>
        </w:rPr>
        <w:t xml:space="preserve">of this definition may be reclassified, as the Borrower elects from time to time, as incurred under </w:t>
      </w:r>
      <w:r>
        <w:rPr>
          <w:rFonts w:ascii="Times New Roman" w:hAnsi="Times New Roman"/>
          <w:color w:val="000000"/>
          <w:sz w:val="20"/>
          <w:u w:val="single"/>
        </w:rPr>
        <w:t>clause (e)</w:t>
      </w:r>
      <w:r>
        <w:rPr>
          <w:color w:val="000000"/>
        </w:rPr>
        <w:t xml:space="preserve"> </w:t>
      </w:r>
      <w:r>
        <w:rPr>
          <w:rFonts w:ascii="Times New Roman" w:hAnsi="Times New Roman"/>
          <w:color w:val="000000"/>
          <w:sz w:val="20"/>
        </w:rPr>
        <w:t xml:space="preserve">of this definition if such portion of Incremental Facilities or Incremental Equivalent Debt could at such time be incurred under </w:t>
      </w:r>
      <w:r>
        <w:rPr>
          <w:rFonts w:ascii="Times New Roman" w:hAnsi="Times New Roman"/>
          <w:color w:val="000000"/>
          <w:sz w:val="20"/>
          <w:u w:val="single"/>
        </w:rPr>
        <w:t>clause (e)</w:t>
      </w:r>
      <w:r>
        <w:rPr>
          <w:color w:val="000000"/>
        </w:rPr>
        <w:t xml:space="preserve"> </w:t>
      </w:r>
      <w:r>
        <w:rPr>
          <w:rFonts w:ascii="Times New Roman" w:hAnsi="Times New Roman"/>
          <w:color w:val="000000"/>
          <w:sz w:val="20"/>
        </w:rPr>
        <w:t xml:space="preserve">of this definition on a pro forma basis; </w:t>
      </w:r>
      <w:r>
        <w:rPr>
          <w:rFonts w:ascii="Times New Roman" w:hAnsi="Times New Roman"/>
          <w:color w:val="000000"/>
          <w:sz w:val="20"/>
          <w:u w:val="single"/>
        </w:rPr>
        <w:t>provided</w:t>
      </w:r>
      <w:r>
        <w:rPr>
          <w:rFonts w:ascii="Times New Roman" w:hAnsi="Times New Roman"/>
          <w:color w:val="000000"/>
          <w:sz w:val="20"/>
        </w:rPr>
        <w:t xml:space="preserve">, that, in the event the Borrower fails to make such reclassification, upon delivery of any financial statements pursuant to </w:t>
      </w:r>
      <w:r>
        <w:rPr>
          <w:rFonts w:ascii="Times New Roman" w:hAnsi="Times New Roman"/>
          <w:color w:val="000000"/>
          <w:sz w:val="20"/>
          <w:u w:val="single"/>
        </w:rPr>
        <w:t>Section 5.01(a)</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(b)</w:t>
      </w:r>
      <w:r>
        <w:rPr>
          <w:color w:val="000000"/>
        </w:rPr>
        <w:t xml:space="preserve"> </w:t>
      </w:r>
      <w:r>
        <w:rPr>
          <w:rFonts w:ascii="Times New Roman" w:hAnsi="Times New Roman"/>
          <w:color w:val="000000"/>
          <w:sz w:val="20"/>
        </w:rPr>
        <w:t xml:space="preserve">following the initial incurrence of such Incremental Facilities or Incremental Equivalent Debt under </w:t>
      </w:r>
      <w:r>
        <w:rPr>
          <w:rFonts w:ascii="Times New Roman" w:hAnsi="Times New Roman"/>
          <w:color w:val="000000"/>
          <w:sz w:val="20"/>
          <w:u w:val="single"/>
        </w:rPr>
        <w:t>clauses (a)</w:t>
      </w:r>
      <w:r>
        <w:rPr>
          <w:color w:val="000000"/>
        </w:rPr>
        <w:t xml:space="preserve"> </w:t>
      </w:r>
      <w:r>
        <w:rPr>
          <w:rFonts w:ascii="Times New Roman" w:hAnsi="Times New Roman"/>
          <w:color w:val="000000"/>
          <w:sz w:val="20"/>
        </w:rPr>
        <w:t xml:space="preserve">through </w:t>
      </w:r>
      <w:r>
        <w:rPr>
          <w:rFonts w:ascii="Times New Roman" w:hAnsi="Times New Roman"/>
          <w:color w:val="000000"/>
          <w:sz w:val="20"/>
          <w:u w:val="single"/>
        </w:rPr>
        <w:t>(d)</w:t>
      </w:r>
      <w:r>
        <w:rPr>
          <w:color w:val="000000"/>
        </w:rPr>
        <w:t xml:space="preserve"> </w:t>
      </w:r>
      <w:r>
        <w:rPr>
          <w:rFonts w:ascii="Times New Roman" w:hAnsi="Times New Roman"/>
          <w:color w:val="000000"/>
          <w:sz w:val="20"/>
        </w:rPr>
        <w:t xml:space="preserve">of this definition, if such Incremental Facilities or Incremental Equivalent Debt could, based on the figures reflected in such financial statements, have been </w:t>
      </w:r>
    </w:p>
    <w:p>
      <w:pPr>
        <w:pStyle w:val="TextBody"/>
        <w:bidi w:val="0"/>
        <w:jc w:val="center"/>
        <w:rPr>
          <w:rFonts w:ascii="Times New Roman" w:hAnsi="Times New Roman"/>
          <w:color w:val="000000"/>
          <w:sz w:val="16"/>
        </w:rPr>
      </w:pPr>
      <w:r>
        <w:rPr>
          <w:rFonts w:ascii="Times New Roman" w:hAnsi="Times New Roman"/>
          <w:color w:val="000000"/>
          <w:sz w:val="16"/>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incurred under </w:t>
      </w:r>
      <w:r>
        <w:rPr>
          <w:rFonts w:ascii="Times New Roman" w:hAnsi="Times New Roman"/>
          <w:color w:val="000000"/>
          <w:sz w:val="20"/>
          <w:u w:val="single"/>
        </w:rPr>
        <w:t>clause (e)</w:t>
      </w:r>
      <w:r>
        <w:rPr>
          <w:color w:val="000000"/>
        </w:rPr>
        <w:t xml:space="preserve"> </w:t>
      </w:r>
      <w:r>
        <w:rPr>
          <w:rFonts w:ascii="Times New Roman" w:hAnsi="Times New Roman"/>
          <w:color w:val="000000"/>
          <w:sz w:val="20"/>
        </w:rPr>
        <w:t xml:space="preserve">of this definition, then such Incremental Facilities or Incremental Equivalent Debt shall automatically be reclassified as incurred under the applicable provision of </w:t>
      </w:r>
      <w:r>
        <w:rPr>
          <w:rFonts w:ascii="Times New Roman" w:hAnsi="Times New Roman"/>
          <w:color w:val="000000"/>
          <w:sz w:val="20"/>
          <w:u w:val="single"/>
        </w:rPr>
        <w:t>clause (e)</w:t>
      </w:r>
      <w:r>
        <w:rPr>
          <w:color w:val="000000"/>
        </w:rPr>
        <w:t xml:space="preserve"> </w:t>
      </w:r>
      <w:r>
        <w:rPr>
          <w:rFonts w:ascii="Times New Roman" w:hAnsi="Times New Roman"/>
          <w:color w:val="000000"/>
          <w:sz w:val="20"/>
        </w:rPr>
        <w:t>above. Once such Incremental Facilities or Incremental Equivalent Debt is reclassified in accordance with the preceding sentence, it shall not further be reclassified as incurred under the original basket pursuant to which such item was originally incurred; and</w:t>
      </w:r>
      <w:r>
        <w:rPr>
          <w:color w:val="00000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pPr>
      <w:r>
        <w:rPr>
          <w:rFonts w:ascii="Times New Roman" w:hAnsi="Times New Roman"/>
          <w:color w:val="000000"/>
          <w:sz w:val="20"/>
        </w:rPr>
        <w:t xml:space="preserve">incurrence of any Incremental Facilities or Incremental Equivalent Debt to be incurred under </w:t>
      </w:r>
      <w:r>
        <w:rPr>
          <w:rFonts w:ascii="Times New Roman" w:hAnsi="Times New Roman"/>
          <w:color w:val="000000"/>
          <w:sz w:val="20"/>
          <w:u w:val="single"/>
        </w:rPr>
        <w:t>clause (e)</w:t>
      </w:r>
      <w:r>
        <w:rPr>
          <w:color w:val="000000"/>
        </w:rPr>
        <w:t xml:space="preserve"> </w:t>
      </w:r>
      <w:r>
        <w:rPr>
          <w:rFonts w:ascii="Times New Roman" w:hAnsi="Times New Roman"/>
          <w:color w:val="000000"/>
          <w:sz w:val="20"/>
        </w:rPr>
        <w:t xml:space="preserve">of this definition in a single transaction or series of related transactions shall be calculated without giving effect to any Revolving Loans incurred in connection with such transaction or series of related transactions. </w:t>
      </w:r>
    </w:p>
    <w:p>
      <w:pPr>
        <w:pStyle w:val="TextBody"/>
        <w:bidi w:val="0"/>
        <w:spacing w:before="0" w:after="240"/>
        <w:jc w:val="both"/>
        <w:rPr/>
      </w:pPr>
      <w:r>
        <w:rPr>
          <w:color w:val="000000"/>
        </w:rPr>
        <w:t>“</w:t>
      </w:r>
      <w:r>
        <w:rPr>
          <w:rFonts w:ascii="Times New Roman" w:hAnsi="Times New Roman"/>
          <w:color w:val="000000"/>
          <w:sz w:val="20"/>
          <w:u w:val="single"/>
        </w:rPr>
        <w:t>Incremental Commitment</w:t>
      </w:r>
      <w:r>
        <w:rPr>
          <w:rFonts w:ascii="Times New Roman" w:hAnsi="Times New Roman"/>
          <w:color w:val="000000"/>
          <w:sz w:val="20"/>
        </w:rPr>
        <w:t>” means any commitment made by a lender to provide all or any portion of any Incremental Facility or Incremental Loan.</w:t>
      </w:r>
    </w:p>
    <w:p>
      <w:pPr>
        <w:pStyle w:val="TextBody"/>
        <w:bidi w:val="0"/>
        <w:spacing w:before="0" w:after="240"/>
        <w:jc w:val="both"/>
        <w:rPr/>
      </w:pPr>
      <w:r>
        <w:rPr>
          <w:color w:val="000000"/>
        </w:rPr>
        <w:t>“</w:t>
      </w:r>
      <w:r>
        <w:rPr>
          <w:rFonts w:ascii="Times New Roman" w:hAnsi="Times New Roman"/>
          <w:color w:val="000000"/>
          <w:sz w:val="20"/>
          <w:u w:val="single"/>
        </w:rPr>
        <w:t>Incremental Equivalent Debt</w:t>
      </w:r>
      <w:r>
        <w:rPr>
          <w:rFonts w:ascii="Times New Roman" w:hAnsi="Times New Roman"/>
          <w:color w:val="000000"/>
          <w:sz w:val="20"/>
        </w:rPr>
        <w:t xml:space="preserve">” means Indebtedness in the form of senior secured, junior secured, unsecured or subordinated notes or loans and/or commitments in respect of any of the foregoing issued, incurred or implemented in lieu of loans under an Incremental Facility; </w:t>
      </w:r>
      <w:r>
        <w:rPr>
          <w:rFonts w:ascii="Times New Roman" w:hAnsi="Times New Roman"/>
          <w:color w:val="000000"/>
          <w:sz w:val="20"/>
          <w:u w:val="single"/>
        </w:rPr>
        <w:t>provided</w:t>
      </w:r>
      <w:r>
        <w:rPr>
          <w:rFonts w:ascii="Times New Roman" w:hAnsi="Times New Roman"/>
          <w:color w:val="000000"/>
          <w:sz w:val="20"/>
        </w:rPr>
        <w:t xml:space="preserve">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aggregate outstanding principal amount thereof shall not exceed the Incremental Cap (as in effect at the time of determination, including giving effect to any reclassification on or prior to such date of determination),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except as otherwise agreed by the lenders or holders providing such Incremental Equivalent Debt, no Event of Default exists immediately prior to or after giving effect to such notes or loans,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subject to the Permitted Earlier Maturity Indebtedness Exception, the Weighted Average Life to Maturity applicable to such Incremental Equivalent Debt (other than customary bridge loans with a maturity date not longer than one year that are exchangeable or convertible into, or are intended to be refinanced, with other debt instruments permitted hereunder; </w:t>
      </w:r>
      <w:r>
        <w:rPr>
          <w:rFonts w:ascii="Times New Roman" w:hAnsi="Times New Roman"/>
          <w:color w:val="000000"/>
          <w:sz w:val="20"/>
          <w:u w:val="single"/>
        </w:rPr>
        <w:t>provided</w:t>
      </w:r>
      <w:r>
        <w:rPr>
          <w:rFonts w:ascii="Times New Roman" w:hAnsi="Times New Roman"/>
          <w:color w:val="000000"/>
          <w:sz w:val="20"/>
        </w:rPr>
        <w:t xml:space="preserve">, that any loans, notes, securities or other Indebtedness which are exchanged for or otherwise replace such bridge loans shall be subject to the requirements of this </w:t>
      </w:r>
      <w:r>
        <w:rPr>
          <w:rFonts w:ascii="Times New Roman" w:hAnsi="Times New Roman"/>
          <w:color w:val="000000"/>
          <w:sz w:val="20"/>
          <w:u w:val="single"/>
        </w:rPr>
        <w:t>clause (c)</w:t>
      </w:r>
      <w:r>
        <w:rPr>
          <w:rFonts w:ascii="Times New Roman" w:hAnsi="Times New Roman"/>
          <w:color w:val="000000"/>
          <w:sz w:val="20"/>
        </w:rPr>
        <w:t>) is no shorter than the Weighted Average Life to Maturity of the then-existing Term Loans (without giving effect to any prepayments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subject to the Permitted Earlier Maturity Indebtedness Exception, the final maturity date with respect to such notes or loans (other than customary bridge loans with a maturity date not longer than one year that are exchangeable or convertible into, or are intended to be refinanced, with other debt instruments permitted hereunder; </w:t>
      </w:r>
      <w:r>
        <w:rPr>
          <w:rFonts w:ascii="Times New Roman" w:hAnsi="Times New Roman"/>
          <w:color w:val="000000"/>
          <w:sz w:val="20"/>
          <w:u w:val="single"/>
        </w:rPr>
        <w:t>provided</w:t>
      </w:r>
      <w:r>
        <w:rPr>
          <w:rFonts w:ascii="Times New Roman" w:hAnsi="Times New Roman"/>
          <w:color w:val="000000"/>
          <w:sz w:val="20"/>
        </w:rPr>
        <w:t xml:space="preserve">, that any loans, notes, securities or other Indebtedness which are exchanged for or otherwise replace such bridge loans shall be subject to the requirements of this </w:t>
      </w:r>
      <w:r>
        <w:rPr>
          <w:rFonts w:ascii="Times New Roman" w:hAnsi="Times New Roman"/>
          <w:color w:val="000000"/>
          <w:sz w:val="20"/>
          <w:u w:val="single"/>
        </w:rPr>
        <w:t>clause (d)</w:t>
      </w:r>
      <w:r>
        <w:rPr>
          <w:rFonts w:ascii="Times New Roman" w:hAnsi="Times New Roman"/>
          <w:color w:val="000000"/>
          <w:sz w:val="20"/>
        </w:rPr>
        <w:t>) is no earlier than the Latest Term Loan Maturity Date on the date of the issuance or incurrence, as applicable,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subject to </w:t>
      </w:r>
      <w:r>
        <w:rPr>
          <w:rFonts w:ascii="Times New Roman" w:hAnsi="Times New Roman"/>
          <w:color w:val="000000"/>
          <w:sz w:val="20"/>
          <w:u w:val="single"/>
        </w:rPr>
        <w:t>clauses (c)</w:t>
      </w:r>
      <w:r>
        <w:rPr>
          <w:rFonts w:ascii="Times New Roman" w:hAnsi="Times New Roman"/>
          <w:color w:val="000000"/>
          <w:sz w:val="20"/>
        </w:rPr>
        <w:t xml:space="preserve"> and </w:t>
      </w:r>
      <w:r>
        <w:rPr>
          <w:rFonts w:ascii="Times New Roman" w:hAnsi="Times New Roman"/>
          <w:color w:val="000000"/>
          <w:sz w:val="20"/>
          <w:u w:val="single"/>
        </w:rPr>
        <w:t>(d)</w:t>
      </w:r>
      <w:r>
        <w:rPr>
          <w:rFonts w:ascii="Times New Roman" w:hAnsi="Times New Roman"/>
          <w:color w:val="000000"/>
          <w:sz w:val="20"/>
        </w:rPr>
        <w:t>, may otherwise have an amortization schedule as determined by the Borrower and the lenders providing such Incremental Equivalent Debt,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in the case of Indebtedness in the form of secured term loans (other than customary bridge loans with a maturity date not longer than one year that are exchangeable or convertible into, or are intended to be refinanced, with other debt instruments permitted hereunder) that are secured by a Lien on the Collateral that is </w:t>
      </w:r>
      <w:r>
        <w:rPr>
          <w:rFonts w:ascii="Times New Roman" w:hAnsi="Times New Roman"/>
          <w:i/>
          <w:color w:val="000000"/>
          <w:sz w:val="20"/>
        </w:rPr>
        <w:t>pari passu</w:t>
      </w:r>
      <w:r>
        <w:rPr>
          <w:rFonts w:ascii="Times New Roman" w:hAnsi="Times New Roman"/>
          <w:color w:val="000000"/>
          <w:sz w:val="20"/>
        </w:rPr>
        <w:t xml:space="preserve"> with the Lien on the Collateral securing the Secured Obligations that are secured on a first lien basis, the MFN Protection (but subject to the MFN Trigger Amount exception and all other exceptions and qualifications of the MFN Protection) shall apply to such Indebtedness as if such Indebtedness were an Incremental Term Loan,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[reserved],</w:t>
      </w:r>
    </w:p>
    <w:p>
      <w:pPr>
        <w:pStyle w:val="TextBody"/>
        <w:bidi w:val="0"/>
        <w:jc w:val="center"/>
        <w:rPr>
          <w:rFonts w:ascii="Times New Roman" w:hAnsi="Times New Roman"/>
          <w:color w:val="000000"/>
          <w:sz w:val="16"/>
        </w:rPr>
      </w:pPr>
      <w:r>
        <w:rPr>
          <w:rFonts w:ascii="Times New Roman" w:hAnsi="Times New Roman"/>
          <w:color w:val="000000"/>
          <w:sz w:val="16"/>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if such Incremental Equivalent Debt is (a) secured by a Lien on the Collateral, then such Incremental Equivalent Debt shall be subject to an Acceptable Intercreditor Agreement or (b) unsecured and subordinated to the Obligations, then such Incremental Equivalent Debt shall be subject to a subordination agreement or subordination provision reasonably acceptable to the Borrower,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no such Indebtedness may be (x) guaranteed by any Subsidiary of the Borrower which is not a Loan Party or (y) secured by any assets other than the Collateral,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except as otherwise permitted herein (including with respect to pricing, fees, rate floors and optional prepayment or redemption terms), the terms of any Incremental Equivalent Debt, if not substantially consistent with or (taken as a whole) no more favorable (as reasonably determined by the Borrower) to the lenders or holders providing such Incremental Equivalent Debt than those applicable to the Initial Term Loans, must be reasonably acceptable to the Administrative Agent (it being agreed that (x) any terms which are applicable only after the then-existing Latest Term Loan Maturity Date, (y) terms applicable to such Incremental Equivalent Debt that are more favorable to the lenders or the agent of such Incremental Equivalent Debt than those contained in the Loan Documents and are then conformed (or added) to the Loan Documents for the benefit of the Lenders or, as applicable, the Administrative Agent (i.e., by conforming or adding a term to the then-outstanding Term Loans pursuant to an amendment and (z) any market terms and conditions for such Incremental Equivalent Debt at the time of the issuance of such Incremental Equivalent Debt) shall be deemed satisfactory to the Administrative Agent).</w:t>
      </w:r>
    </w:p>
    <w:p>
      <w:pPr>
        <w:pStyle w:val="TextBody"/>
        <w:bidi w:val="0"/>
        <w:spacing w:before="0" w:after="240"/>
        <w:jc w:val="both"/>
        <w:rPr/>
      </w:pPr>
      <w:r>
        <w:rPr>
          <w:color w:val="000000"/>
        </w:rPr>
        <w:t>“</w:t>
      </w:r>
      <w:r>
        <w:rPr>
          <w:rFonts w:ascii="Times New Roman" w:hAnsi="Times New Roman"/>
          <w:color w:val="000000"/>
          <w:sz w:val="20"/>
          <w:u w:val="single"/>
        </w:rPr>
        <w:t>Incremental Facilities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2.22(a)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Incremental Facility Amendment</w:t>
      </w:r>
      <w:r>
        <w:rPr>
          <w:rFonts w:ascii="Times New Roman" w:hAnsi="Times New Roman"/>
          <w:color w:val="000000"/>
          <w:sz w:val="20"/>
        </w:rPr>
        <w:t xml:space="preserve">” means an amendment to this Agreement that is reasonably satisfactory to the Administrative Agent (solely for purposes of giving effect to </w:t>
      </w:r>
      <w:r>
        <w:rPr>
          <w:rFonts w:ascii="Times New Roman" w:hAnsi="Times New Roman"/>
          <w:color w:val="000000"/>
          <w:sz w:val="20"/>
          <w:u w:val="single"/>
        </w:rPr>
        <w:t>Section 2.22</w:t>
      </w:r>
      <w:r>
        <w:rPr>
          <w:rFonts w:ascii="Times New Roman" w:hAnsi="Times New Roman"/>
          <w:color w:val="000000"/>
          <w:sz w:val="20"/>
        </w:rPr>
        <w:t xml:space="preserve">) and the Borrower executed by each of (a) Holdings and the Borrower, (b) the Administrative Agent and (c) each Lender that agrees to provide all or any portion of the Incremental Facility being incurred pursuant thereto and in accordance with </w:t>
      </w:r>
      <w:r>
        <w:rPr>
          <w:rFonts w:ascii="Times New Roman" w:hAnsi="Times New Roman"/>
          <w:color w:val="000000"/>
          <w:sz w:val="20"/>
          <w:u w:val="single"/>
        </w:rPr>
        <w:t>Section 2.22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Incremental Loans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2.22(a)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Incremental Revolving Credit Commitment</w:t>
      </w:r>
      <w:r>
        <w:rPr>
          <w:rFonts w:ascii="Times New Roman" w:hAnsi="Times New Roman"/>
          <w:color w:val="000000"/>
          <w:sz w:val="20"/>
        </w:rPr>
        <w:t>” means any commitment made by a lender to provide all or any portion of any Incremental Revolving Facility.</w:t>
      </w:r>
    </w:p>
    <w:p>
      <w:pPr>
        <w:pStyle w:val="TextBody"/>
        <w:bidi w:val="0"/>
        <w:spacing w:before="0" w:after="240"/>
        <w:jc w:val="both"/>
        <w:rPr/>
      </w:pPr>
      <w:r>
        <w:rPr>
          <w:color w:val="000000"/>
        </w:rPr>
        <w:t>“</w:t>
      </w:r>
      <w:r>
        <w:rPr>
          <w:rFonts w:ascii="Times New Roman" w:hAnsi="Times New Roman"/>
          <w:color w:val="000000"/>
          <w:sz w:val="20"/>
          <w:u w:val="single"/>
        </w:rPr>
        <w:t>Incremental Revolving Facility</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2.22(a)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Incremental Revolving Facility Lender</w:t>
      </w:r>
      <w:r>
        <w:rPr>
          <w:rFonts w:ascii="Times New Roman" w:hAnsi="Times New Roman"/>
          <w:color w:val="000000"/>
          <w:sz w:val="20"/>
        </w:rPr>
        <w:t>” means, with respect to any Incremental Revolving Facility, each Revolving Lender providing any portion of such Incremental Revolving Facility.</w:t>
      </w:r>
    </w:p>
    <w:p>
      <w:pPr>
        <w:pStyle w:val="TextBody"/>
        <w:bidi w:val="0"/>
        <w:spacing w:before="0" w:after="240"/>
        <w:jc w:val="both"/>
        <w:rPr/>
      </w:pPr>
      <w:r>
        <w:rPr>
          <w:color w:val="000000"/>
        </w:rPr>
        <w:t>“</w:t>
      </w:r>
      <w:r>
        <w:rPr>
          <w:rFonts w:ascii="Times New Roman" w:hAnsi="Times New Roman"/>
          <w:color w:val="000000"/>
          <w:sz w:val="20"/>
          <w:u w:val="single"/>
        </w:rPr>
        <w:t>Incremental Revolving Loans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2.22(a)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Incremental Term Facility</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2.22(a)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Incremental Term Loans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2.22(a)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Incurrence-Based Amounts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1.10(c)</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Indebtedness</w:t>
      </w:r>
      <w:r>
        <w:rPr>
          <w:rFonts w:ascii="Times New Roman" w:hAnsi="Times New Roman"/>
          <w:color w:val="000000"/>
          <w:sz w:val="20"/>
        </w:rPr>
        <w:t>” as applied to any Person means, without duplication: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all indebtedness for borrowed money;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that portion of obligations with respect to Capital Leases to the extent recorded as a liability on a balance sheet (excluding the footnotes thereto) of such Person prepared in accordance with GAAP;</w:t>
      </w:r>
    </w:p>
    <w:p>
      <w:pPr>
        <w:pStyle w:val="TextBody"/>
        <w:bidi w:val="0"/>
        <w:jc w:val="center"/>
        <w:rPr>
          <w:rFonts w:ascii="Times New Roman" w:hAnsi="Times New Roman"/>
          <w:color w:val="000000"/>
          <w:sz w:val="16"/>
        </w:rPr>
      </w:pPr>
      <w:r>
        <w:rPr>
          <w:rFonts w:ascii="Times New Roman" w:hAnsi="Times New Roman"/>
          <w:color w:val="000000"/>
          <w:sz w:val="16"/>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all obligations of such Person evidenced by bonds, debentures, notes or similar instruments to the extent the same would appear as a liability on a balance sheet (excluding the footnotes thereto) of such Person prepared in accordance with GAAP;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any obligation owed for all or any part of the deferred purchase price of property or services (excluding (i) any earn out obligation or purchase price adjustment until such obligation (A) becomes a liability on the statement of financial position or balance sheet (excluding the footnotes thereto) in accordance with GAAP and (B) has not been paid within 30 days after becoming due and payable, (ii) any such obligations incurred under ERISA, (iii) accrued expenses and trade accounts payable in the ordinary course of business (including on an inter-company basis) and (iv) liabilities associated with customer prepayments and deposits), which purchase price is (A) due more than six months from the date of incurrence of the obligation in respect thereof or (B) evidenced by a note or similar written instrument;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all Indebtedness of others secured by any Lien on any asset owned or held by such Person regardless of whether the Indebtedness secured thereby have been assumed by such Person or is non-recourse to the credit of such 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the face amount of any letter of credit issued for the account of such Person or as to which such Person is otherwise liable for reimbursement of drawings;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the Guarantee by such Person of the Indebtedness of another;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all obligations of such Person in respect of any Disqualified Capital Stock;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all net obligations of such Person in respect of any Derivative Transaction, including any Hedge Agreement, whether or not entered into for hedging or speculative purposes;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that (i) in no event shall obligations under any Derivative Transaction be deemed “Indebtedness” for any calculation of the Total Leverage Ratio, the First Lien Leverage Ratio, the Secured Leverage Ratio, the Interest Coverage Ratio or any other financial ratio under this Agreement, (ii) the amount of Indebtedness of any Person for purposes of </w:t>
      </w:r>
      <w:r>
        <w:rPr>
          <w:rFonts w:ascii="Times New Roman" w:hAnsi="Times New Roman"/>
          <w:color w:val="000000"/>
          <w:sz w:val="20"/>
          <w:u w:val="single"/>
        </w:rPr>
        <w:t>clause (e)</w:t>
      </w:r>
      <w:r>
        <w:rPr>
          <w:rFonts w:ascii="Times New Roman" w:hAnsi="Times New Roman"/>
          <w:color w:val="000000"/>
          <w:sz w:val="20"/>
        </w:rPr>
        <w:t xml:space="preserve"> shall be deemed to be equal to the lesser of (A) the aggregate unpaid amount of such Indebtedness and (B) the fair market value of the property encumbered thereby as determined by such Person in good faith and (iii) Indebtedness of the Borrower and its Restricted Subsidiaries shall exclude intercompany Indebtedness so long as such intercompany Indebtedness (A) has a term not exceeding 364 days (inclusive of any roll-over or extensions of terms) and (B) of any Loan Party owed to any Restricted Subsidiary that is not a Loan Party is unsecured and subordinated to the Obligations.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For all purposes hereof, the Indebtedness of any Person shall include the Indebtedness of any third person (including any partnership in which such Person is a general partner and any unincorporated joint venture in which such Person is a joint venture) to the extent such Person would be liable therefor under applicable Requirements of Law or any agreement or instrument by virtue of such Person’s ownership interest in such Person, (A) except to the extent the terms of such Indebtedness; </w:t>
      </w:r>
      <w:r>
        <w:rPr>
          <w:rFonts w:ascii="Times New Roman" w:hAnsi="Times New Roman"/>
          <w:color w:val="000000"/>
          <w:sz w:val="20"/>
          <w:u w:val="single"/>
        </w:rPr>
        <w:t>provided</w:t>
      </w:r>
      <w:r>
        <w:rPr>
          <w:rFonts w:ascii="Times New Roman" w:hAnsi="Times New Roman"/>
          <w:color w:val="000000"/>
          <w:sz w:val="20"/>
        </w:rPr>
        <w:t xml:space="preserve"> that such Person is not liable therefor and (B) only to the extent the relevant Indebtedness is of the type that would be included in the calculation of Consolidated Total Debt; </w:t>
      </w:r>
      <w:r>
        <w:rPr>
          <w:rFonts w:ascii="Times New Roman" w:hAnsi="Times New Roman"/>
          <w:color w:val="000000"/>
          <w:sz w:val="20"/>
          <w:u w:val="single"/>
        </w:rPr>
        <w:t>provided</w:t>
      </w:r>
      <w:r>
        <w:rPr>
          <w:rFonts w:ascii="Times New Roman" w:hAnsi="Times New Roman"/>
          <w:color w:val="000000"/>
          <w:sz w:val="20"/>
        </w:rPr>
        <w:t xml:space="preserve"> that notwithstanding anything herein to the contrary, the term “Indebtedness” shall not include, and shall be calculated without giving effect to, (x) the effects of Accounting Standards Codification Topic 815 and related interpretations to the extent such effects would otherwise increase or decrease an amount of Indebtedness for any purpose hereunder as a result of accounting for any embedded derivatives created by the terms of such Indebtedness (it being understood that any such amounts that would have constituted Indebtedness hereunder but for the application of this proviso shall not be deemed an incurrence of Indebtedness hereunder) and (y)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amounts that would have constituted Indebtedness under this Agreement but for the application of this sentence shall not be deemed to be an incurrence of Indebtedness under this Agreement).</w:t>
      </w:r>
    </w:p>
    <w:p>
      <w:pPr>
        <w:pStyle w:val="TextBody"/>
        <w:bidi w:val="0"/>
        <w:jc w:val="center"/>
        <w:rPr>
          <w:rFonts w:ascii="Times New Roman" w:hAnsi="Times New Roman"/>
          <w:color w:val="000000"/>
          <w:sz w:val="16"/>
        </w:rPr>
      </w:pPr>
      <w:r>
        <w:rPr>
          <w:rFonts w:ascii="Times New Roman" w:hAnsi="Times New Roman"/>
          <w:color w:val="000000"/>
          <w:sz w:val="16"/>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Indemnified Taxes</w:t>
      </w:r>
      <w:r>
        <w:rPr>
          <w:rFonts w:ascii="Times New Roman" w:hAnsi="Times New Roman"/>
          <w:color w:val="000000"/>
          <w:sz w:val="20"/>
        </w:rPr>
        <w:t>” means all Taxes, other than Excluded Taxes or Other Taxes, imposed on or with respect to any payment made by or on account of any obligation of any Loan Party under any Loan Document.</w:t>
      </w:r>
    </w:p>
    <w:p>
      <w:pPr>
        <w:pStyle w:val="TextBody"/>
        <w:bidi w:val="0"/>
        <w:spacing w:before="0" w:after="240"/>
        <w:jc w:val="both"/>
        <w:rPr/>
      </w:pPr>
      <w:r>
        <w:rPr>
          <w:color w:val="000000"/>
        </w:rPr>
        <w:t>“</w:t>
      </w:r>
      <w:r>
        <w:rPr>
          <w:rFonts w:ascii="Times New Roman" w:hAnsi="Times New Roman"/>
          <w:color w:val="000000"/>
          <w:sz w:val="20"/>
          <w:u w:val="single"/>
        </w:rPr>
        <w:t>Indemnitee</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9.03(b)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Information</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3.11(a)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Information Memorandum</w:t>
      </w:r>
      <w:r>
        <w:rPr>
          <w:rFonts w:ascii="Times New Roman" w:hAnsi="Times New Roman"/>
          <w:color w:val="000000"/>
          <w:sz w:val="20"/>
        </w:rPr>
        <w:t>” means the Lender Presentation dated September 2021 relating to the Borrower and its subsidiaries and the Transactions.</w:t>
      </w:r>
    </w:p>
    <w:p>
      <w:pPr>
        <w:pStyle w:val="TextBody"/>
        <w:bidi w:val="0"/>
        <w:spacing w:before="0" w:after="240"/>
        <w:jc w:val="both"/>
        <w:rPr/>
      </w:pPr>
      <w:r>
        <w:rPr>
          <w:color w:val="000000"/>
        </w:rPr>
        <w:t>“</w:t>
      </w:r>
      <w:r>
        <w:rPr>
          <w:rFonts w:ascii="Times New Roman" w:hAnsi="Times New Roman"/>
          <w:color w:val="000000"/>
          <w:sz w:val="20"/>
          <w:u w:val="single"/>
        </w:rPr>
        <w:t>Initial Lenders</w:t>
      </w:r>
      <w:r>
        <w:rPr>
          <w:rFonts w:ascii="Times New Roman" w:hAnsi="Times New Roman"/>
          <w:color w:val="000000"/>
          <w:sz w:val="20"/>
        </w:rPr>
        <w:t>” means the Arrangers, the Affiliates of the Arrangers and the other financial institutions that are party to this Agreement as Lenders on the Closing Date.</w:t>
      </w:r>
    </w:p>
    <w:p>
      <w:pPr>
        <w:pStyle w:val="TextBody"/>
        <w:bidi w:val="0"/>
        <w:spacing w:before="0" w:after="240"/>
        <w:jc w:val="both"/>
        <w:rPr/>
      </w:pPr>
      <w:r>
        <w:rPr>
          <w:color w:val="000000"/>
        </w:rPr>
        <w:t>“</w:t>
      </w:r>
      <w:r>
        <w:rPr>
          <w:rFonts w:ascii="Times New Roman" w:hAnsi="Times New Roman"/>
          <w:color w:val="000000"/>
          <w:sz w:val="20"/>
          <w:u w:val="single"/>
        </w:rPr>
        <w:t>Initial Revolving Credit Commitment</w:t>
      </w:r>
      <w:r>
        <w:rPr>
          <w:rFonts w:ascii="Times New Roman" w:hAnsi="Times New Roman"/>
          <w:color w:val="000000"/>
          <w:sz w:val="20"/>
        </w:rPr>
        <w:t>” means, with respect to each Initial Revolving Lender</w:t>
      </w:r>
      <w:r>
        <w:rPr>
          <w:rFonts w:ascii="Times New Roman" w:hAnsi="Times New Roman"/>
          <w:color w:val="0000FF"/>
          <w:sz w:val="20"/>
          <w:u w:val="single"/>
        </w:rPr>
        <w:t xml:space="preserve"> and the Additional Extended Revolving Credit Commitment Lender</w:t>
      </w:r>
      <w:r>
        <w:rPr>
          <w:rFonts w:ascii="Times New Roman" w:hAnsi="Times New Roman"/>
          <w:color w:val="000000"/>
          <w:sz w:val="20"/>
        </w:rPr>
        <w:t xml:space="preserve">, the commitment of such Initial Revolving Lender </w:t>
      </w:r>
      <w:r>
        <w:rPr>
          <w:rFonts w:ascii="Times New Roman" w:hAnsi="Times New Roman"/>
          <w:color w:val="0000FF"/>
          <w:sz w:val="20"/>
          <w:u w:val="single"/>
        </w:rPr>
        <w:t xml:space="preserve">and the Additional Extended Revolving Credit Commitment Lender </w:t>
      </w:r>
      <w:r>
        <w:rPr>
          <w:rFonts w:ascii="Times New Roman" w:hAnsi="Times New Roman"/>
          <w:color w:val="000000"/>
          <w:sz w:val="20"/>
        </w:rPr>
        <w:t xml:space="preserve">to make Initial Revolving Loans </w:t>
      </w:r>
      <w:r>
        <w:rPr>
          <w:rFonts w:ascii="Times New Roman" w:hAnsi="Times New Roman"/>
          <w:color w:val="0000FF"/>
          <w:sz w:val="20"/>
          <w:u w:val="single"/>
        </w:rPr>
        <w:t xml:space="preserve">(including any loans made in respect of Additional Extended Revolving Credit Commitment) </w:t>
      </w:r>
      <w:r>
        <w:rPr>
          <w:rFonts w:ascii="Times New Roman" w:hAnsi="Times New Roman"/>
          <w:color w:val="000000"/>
          <w:sz w:val="20"/>
        </w:rPr>
        <w:t xml:space="preserve">(and acquire participations in Letters of Credit) hereunder as set forth on </w:t>
      </w:r>
      <w:r>
        <w:rPr>
          <w:rFonts w:ascii="Times New Roman" w:hAnsi="Times New Roman"/>
          <w:strike/>
          <w:color w:val="FF0000"/>
          <w:sz w:val="20"/>
        </w:rPr>
        <w:t>the Commitment Schedule</w:t>
      </w:r>
      <w:r>
        <w:rPr>
          <w:rFonts w:ascii="Times New Roman" w:hAnsi="Times New Roman"/>
          <w:color w:val="0000FF"/>
          <w:sz w:val="20"/>
          <w:u w:val="single"/>
        </w:rPr>
        <w:t>Annex A to Amendment No. 2</w:t>
      </w:r>
      <w:r>
        <w:rPr>
          <w:rFonts w:ascii="Times New Roman" w:hAnsi="Times New Roman"/>
          <w:color w:val="000000"/>
          <w:sz w:val="20"/>
        </w:rPr>
        <w:t xml:space="preserve">, or in the Assignment and Assumption pursuant to which such Initial Revolving Lender assumed its Initial Revolving Credit Commitment, as applicable, as the same may be (a) reduced from time to pursuant to </w:t>
      </w:r>
      <w:r>
        <w:rPr>
          <w:rFonts w:ascii="Times New Roman" w:hAnsi="Times New Roman"/>
          <w:color w:val="000000"/>
          <w:sz w:val="20"/>
          <w:u w:val="single"/>
        </w:rPr>
        <w:t>Section 2.09</w:t>
      </w:r>
      <w:r>
        <w:rPr>
          <w:rFonts w:ascii="Times New Roman" w:hAnsi="Times New Roman"/>
          <w:color w:val="000000"/>
          <w:sz w:val="20"/>
        </w:rPr>
        <w:t xml:space="preserve"> or </w:t>
      </w:r>
      <w:r>
        <w:rPr>
          <w:rFonts w:ascii="Times New Roman" w:hAnsi="Times New Roman"/>
          <w:color w:val="000000"/>
          <w:sz w:val="20"/>
          <w:u w:val="single"/>
        </w:rPr>
        <w:t>2.19</w:t>
      </w:r>
      <w:r>
        <w:rPr>
          <w:rFonts w:ascii="Times New Roman" w:hAnsi="Times New Roman"/>
          <w:color w:val="000000"/>
          <w:sz w:val="20"/>
        </w:rPr>
        <w:t xml:space="preserve">, (b) reduced or increased from time to time pursuant to assignments by or to such Lender pursuant to </w:t>
      </w:r>
      <w:r>
        <w:rPr>
          <w:rFonts w:ascii="Times New Roman" w:hAnsi="Times New Roman"/>
          <w:color w:val="000000"/>
          <w:sz w:val="20"/>
          <w:u w:val="single"/>
        </w:rPr>
        <w:t>Section 9.05</w:t>
      </w:r>
      <w:r>
        <w:rPr>
          <w:rFonts w:ascii="Times New Roman" w:hAnsi="Times New Roman"/>
          <w:color w:val="000000"/>
          <w:sz w:val="20"/>
        </w:rPr>
        <w:t xml:space="preserve"> or (c) increased pursuant to </w:t>
      </w:r>
      <w:r>
        <w:rPr>
          <w:rFonts w:ascii="Times New Roman" w:hAnsi="Times New Roman"/>
          <w:color w:val="000000"/>
          <w:sz w:val="20"/>
          <w:u w:val="single"/>
        </w:rPr>
        <w:t>Section 2.22</w:t>
      </w:r>
      <w:r>
        <w:rPr>
          <w:rFonts w:ascii="Times New Roman" w:hAnsi="Times New Roman"/>
          <w:color w:val="000000"/>
          <w:sz w:val="20"/>
        </w:rPr>
        <w:t xml:space="preserve">. The aggregate amount of the Initial Revolving Credit Commitments as of the </w:t>
      </w:r>
      <w:r>
        <w:rPr>
          <w:rFonts w:ascii="Times New Roman" w:hAnsi="Times New Roman"/>
          <w:strike/>
          <w:color w:val="FF0000"/>
          <w:sz w:val="20"/>
        </w:rPr>
        <w:t>Closing</w:t>
      </w:r>
      <w:r>
        <w:rPr>
          <w:rFonts w:ascii="Times New Roman" w:hAnsi="Times New Roman"/>
          <w:color w:val="0000FF"/>
          <w:sz w:val="20"/>
          <w:u w:val="single"/>
        </w:rPr>
        <w:t>Amendment No. 2 Effective</w:t>
      </w:r>
      <w:r>
        <w:rPr>
          <w:rFonts w:ascii="Times New Roman" w:hAnsi="Times New Roman"/>
          <w:color w:val="000000"/>
          <w:sz w:val="20"/>
        </w:rPr>
        <w:t xml:space="preserve"> Date is $250,000,000.</w:t>
      </w:r>
    </w:p>
    <w:p>
      <w:pPr>
        <w:pStyle w:val="TextBody"/>
        <w:bidi w:val="0"/>
        <w:spacing w:before="0" w:after="240"/>
        <w:jc w:val="both"/>
        <w:rPr/>
      </w:pPr>
      <w:r>
        <w:rPr>
          <w:color w:val="000000"/>
        </w:rPr>
        <w:t>“</w:t>
      </w:r>
      <w:r>
        <w:rPr>
          <w:rFonts w:ascii="Times New Roman" w:hAnsi="Times New Roman"/>
          <w:color w:val="000000"/>
          <w:sz w:val="20"/>
          <w:u w:val="single"/>
        </w:rPr>
        <w:t>Initial Revolving Credit Exposure</w:t>
      </w:r>
      <w:r>
        <w:rPr>
          <w:rFonts w:ascii="Times New Roman" w:hAnsi="Times New Roman"/>
          <w:color w:val="000000"/>
          <w:sz w:val="20"/>
        </w:rPr>
        <w:t xml:space="preserve">” means, with respect to any Lender at any time, the aggregate Outstanding Amount at such time of all Initial Revolving Loans of such Lender, </w:t>
      </w:r>
      <w:r>
        <w:rPr>
          <w:rFonts w:ascii="Times New Roman" w:hAnsi="Times New Roman"/>
          <w:color w:val="000000"/>
          <w:sz w:val="20"/>
          <w:u w:val="single"/>
        </w:rPr>
        <w:t>plus</w:t>
      </w:r>
      <w:r>
        <w:rPr>
          <w:rFonts w:ascii="Times New Roman" w:hAnsi="Times New Roman"/>
          <w:color w:val="000000"/>
          <w:sz w:val="20"/>
        </w:rPr>
        <w:t xml:space="preserve"> the aggregate amount at such time of such Lender’s LC Exposure and Swingline Exposure, in each case, attributable to its Initial Revolving Credit Commitment.</w:t>
      </w:r>
    </w:p>
    <w:p>
      <w:pPr>
        <w:pStyle w:val="TextBody"/>
        <w:bidi w:val="0"/>
        <w:spacing w:before="0" w:after="240"/>
        <w:jc w:val="both"/>
        <w:rPr/>
      </w:pPr>
      <w:r>
        <w:rPr>
          <w:color w:val="000000"/>
        </w:rPr>
        <w:t>“</w:t>
      </w:r>
      <w:r>
        <w:rPr>
          <w:rFonts w:ascii="Times New Roman" w:hAnsi="Times New Roman"/>
          <w:color w:val="000000"/>
          <w:sz w:val="20"/>
          <w:u w:val="single"/>
        </w:rPr>
        <w:t>Initial Revolving Credit Maturity Date</w:t>
      </w:r>
      <w:r>
        <w:rPr>
          <w:rFonts w:ascii="Times New Roman" w:hAnsi="Times New Roman"/>
          <w:color w:val="000000"/>
          <w:sz w:val="20"/>
        </w:rPr>
        <w:t xml:space="preserve">” means the date that is five years after the </w:t>
      </w:r>
      <w:r>
        <w:rPr>
          <w:rFonts w:ascii="Times New Roman" w:hAnsi="Times New Roman"/>
          <w:strike/>
          <w:color w:val="FF0000"/>
          <w:sz w:val="20"/>
        </w:rPr>
        <w:t>Closing Date.</w:t>
      </w:r>
      <w:r>
        <w:rPr>
          <w:rFonts w:ascii="Times New Roman" w:hAnsi="Times New Roman"/>
          <w:color w:val="0000FF"/>
          <w:sz w:val="20"/>
          <w:u w:val="single"/>
        </w:rPr>
        <w:t>Amendment No. 2 Effective Date (such date, the “Original Initial Revolving Credit Maturity Date”); provided, that if Initial Term Loans having an aggregate principal amount in excess of $234,000,000 (the “Subject Initial Term Loans”) are outstanding on the date that is 91 days prior to the stated maturity of such Initial Term Loans (or, if such date is not a Business Day, the immediately following Business Day) (such date, the “Springing Maturity Date”), then the Initial Revolving Credit Maturity Date shall be the Springing Maturity Date; provided, further, that the Springing Maturity Date shall be automatically removed if the Subject Initial Term Loans have been extended, modified, renewed, replaced, refunded or refinanced and the scheduled maturity date applicable to such extended, modified, renewed, replaced, refunded or refinanced Indebtedness is no earlier than 91 days after the Original Initial Revolving Credit Maturity Date. For purposes of determining compliance with the provisions set forth in this Agreement that require any additional Indebtedness (“Other Maturity Debt”) to have a maturity date that is no earlier than the Initial Revolving Credit Maturity Date and/or the Latest Maturity Date, (i) the stated maturity date of such Other Maturity Debt shall be no earlier than the Original Initial Revolving Credit Maturity Date and (ii) such Other Maturity Debt may include a “springing maturity date” that is tied to the maturity date of the Subject Initial Term Loans.</w:t>
      </w:r>
      <w:r>
        <w:rPr>
          <w:rFonts w:ascii="Times New Roman" w:hAnsi="Times New Roman"/>
          <w:color w:val="0000FF"/>
          <w:sz w:val="20"/>
        </w:rPr>
        <w:t xml:space="preserve"> </w:t>
      </w:r>
    </w:p>
    <w:p>
      <w:pPr>
        <w:pStyle w:val="TextBody"/>
        <w:bidi w:val="0"/>
        <w:spacing w:before="0" w:after="240"/>
        <w:jc w:val="both"/>
        <w:rPr/>
      </w:pPr>
      <w:r>
        <w:rPr>
          <w:color w:val="000000"/>
        </w:rPr>
        <w:t>“</w:t>
      </w:r>
      <w:r>
        <w:rPr>
          <w:rFonts w:ascii="Times New Roman" w:hAnsi="Times New Roman"/>
          <w:color w:val="000000"/>
          <w:sz w:val="20"/>
          <w:u w:val="single"/>
        </w:rPr>
        <w:t>Initial Revolving Facility</w:t>
      </w:r>
      <w:r>
        <w:rPr>
          <w:rFonts w:ascii="Times New Roman" w:hAnsi="Times New Roman"/>
          <w:color w:val="000000"/>
          <w:sz w:val="20"/>
        </w:rPr>
        <w:t xml:space="preserve">” means the Initial Revolving Credit Commitments and the Initial Revolving Loans and other extensions of credit thereunder. </w:t>
      </w:r>
    </w:p>
    <w:p>
      <w:pPr>
        <w:pStyle w:val="TextBody"/>
        <w:bidi w:val="0"/>
        <w:spacing w:before="0" w:after="240"/>
        <w:jc w:val="both"/>
        <w:rPr/>
      </w:pPr>
      <w:r>
        <w:rPr>
          <w:color w:val="000000"/>
        </w:rPr>
        <w:t>“</w:t>
      </w:r>
      <w:r>
        <w:rPr>
          <w:rFonts w:ascii="Times New Roman" w:hAnsi="Times New Roman"/>
          <w:color w:val="000000"/>
          <w:sz w:val="20"/>
          <w:u w:val="single"/>
        </w:rPr>
        <w:t>Initial Revolving Lender</w:t>
      </w:r>
      <w:r>
        <w:rPr>
          <w:rFonts w:ascii="Times New Roman" w:hAnsi="Times New Roman"/>
          <w:color w:val="000000"/>
          <w:sz w:val="20"/>
        </w:rPr>
        <w:t>” means any Lender with an Initial Revolving Credit Commitment or any Initial Revolving Credit Exposure.</w:t>
      </w:r>
    </w:p>
    <w:p>
      <w:pPr>
        <w:pStyle w:val="TextBody"/>
        <w:bidi w:val="0"/>
        <w:spacing w:before="0" w:after="240"/>
        <w:jc w:val="both"/>
        <w:rPr/>
      </w:pPr>
      <w:r>
        <w:rPr>
          <w:color w:val="000000"/>
        </w:rPr>
        <w:t>“</w:t>
      </w:r>
      <w:r>
        <w:rPr>
          <w:rFonts w:ascii="Times New Roman" w:hAnsi="Times New Roman"/>
          <w:color w:val="000000"/>
          <w:sz w:val="20"/>
          <w:u w:val="single"/>
        </w:rPr>
        <w:t>Initial Revolving Loans</w:t>
      </w:r>
      <w:r>
        <w:rPr>
          <w:rFonts w:ascii="Times New Roman" w:hAnsi="Times New Roman"/>
          <w:color w:val="000000"/>
          <w:sz w:val="20"/>
        </w:rPr>
        <w:t xml:space="preserve">” means any revolving loans made by the Initial Revolving Lenders to the Borrower pursuant to </w:t>
      </w:r>
      <w:r>
        <w:rPr>
          <w:rFonts w:ascii="Times New Roman" w:hAnsi="Times New Roman"/>
          <w:color w:val="000000"/>
          <w:sz w:val="20"/>
          <w:u w:val="single"/>
        </w:rPr>
        <w:t>Section 2.01(a)(ii)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Initial Term Lender</w:t>
      </w:r>
      <w:r>
        <w:rPr>
          <w:rFonts w:ascii="Times New Roman" w:hAnsi="Times New Roman"/>
          <w:color w:val="000000"/>
          <w:sz w:val="20"/>
        </w:rPr>
        <w:t>” means any Lender with an Initial Term Loan Commitment or an outstanding Initial Term Loan.</w:t>
      </w:r>
    </w:p>
    <w:p>
      <w:pPr>
        <w:pStyle w:val="TextBody"/>
        <w:bidi w:val="0"/>
        <w:jc w:val="center"/>
        <w:rPr>
          <w:rFonts w:ascii="Times New Roman" w:hAnsi="Times New Roman"/>
          <w:color w:val="000000"/>
          <w:sz w:val="16"/>
        </w:rPr>
      </w:pPr>
      <w:r>
        <w:rPr>
          <w:rFonts w:ascii="Times New Roman" w:hAnsi="Times New Roman"/>
          <w:color w:val="000000"/>
          <w:sz w:val="16"/>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Initial Term Loan Commitment</w:t>
      </w:r>
      <w:r>
        <w:rPr>
          <w:rFonts w:ascii="Times New Roman" w:hAnsi="Times New Roman"/>
          <w:color w:val="000000"/>
          <w:sz w:val="20"/>
        </w:rPr>
        <w:t xml:space="preserve">” means, with respect to each Term Lender, the commitment of such Term Lender to make Initial Term Loans hereunder in an aggregate amount not to exceed the amount set forth opposite such Term Lender’s name on the Commitment Schedule, as the same may be (a) reduced from time to time pursuant to </w:t>
      </w:r>
      <w:r>
        <w:rPr>
          <w:rFonts w:ascii="Times New Roman" w:hAnsi="Times New Roman"/>
          <w:color w:val="000000"/>
          <w:sz w:val="20"/>
          <w:u w:val="single"/>
        </w:rPr>
        <w:t>Section 2.09</w:t>
      </w:r>
      <w:r>
        <w:rPr>
          <w:rFonts w:ascii="Times New Roman" w:hAnsi="Times New Roman"/>
          <w:color w:val="000000"/>
          <w:sz w:val="20"/>
        </w:rPr>
        <w:t xml:space="preserve"> and (b) reduced or increased from time to time pursuant to (i) assignments by or to such Term Lender pursuant to </w:t>
      </w:r>
      <w:r>
        <w:rPr>
          <w:rFonts w:ascii="Times New Roman" w:hAnsi="Times New Roman"/>
          <w:color w:val="000000"/>
          <w:sz w:val="20"/>
          <w:u w:val="single"/>
        </w:rPr>
        <w:t>Section 9.05</w:t>
      </w:r>
      <w:r>
        <w:rPr>
          <w:rFonts w:ascii="Times New Roman" w:hAnsi="Times New Roman"/>
          <w:color w:val="000000"/>
          <w:sz w:val="20"/>
        </w:rPr>
        <w:t xml:space="preserve"> or (ii) increased from time to time pursuant to </w:t>
      </w:r>
      <w:r>
        <w:rPr>
          <w:rFonts w:ascii="Times New Roman" w:hAnsi="Times New Roman"/>
          <w:color w:val="000000"/>
          <w:sz w:val="20"/>
          <w:u w:val="single"/>
        </w:rPr>
        <w:t>Section 2.22</w:t>
      </w:r>
      <w:r>
        <w:rPr>
          <w:rFonts w:ascii="Times New Roman" w:hAnsi="Times New Roman"/>
          <w:color w:val="000000"/>
          <w:sz w:val="20"/>
        </w:rPr>
        <w:t>. The aggregate amount of the Term Lenders’ Initial Term Loan Commitments on the Closing Date is $800,000,000.</w:t>
      </w:r>
    </w:p>
    <w:p>
      <w:pPr>
        <w:pStyle w:val="TextBody"/>
        <w:bidi w:val="0"/>
        <w:spacing w:before="0" w:after="240"/>
        <w:jc w:val="both"/>
        <w:rPr/>
      </w:pPr>
      <w:r>
        <w:rPr>
          <w:color w:val="000000"/>
        </w:rPr>
        <w:t>“</w:t>
      </w:r>
      <w:r>
        <w:rPr>
          <w:rFonts w:ascii="Times New Roman" w:hAnsi="Times New Roman"/>
          <w:color w:val="000000"/>
          <w:sz w:val="20"/>
          <w:u w:val="single"/>
        </w:rPr>
        <w:t>Initial Term Loan Maturity Date</w:t>
      </w:r>
      <w:r>
        <w:rPr>
          <w:rFonts w:ascii="Times New Roman" w:hAnsi="Times New Roman"/>
          <w:color w:val="000000"/>
          <w:sz w:val="20"/>
        </w:rPr>
        <w:t>” means the date that is seven years after the Closing Date.</w:t>
      </w:r>
    </w:p>
    <w:p>
      <w:pPr>
        <w:pStyle w:val="TextBody"/>
        <w:bidi w:val="0"/>
        <w:spacing w:before="0" w:after="240"/>
        <w:jc w:val="both"/>
        <w:rPr/>
      </w:pPr>
      <w:r>
        <w:rPr>
          <w:color w:val="000000"/>
        </w:rPr>
        <w:t>“</w:t>
      </w:r>
      <w:r>
        <w:rPr>
          <w:rFonts w:ascii="Times New Roman" w:hAnsi="Times New Roman"/>
          <w:color w:val="000000"/>
          <w:sz w:val="20"/>
          <w:u w:val="single"/>
        </w:rPr>
        <w:t>Initial Term Loans</w:t>
      </w:r>
      <w:r>
        <w:rPr>
          <w:rFonts w:ascii="Times New Roman" w:hAnsi="Times New Roman"/>
          <w:color w:val="000000"/>
          <w:sz w:val="20"/>
        </w:rPr>
        <w:t xml:space="preserve">” means the term loans made by the Initial Term Lenders to the Borrower pursuant to </w:t>
      </w:r>
      <w:r>
        <w:rPr>
          <w:rFonts w:ascii="Times New Roman" w:hAnsi="Times New Roman"/>
          <w:color w:val="000000"/>
          <w:sz w:val="20"/>
          <w:u w:val="single"/>
        </w:rPr>
        <w:t>Section 2.01(a)(i)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Intellectual Property</w:t>
      </w:r>
      <w:r>
        <w:rPr>
          <w:rFonts w:ascii="Times New Roman" w:hAnsi="Times New Roman"/>
          <w:color w:val="000000"/>
          <w:sz w:val="20"/>
        </w:rPr>
        <w:t>” has the meaning assigned to such term in the Collateral Documents.</w:t>
      </w:r>
    </w:p>
    <w:p>
      <w:pPr>
        <w:pStyle w:val="TextBody"/>
        <w:bidi w:val="0"/>
        <w:spacing w:before="0" w:after="240"/>
        <w:jc w:val="both"/>
        <w:rPr/>
      </w:pPr>
      <w:r>
        <w:rPr>
          <w:color w:val="000000"/>
        </w:rPr>
        <w:t>“</w:t>
      </w:r>
      <w:r>
        <w:rPr>
          <w:rFonts w:ascii="Times New Roman" w:hAnsi="Times New Roman"/>
          <w:color w:val="000000"/>
          <w:sz w:val="20"/>
          <w:u w:val="single"/>
        </w:rPr>
        <w:t>Intellectual Property Security Agreement</w:t>
      </w:r>
      <w:r>
        <w:rPr>
          <w:rFonts w:ascii="Times New Roman" w:hAnsi="Times New Roman"/>
          <w:color w:val="000000"/>
          <w:sz w:val="20"/>
        </w:rPr>
        <w:t xml:space="preserve">” means any agreement executed on the Closing Date confirming or effecting the grant of any Lien on IP Rights owned by any Loan Party to the Administrative Agent, for the benefit of the Secured Parties, in accordance with this Agreement and the Security Agreement, including an Intellectual Property Security Agreement substantially in the form of </w:t>
      </w:r>
      <w:r>
        <w:rPr>
          <w:rFonts w:ascii="Times New Roman" w:hAnsi="Times New Roman"/>
          <w:color w:val="000000"/>
          <w:sz w:val="20"/>
          <w:u w:val="single"/>
        </w:rPr>
        <w:t>Exhibit C-1</w:t>
      </w:r>
      <w:r>
        <w:rPr>
          <w:rFonts w:ascii="Times New Roman" w:hAnsi="Times New Roman"/>
          <w:color w:val="000000"/>
          <w:sz w:val="20"/>
        </w:rPr>
        <w:t xml:space="preserve"> hereto.</w:t>
      </w:r>
    </w:p>
    <w:p>
      <w:pPr>
        <w:pStyle w:val="TextBody"/>
        <w:bidi w:val="0"/>
        <w:spacing w:before="0" w:after="240"/>
        <w:jc w:val="both"/>
        <w:rPr/>
      </w:pPr>
      <w:r>
        <w:rPr>
          <w:color w:val="000000"/>
        </w:rPr>
        <w:t>“</w:t>
      </w:r>
      <w:r>
        <w:rPr>
          <w:rFonts w:ascii="Times New Roman" w:hAnsi="Times New Roman"/>
          <w:color w:val="000000"/>
          <w:sz w:val="20"/>
          <w:u w:val="single"/>
        </w:rPr>
        <w:t>Intellectual Property Security Agreement Supplement</w:t>
      </w:r>
      <w:r>
        <w:rPr>
          <w:rFonts w:ascii="Times New Roman" w:hAnsi="Times New Roman"/>
          <w:color w:val="000000"/>
          <w:sz w:val="20"/>
        </w:rPr>
        <w:t xml:space="preserve">” means any agreement executed after the Closing Date confirming or effecting the grant of any Lien on IP Rights owned by any Loan Party to the Administrative Agent, for the benefit of the Secured Parties, in accordance with this Agreement and the Security Agreement, including an Intellectual Property Security Agreement Supplement substantially in the form of </w:t>
      </w:r>
      <w:r>
        <w:rPr>
          <w:rFonts w:ascii="Times New Roman" w:hAnsi="Times New Roman"/>
          <w:color w:val="000000"/>
          <w:sz w:val="20"/>
          <w:u w:val="single"/>
        </w:rPr>
        <w:t>Exhibit C-2</w:t>
      </w:r>
      <w:r>
        <w:rPr>
          <w:rFonts w:ascii="Times New Roman" w:hAnsi="Times New Roman"/>
          <w:color w:val="000000"/>
          <w:sz w:val="20"/>
        </w:rPr>
        <w:t xml:space="preserve"> hereto.</w:t>
      </w:r>
    </w:p>
    <w:p>
      <w:pPr>
        <w:pStyle w:val="TextBody"/>
        <w:bidi w:val="0"/>
        <w:spacing w:before="0" w:after="240"/>
        <w:jc w:val="both"/>
        <w:rPr/>
      </w:pPr>
      <w:r>
        <w:rPr>
          <w:color w:val="000000"/>
        </w:rPr>
        <w:t>“</w:t>
      </w:r>
      <w:r>
        <w:rPr>
          <w:rFonts w:ascii="Times New Roman" w:hAnsi="Times New Roman"/>
          <w:color w:val="000000"/>
          <w:sz w:val="20"/>
          <w:u w:val="single"/>
        </w:rPr>
        <w:t>Interest Coverage Ratio</w:t>
      </w:r>
      <w:r>
        <w:rPr>
          <w:rFonts w:ascii="Times New Roman" w:hAnsi="Times New Roman"/>
          <w:color w:val="000000"/>
          <w:sz w:val="20"/>
        </w:rPr>
        <w:t>” means, as of any date of determination, the ratio of (a) Consolidated Adjusted EBITDA for the most recently ended Test Period to (b) Ratio Interest Expense for such Test Period, in each case of the Borrower and its Restricted Subsidiaries on a consolidated basis.</w:t>
      </w:r>
    </w:p>
    <w:p>
      <w:pPr>
        <w:pStyle w:val="TextBody"/>
        <w:bidi w:val="0"/>
        <w:spacing w:before="0" w:after="240"/>
        <w:jc w:val="both"/>
        <w:rPr/>
      </w:pPr>
      <w:r>
        <w:rPr>
          <w:color w:val="000000"/>
        </w:rPr>
        <w:t>“</w:t>
      </w:r>
      <w:r>
        <w:rPr>
          <w:rFonts w:ascii="Times New Roman" w:hAnsi="Times New Roman"/>
          <w:color w:val="000000"/>
          <w:sz w:val="20"/>
          <w:u w:val="single"/>
        </w:rPr>
        <w:t>Interest Election Request</w:t>
      </w:r>
      <w:r>
        <w:rPr>
          <w:rFonts w:ascii="Times New Roman" w:hAnsi="Times New Roman"/>
          <w:color w:val="000000"/>
          <w:sz w:val="20"/>
        </w:rPr>
        <w:t xml:space="preserve">” means a request by the Borrower to convert or continue a Borrowing in accordance with </w:t>
      </w:r>
      <w:r>
        <w:rPr>
          <w:rFonts w:ascii="Times New Roman" w:hAnsi="Times New Roman"/>
          <w:color w:val="000000"/>
          <w:sz w:val="20"/>
          <w:u w:val="single"/>
        </w:rPr>
        <w:t>Section 2.08</w:t>
      </w:r>
      <w:r>
        <w:rPr>
          <w:rFonts w:ascii="Times New Roman" w:hAnsi="Times New Roman"/>
          <w:color w:val="000000"/>
          <w:sz w:val="20"/>
        </w:rPr>
        <w:t xml:space="preserve"> in the form of </w:t>
      </w:r>
      <w:r>
        <w:rPr>
          <w:rFonts w:ascii="Times New Roman" w:hAnsi="Times New Roman"/>
          <w:color w:val="000000"/>
          <w:sz w:val="20"/>
          <w:u w:val="single"/>
        </w:rPr>
        <w:t>Exhibit H</w:t>
      </w:r>
      <w:r>
        <w:rPr>
          <w:rFonts w:ascii="Times New Roman" w:hAnsi="Times New Roman"/>
          <w:color w:val="000000"/>
          <w:sz w:val="20"/>
        </w:rPr>
        <w:t xml:space="preserve"> hereto or another form reasonably acceptable to the Administrative Agent (including any form on an electronic platform or electronic transmission system as shall be approved by the Administrative Agent), appropriately completed and signed by a Responsible Officer of the applicable Borrower.</w:t>
      </w:r>
    </w:p>
    <w:p>
      <w:pPr>
        <w:pStyle w:val="TextBody"/>
        <w:bidi w:val="0"/>
        <w:spacing w:before="0" w:after="240"/>
        <w:jc w:val="both"/>
        <w:rPr/>
      </w:pPr>
      <w:r>
        <w:rPr>
          <w:color w:val="000000"/>
        </w:rPr>
        <w:t>“</w:t>
      </w:r>
      <w:r>
        <w:rPr>
          <w:rFonts w:ascii="Times New Roman" w:hAnsi="Times New Roman"/>
          <w:color w:val="000000"/>
          <w:sz w:val="20"/>
          <w:u w:val="single"/>
        </w:rPr>
        <w:t>Interest Payment Date</w:t>
      </w:r>
      <w:r>
        <w:rPr>
          <w:rFonts w:ascii="Times New Roman" w:hAnsi="Times New Roman"/>
          <w:color w:val="000000"/>
          <w:sz w:val="20"/>
        </w:rPr>
        <w:t xml:space="preserve">” means (a) with respect to any ABR Loan, the last Business Day of each March, June, September and December (commencing September 30, 2021) and the maturity date applicable to such Loan, (b) with respect to any LIBO Rate Loan, the last day of the Interest Period applicable to the Borrowing of which such Loan is a part and, in the case of a LIBO Rate Borrowing with an Interest Period of more than three months’ duration, each day that would have been an Interest Payment Date had successive Interest Periods of three months’ duration been applicable to such Borrowing, (c) as to any Term SOFR Loan, the last day of each Interest Period applicable to such Loan and the applicable maturity date set forth in the Credit Agreement and (d) as to any RFR Loan, the last Business Day of each month and the Maturity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any Interest Period for a Term SOFR Loan exceeds three months, the respective dates that fall every three months after the beginning of such Interest Period shall also be Interest Payment Dates.</w:t>
      </w:r>
    </w:p>
    <w:p>
      <w:pPr>
        <w:pStyle w:val="TextBody"/>
        <w:bidi w:val="0"/>
        <w:spacing w:before="0" w:after="240"/>
        <w:jc w:val="both"/>
        <w:rPr/>
      </w:pPr>
      <w:r>
        <w:rPr>
          <w:color w:val="000000"/>
        </w:rPr>
        <w:t>“</w:t>
      </w:r>
      <w:r>
        <w:rPr>
          <w:rFonts w:ascii="Times New Roman" w:hAnsi="Times New Roman"/>
          <w:color w:val="000000"/>
          <w:sz w:val="20"/>
          <w:u w:val="single"/>
        </w:rPr>
        <w:t>Interest Period</w:t>
      </w:r>
      <w:r>
        <w:rPr>
          <w:rFonts w:ascii="Times New Roman" w:hAnsi="Times New Roman"/>
          <w:color w:val="000000"/>
          <w:sz w:val="20"/>
        </w:rPr>
        <w:t xml:space="preserve">” means with respect to any (a) LIBO Rate Borrowing, the period commencing on the date such Borrowing is disbursed or converted to or continued as a LIBO Rate Borrowing, as applicable, and ending on the numerically corresponding day in the calendar month that is less than one (at the Administrative Agent’s discretion), one, three or six months (or, to the extent available to all relevant affected Lenders, twelve months or a shorter period) thereafter, as the Borrower may elect, and (b) Term SOFR Loan, the period commencing on the date such Term SOFR Loan is disbursed or converted to or continued as a Term SOFR Loan and ending on the date one, three or six months thereafter, as selected by the Borrower in its Borrowing Request (in the case of each requested Interest Period, subject to availability); </w:t>
      </w:r>
      <w:r>
        <w:rPr>
          <w:rFonts w:ascii="Times New Roman" w:hAnsi="Times New Roman"/>
          <w:color w:val="000000"/>
          <w:sz w:val="20"/>
          <w:u w:val="single"/>
        </w:rPr>
        <w:t>provided</w:t>
      </w:r>
      <w:r>
        <w:rPr>
          <w:rFonts w:ascii="Times New Roman" w:hAnsi="Times New Roman"/>
          <w:color w:val="000000"/>
          <w:sz w:val="20"/>
        </w:rPr>
        <w:t xml:space="preserve"> that:</w:t>
      </w:r>
    </w:p>
    <w:p>
      <w:pPr>
        <w:pStyle w:val="TextBody"/>
        <w:bidi w:val="0"/>
        <w:jc w:val="center"/>
        <w:rPr>
          <w:rFonts w:ascii="Times New Roman" w:hAnsi="Times New Roman"/>
          <w:color w:val="000000"/>
          <w:sz w:val="16"/>
        </w:rPr>
      </w:pPr>
      <w:r>
        <w:rPr>
          <w:rFonts w:ascii="Times New Roman" w:hAnsi="Times New Roman"/>
          <w:color w:val="000000"/>
          <w:sz w:val="16"/>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any Interest Period that commences on the last Business Day of a calendar month (or on a day for which there is no numerically corresponding day in the calendar month at the end of such Interest Period) shall end on the last Business Day of the calendar month at the end of such Interest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240"/>
        <w:jc w:val="both"/>
        <w:rPr/>
      </w:pPr>
      <w:r>
        <w:rPr>
          <w:color w:val="000000"/>
        </w:rPr>
        <w:t>“</w:t>
      </w:r>
      <w:r>
        <w:rPr>
          <w:rFonts w:ascii="Times New Roman" w:hAnsi="Times New Roman"/>
          <w:color w:val="000000"/>
          <w:sz w:val="20"/>
          <w:u w:val="single"/>
        </w:rPr>
        <w:t>Investment</w:t>
      </w:r>
      <w:r>
        <w:rPr>
          <w:rFonts w:ascii="Times New Roman" w:hAnsi="Times New Roman"/>
          <w:color w:val="000000"/>
          <w:sz w:val="20"/>
        </w:rPr>
        <w:t xml:space="preserve">” means (a) any purchase or other acquisition by the Borrower or any of its Restricted Subsidiaries of any of the Securities of any other Person (other than any Loan Party), (b) the acquisition by purchase or otherwise (other than any purchase or other acquisition of inventory, materials, supplies and/or equipment in the ordinary course of business) of all or a substantial portion of the business, property or fixed assets of any other Person or any division or line of business or other business unit of any other Person and (c) any loan, advance (other than any advance to any current or former employee, officer, director, member of management, manager, consultant or independent contractor of the Borrower, any Restricted Subsidiary, or any Parent Company for moving, entertainment and travel expenses, drawing accounts and similar expenditures in the ordinary course of business) or capital contribution by the Borrower or any of its Restricted Subsidiaries to any other Person (but, in all cases, excluding, in the case of the Borrower and its Restricted Subsidiaries, intercompany loans, advances or Indebtedness so long as such Indebtedness (i) has a term not exceeding 364 days (inclusive of any roll over or extensions of terms) and (ii) of any Loan Party owed to a Restricted Subsidiary that is not a Loan Party is unsecured and subordinated to the Secured Obligations). Subject to </w:t>
      </w:r>
      <w:r>
        <w:rPr>
          <w:rFonts w:ascii="Times New Roman" w:hAnsi="Times New Roman"/>
          <w:color w:val="000000"/>
          <w:sz w:val="20"/>
          <w:u w:val="single"/>
        </w:rPr>
        <w:t>Section 5.10</w:t>
      </w:r>
      <w:r>
        <w:rPr>
          <w:rFonts w:ascii="Times New Roman" w:hAnsi="Times New Roman"/>
          <w:color w:val="000000"/>
          <w:sz w:val="20"/>
        </w:rPr>
        <w:t xml:space="preserve">, the amount of any Investment shall be the original cost of such Investment, </w:t>
      </w:r>
      <w:r>
        <w:rPr>
          <w:rFonts w:ascii="Times New Roman" w:hAnsi="Times New Roman"/>
          <w:color w:val="000000"/>
          <w:sz w:val="20"/>
          <w:u w:val="single"/>
        </w:rPr>
        <w:t>plus</w:t>
      </w:r>
      <w:r>
        <w:rPr>
          <w:rFonts w:ascii="Times New Roman" w:hAnsi="Times New Roman"/>
          <w:color w:val="000000"/>
          <w:sz w:val="20"/>
        </w:rPr>
        <w:t xml:space="preserve"> the cost of any addition thereto that otherwise constitutes an Investment, without any adjustments for increases or decreases in value, or write-ups, write-downs or write-offs with respect thereto, but giving effect to any repayments of principal in the case of any Investment in the form of a loan and any return of capital or return on Investment in the case of any equity Investment (whether as a distribution, dividend, redemption or sale but not in excess of the amount of the relevant initial Investment). </w:t>
      </w:r>
    </w:p>
    <w:p>
      <w:pPr>
        <w:pStyle w:val="TextBody"/>
        <w:bidi w:val="0"/>
        <w:spacing w:before="0" w:after="240"/>
        <w:jc w:val="both"/>
        <w:rPr/>
      </w:pPr>
      <w:r>
        <w:rPr>
          <w:color w:val="000000"/>
        </w:rPr>
        <w:t>“</w:t>
      </w:r>
      <w:r>
        <w:rPr>
          <w:rFonts w:ascii="Times New Roman" w:hAnsi="Times New Roman"/>
          <w:color w:val="000000"/>
          <w:sz w:val="20"/>
          <w:u w:val="single"/>
        </w:rPr>
        <w:t>Investors</w:t>
      </w:r>
      <w:r>
        <w:rPr>
          <w:rFonts w:ascii="Times New Roman" w:hAnsi="Times New Roman"/>
          <w:color w:val="000000"/>
          <w:sz w:val="20"/>
        </w:rPr>
        <w:t>” means (a) the Sponsor, (b) the Management Investors and (c) other investors that, directly or indirectly, beneficially owned Capital Stock in Holdings immediately prior to the consummation of the IPO.</w:t>
      </w:r>
    </w:p>
    <w:p>
      <w:pPr>
        <w:pStyle w:val="TextBody"/>
        <w:bidi w:val="0"/>
        <w:spacing w:before="0" w:after="240"/>
        <w:jc w:val="both"/>
        <w:rPr/>
      </w:pPr>
      <w:r>
        <w:rPr>
          <w:color w:val="000000"/>
        </w:rPr>
        <w:t>“</w:t>
      </w:r>
      <w:r>
        <w:rPr>
          <w:rFonts w:ascii="Times New Roman" w:hAnsi="Times New Roman"/>
          <w:color w:val="000000"/>
          <w:sz w:val="20"/>
          <w:u w:val="single"/>
        </w:rPr>
        <w:t>IP Rights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3.05(c)</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IPO</w:t>
      </w:r>
      <w:r>
        <w:rPr>
          <w:rFonts w:ascii="Times New Roman" w:hAnsi="Times New Roman"/>
          <w:color w:val="000000"/>
          <w:sz w:val="20"/>
        </w:rPr>
        <w:t xml:space="preserve">” means the acquisition of Parent by CCC Intelligent Solutions Holdings Inc., a Delaware corporation (formerly known as </w:t>
      </w:r>
      <w:r>
        <w:rPr>
          <w:rFonts w:ascii="Times New Roman" w:hAnsi="Times New Roman"/>
          <w:sz w:val="20"/>
        </w:rPr>
        <w:t>Dragoneer Growth Opportunities</w:t>
      </w:r>
      <w:r>
        <w:rPr>
          <w:rFonts w:ascii="Times New Roman" w:hAnsi="Times New Roman"/>
          <w:color w:val="000000"/>
          <w:sz w:val="20"/>
        </w:rPr>
        <w:t xml:space="preserve"> Corp.), a blank check company that is listed on the New York Stock Exchange.</w:t>
      </w:r>
    </w:p>
    <w:p>
      <w:pPr>
        <w:pStyle w:val="TextBody"/>
        <w:bidi w:val="0"/>
        <w:spacing w:before="0" w:after="240"/>
        <w:jc w:val="both"/>
        <w:rPr/>
      </w:pPr>
      <w:r>
        <w:rPr>
          <w:color w:val="000000"/>
        </w:rPr>
        <w:t>“</w:t>
      </w:r>
      <w:r>
        <w:rPr>
          <w:rFonts w:ascii="Times New Roman" w:hAnsi="Times New Roman"/>
          <w:color w:val="000000"/>
          <w:sz w:val="20"/>
          <w:u w:val="single"/>
        </w:rPr>
        <w:t>IRS</w:t>
      </w:r>
      <w:r>
        <w:rPr>
          <w:rFonts w:ascii="Times New Roman" w:hAnsi="Times New Roman"/>
          <w:color w:val="000000"/>
          <w:sz w:val="20"/>
        </w:rPr>
        <w:t>” means the U.S. Internal Revenue Service.</w:t>
      </w:r>
    </w:p>
    <w:p>
      <w:pPr>
        <w:pStyle w:val="TextBody"/>
        <w:bidi w:val="0"/>
        <w:spacing w:before="0" w:after="240"/>
        <w:jc w:val="both"/>
        <w:rPr/>
      </w:pPr>
      <w:r>
        <w:rPr>
          <w:color w:val="000000"/>
        </w:rPr>
        <w:t>“</w:t>
      </w:r>
      <w:r>
        <w:rPr>
          <w:rFonts w:ascii="Times New Roman" w:hAnsi="Times New Roman"/>
          <w:color w:val="000000"/>
          <w:sz w:val="20"/>
          <w:u w:val="single"/>
        </w:rPr>
        <w:t>ISDA Definitions</w:t>
      </w:r>
      <w:r>
        <w:rPr>
          <w:rFonts w:ascii="Times New Roman" w:hAnsi="Times New Roman"/>
          <w:color w:val="000000"/>
          <w:sz w:val="20"/>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before="0" w:after="240"/>
        <w:jc w:val="both"/>
        <w:rPr/>
      </w:pPr>
      <w:r>
        <w:rPr>
          <w:color w:val="000000"/>
        </w:rPr>
        <w:t>“</w:t>
      </w:r>
      <w:r>
        <w:rPr>
          <w:rFonts w:ascii="Times New Roman" w:hAnsi="Times New Roman"/>
          <w:color w:val="000000"/>
          <w:sz w:val="20"/>
          <w:u w:val="single"/>
        </w:rPr>
        <w:t>Issuing Bank</w:t>
      </w:r>
      <w:r>
        <w:rPr>
          <w:rFonts w:ascii="Times New Roman" w:hAnsi="Times New Roman"/>
          <w:color w:val="000000"/>
          <w:sz w:val="20"/>
        </w:rPr>
        <w:t xml:space="preserve">” means, as the context may require, (a) BofA, (b) each of the other Initial Lenders (or their respective Affiliates, as applicable) as set forth on the Commitment Schedule as of the Closing Date and (c) any other Revolving Lender that is appointed as an Issuing Bank in accordance with </w:t>
      </w:r>
      <w:r>
        <w:rPr>
          <w:rFonts w:ascii="Times New Roman" w:hAnsi="Times New Roman"/>
          <w:color w:val="000000"/>
          <w:sz w:val="20"/>
          <w:u w:val="single"/>
        </w:rPr>
        <w:t>Section 2.05(h)(i)</w:t>
      </w:r>
      <w:r>
        <w:rPr>
          <w:rFonts w:ascii="Times New Roman" w:hAnsi="Times New Roman"/>
          <w:color w:val="000000"/>
          <w:sz w:val="20"/>
        </w:rPr>
        <w:t xml:space="preserve"> hereof. Each Issuing Bank may, in its discretion, arrange for one or more Letters of Credit to be issued by any branch or Affiliate of such Issuing Bank, in which case the term “Issuing Bank” shall include any such branch or Affiliate with respect to Letters of Credit issued by such branch or Affiliate. Jefferies Finance LLC will cause Letters of Credit to be issued by unaffiliated financial institutions and such Letters of Credit shall be treated as issued by Jefferies Finance LLC for all purposes under the Loan Documents.</w:t>
      </w:r>
    </w:p>
    <w:p>
      <w:pPr>
        <w:pStyle w:val="TextBody"/>
        <w:bidi w:val="0"/>
        <w:jc w:val="center"/>
        <w:rPr>
          <w:rFonts w:ascii="Times New Roman" w:hAnsi="Times New Roman"/>
          <w:color w:val="000000"/>
          <w:sz w:val="16"/>
        </w:rPr>
      </w:pPr>
      <w:r>
        <w:rPr>
          <w:rFonts w:ascii="Times New Roman" w:hAnsi="Times New Roman"/>
          <w:color w:val="000000"/>
          <w:sz w:val="16"/>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Junior Indebtedness</w:t>
      </w:r>
      <w:r>
        <w:rPr>
          <w:rFonts w:ascii="Times New Roman" w:hAnsi="Times New Roman"/>
          <w:color w:val="000000"/>
          <w:sz w:val="20"/>
        </w:rPr>
        <w:t xml:space="preserve">” means any Indebtedness of the types described in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(c)</w:t>
      </w:r>
      <w:r>
        <w:rPr>
          <w:rFonts w:ascii="Times New Roman" w:hAnsi="Times New Roman"/>
          <w:color w:val="000000"/>
          <w:sz w:val="20"/>
        </w:rPr>
        <w:t xml:space="preserve"> of the definition of “Indebtedness” (other than Indebtedness among Holdings, Borrower and/or its Subsidiaries) of the Borrower or any of its Restricted Subsidiaries that is expressly subordinated in right of payment to the Obligations with an individual outstanding principal amount in excess of the Threshold Amount.</w:t>
      </w:r>
    </w:p>
    <w:p>
      <w:pPr>
        <w:pStyle w:val="TextBody"/>
        <w:bidi w:val="0"/>
        <w:spacing w:before="0" w:after="240"/>
        <w:jc w:val="both"/>
        <w:rPr/>
      </w:pPr>
      <w:r>
        <w:rPr>
          <w:color w:val="000000"/>
        </w:rPr>
        <w:t>“</w:t>
      </w:r>
      <w:r>
        <w:rPr>
          <w:rFonts w:ascii="Times New Roman" w:hAnsi="Times New Roman"/>
          <w:color w:val="000000"/>
          <w:sz w:val="20"/>
          <w:u w:val="single"/>
        </w:rPr>
        <w:t>Latest Maturity Date</w:t>
      </w:r>
      <w:r>
        <w:rPr>
          <w:rFonts w:ascii="Times New Roman" w:hAnsi="Times New Roman"/>
          <w:color w:val="000000"/>
          <w:sz w:val="20"/>
        </w:rPr>
        <w:t>” means, as of any date of determination, the latest maturity or expiration date applicable to any Loan or Commitment hereunder at such time, including the latest maturity or expiration date of any Term Loan, Term Commitment, Revolving Loan or Revolving Credit Commitment.</w:t>
      </w:r>
    </w:p>
    <w:p>
      <w:pPr>
        <w:pStyle w:val="TextBody"/>
        <w:bidi w:val="0"/>
        <w:spacing w:before="0" w:after="240"/>
        <w:jc w:val="both"/>
        <w:rPr/>
      </w:pPr>
      <w:r>
        <w:rPr>
          <w:color w:val="000000"/>
        </w:rPr>
        <w:t>“</w:t>
      </w:r>
      <w:r>
        <w:rPr>
          <w:rFonts w:ascii="Times New Roman" w:hAnsi="Times New Roman"/>
          <w:color w:val="000000"/>
          <w:sz w:val="20"/>
          <w:u w:val="single"/>
        </w:rPr>
        <w:t>Latest Revolving Credit Maturity Date</w:t>
      </w:r>
      <w:r>
        <w:rPr>
          <w:rFonts w:ascii="Times New Roman" w:hAnsi="Times New Roman"/>
          <w:color w:val="000000"/>
          <w:sz w:val="20"/>
        </w:rPr>
        <w:t>” means, as of any date of determination, the latest maturity or expiration date applicable to any Revolving Loan or Revolving Credit Commitment hereunder at such time.</w:t>
      </w:r>
    </w:p>
    <w:p>
      <w:pPr>
        <w:pStyle w:val="TextBody"/>
        <w:bidi w:val="0"/>
        <w:spacing w:before="0" w:after="240"/>
        <w:jc w:val="both"/>
        <w:rPr/>
      </w:pPr>
      <w:r>
        <w:rPr>
          <w:color w:val="000000"/>
        </w:rPr>
        <w:t>“</w:t>
      </w:r>
      <w:r>
        <w:rPr>
          <w:rFonts w:ascii="Times New Roman" w:hAnsi="Times New Roman"/>
          <w:color w:val="000000"/>
          <w:sz w:val="20"/>
          <w:u w:val="single"/>
        </w:rPr>
        <w:t>Latest Term Loan Maturity Date</w:t>
      </w:r>
      <w:r>
        <w:rPr>
          <w:rFonts w:ascii="Times New Roman" w:hAnsi="Times New Roman"/>
          <w:color w:val="000000"/>
          <w:sz w:val="20"/>
        </w:rPr>
        <w:t>” means, as of any date of determination, the latest maturity or expiration date applicable to any Term Loan hereunder at such time.</w:t>
      </w:r>
    </w:p>
    <w:p>
      <w:pPr>
        <w:pStyle w:val="TextBody"/>
        <w:bidi w:val="0"/>
        <w:spacing w:before="0" w:after="240"/>
        <w:jc w:val="both"/>
        <w:rPr/>
      </w:pPr>
      <w:r>
        <w:rPr>
          <w:color w:val="000000"/>
        </w:rPr>
        <w:t>“</w:t>
      </w:r>
      <w:r>
        <w:rPr>
          <w:rFonts w:ascii="Times New Roman" w:hAnsi="Times New Roman"/>
          <w:color w:val="000000"/>
          <w:sz w:val="20"/>
          <w:u w:val="single"/>
        </w:rPr>
        <w:t>LC Collateral Account</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2.05(i)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LC Commitment</w:t>
      </w:r>
      <w:r>
        <w:rPr>
          <w:rFonts w:ascii="Times New Roman" w:hAnsi="Times New Roman"/>
          <w:color w:val="000000"/>
          <w:sz w:val="20"/>
        </w:rPr>
        <w:t>” means, with respect to each Issuing Bank, the commitment of such Issuing Bank to issue Letters of Credit hereunder as set forth opposite such Issuing Bank’s name on the Commitment Schedule (as may be updated from time to time with the consent of such Issuing Bank or Issuing Banks, as applicable). The aggregate Letter of Credit Commitments of the Issuing Banks as of the Closing Date is $75,000,000.</w:t>
      </w:r>
    </w:p>
    <w:p>
      <w:pPr>
        <w:pStyle w:val="TextBody"/>
        <w:bidi w:val="0"/>
        <w:spacing w:before="0" w:after="240"/>
        <w:jc w:val="both"/>
        <w:rPr/>
      </w:pPr>
      <w:r>
        <w:rPr>
          <w:color w:val="000000"/>
        </w:rPr>
        <w:t>“</w:t>
      </w:r>
      <w:r>
        <w:rPr>
          <w:rFonts w:ascii="Times New Roman" w:hAnsi="Times New Roman"/>
          <w:color w:val="000000"/>
          <w:sz w:val="20"/>
          <w:u w:val="single"/>
        </w:rPr>
        <w:t>LC Disbursement</w:t>
      </w:r>
      <w:r>
        <w:rPr>
          <w:rFonts w:ascii="Times New Roman" w:hAnsi="Times New Roman"/>
          <w:color w:val="000000"/>
          <w:sz w:val="20"/>
        </w:rPr>
        <w:t>” means a payment or disbursement made by an Issuing Bank pursuant to a Letter of Credit.</w:t>
      </w:r>
    </w:p>
    <w:p>
      <w:pPr>
        <w:pStyle w:val="TextBody"/>
        <w:bidi w:val="0"/>
        <w:spacing w:before="0" w:after="240"/>
        <w:jc w:val="both"/>
        <w:rPr/>
      </w:pPr>
      <w:r>
        <w:rPr>
          <w:color w:val="000000"/>
        </w:rPr>
        <w:t>“</w:t>
      </w:r>
      <w:r>
        <w:rPr>
          <w:rFonts w:ascii="Times New Roman" w:hAnsi="Times New Roman"/>
          <w:color w:val="000000"/>
          <w:sz w:val="20"/>
          <w:u w:val="single"/>
        </w:rPr>
        <w:t>LC Exposure</w:t>
      </w:r>
      <w:r>
        <w:rPr>
          <w:rFonts w:ascii="Times New Roman" w:hAnsi="Times New Roman"/>
          <w:color w:val="000000"/>
          <w:sz w:val="20"/>
        </w:rPr>
        <w:t>” means, at any time, the sum of (a) the aggregate undrawn amount of all outstanding Letters of Credit at such time and (b) the aggregate principal amount of all LC Disbursements that have not yet been reimbursed at such time. The LC Exposure of any Revolving Lender at any time shall equal its Applicable Percentage of the aggregate LC Exposure at such time.</w:t>
      </w:r>
    </w:p>
    <w:p>
      <w:pPr>
        <w:pStyle w:val="TextBody"/>
        <w:bidi w:val="0"/>
        <w:spacing w:before="0" w:after="240"/>
        <w:jc w:val="both"/>
        <w:rPr/>
      </w:pPr>
      <w:r>
        <w:rPr>
          <w:color w:val="000000"/>
        </w:rPr>
        <w:t>“</w:t>
      </w:r>
      <w:r>
        <w:rPr>
          <w:rFonts w:ascii="Times New Roman" w:hAnsi="Times New Roman"/>
          <w:color w:val="000000"/>
          <w:sz w:val="20"/>
          <w:u w:val="single"/>
        </w:rPr>
        <w:t>Legal Reservations</w:t>
      </w:r>
      <w:r>
        <w:rPr>
          <w:rFonts w:ascii="Times New Roman" w:hAnsi="Times New Roman"/>
          <w:color w:val="000000"/>
          <w:sz w:val="20"/>
        </w:rPr>
        <w:t>” means the application of relevant Debtor Relief Laws, general principles of equity and/or principles of good faith and fair dealing.</w:t>
      </w:r>
    </w:p>
    <w:p>
      <w:pPr>
        <w:pStyle w:val="TextBody"/>
        <w:bidi w:val="0"/>
        <w:spacing w:before="0" w:after="240"/>
        <w:jc w:val="both"/>
        <w:rPr/>
      </w:pPr>
      <w:r>
        <w:rPr>
          <w:color w:val="000000"/>
        </w:rPr>
        <w:t>“</w:t>
      </w:r>
      <w:r>
        <w:rPr>
          <w:rFonts w:ascii="Times New Roman" w:hAnsi="Times New Roman"/>
          <w:color w:val="000000"/>
          <w:sz w:val="20"/>
          <w:u w:val="single"/>
        </w:rPr>
        <w:t>Lender Party</w:t>
      </w:r>
      <w:r>
        <w:rPr>
          <w:rFonts w:ascii="Times New Roman" w:hAnsi="Times New Roman"/>
          <w:color w:val="000000"/>
          <w:sz w:val="20"/>
        </w:rPr>
        <w:t>” means, collectively, the Lenders, the Swingline Lender and the Issuing Banks.</w:t>
      </w:r>
    </w:p>
    <w:p>
      <w:pPr>
        <w:pStyle w:val="TextBody"/>
        <w:bidi w:val="0"/>
        <w:spacing w:before="0" w:after="240"/>
        <w:jc w:val="both"/>
        <w:rPr/>
      </w:pPr>
      <w:r>
        <w:rPr>
          <w:color w:val="000000"/>
        </w:rPr>
        <w:t>“</w:t>
      </w:r>
      <w:r>
        <w:rPr>
          <w:rFonts w:ascii="Times New Roman" w:hAnsi="Times New Roman"/>
          <w:color w:val="000000"/>
          <w:sz w:val="20"/>
          <w:u w:val="single"/>
        </w:rPr>
        <w:t>Lenders</w:t>
      </w:r>
      <w:r>
        <w:rPr>
          <w:rFonts w:ascii="Times New Roman" w:hAnsi="Times New Roman"/>
          <w:color w:val="000000"/>
          <w:sz w:val="20"/>
        </w:rPr>
        <w:t>” means the Term Lenders, the Revolving Lenders, any lender with an Additional Commitment or an outstanding Additional Loan and any other Person that becomes a party hereto pursuant to an Assignment and Assumption, other than any such Person that ceases to be a party hereto pursuant to an Assignment and Assumption.</w:t>
      </w:r>
    </w:p>
    <w:p>
      <w:pPr>
        <w:pStyle w:val="TextBody"/>
        <w:bidi w:val="0"/>
        <w:spacing w:before="0" w:after="240"/>
        <w:jc w:val="both"/>
        <w:rPr/>
      </w:pPr>
      <w:r>
        <w:rPr>
          <w:color w:val="000000"/>
        </w:rPr>
        <w:t>“</w:t>
      </w:r>
      <w:r>
        <w:rPr>
          <w:rFonts w:ascii="Times New Roman" w:hAnsi="Times New Roman"/>
          <w:color w:val="000000"/>
          <w:sz w:val="20"/>
          <w:u w:val="single"/>
        </w:rPr>
        <w:t>Letter of Credit</w:t>
      </w:r>
      <w:r>
        <w:rPr>
          <w:rFonts w:ascii="Times New Roman" w:hAnsi="Times New Roman"/>
          <w:color w:val="000000"/>
          <w:sz w:val="20"/>
        </w:rPr>
        <w:t>” means any Standby Letter of Credit or Commercial Letter of Credit issued under a Revolving Facility pursuant to this Agreement.</w:t>
      </w:r>
    </w:p>
    <w:p>
      <w:pPr>
        <w:pStyle w:val="TextBody"/>
        <w:bidi w:val="0"/>
        <w:spacing w:before="0" w:after="240"/>
        <w:jc w:val="both"/>
        <w:rPr/>
      </w:pPr>
      <w:r>
        <w:rPr>
          <w:color w:val="000000"/>
        </w:rPr>
        <w:t>“</w:t>
      </w:r>
      <w:r>
        <w:rPr>
          <w:rFonts w:ascii="Times New Roman" w:hAnsi="Times New Roman"/>
          <w:color w:val="000000"/>
          <w:sz w:val="20"/>
          <w:u w:val="single"/>
        </w:rPr>
        <w:t>Letter-of-Credit Right</w:t>
      </w:r>
      <w:r>
        <w:rPr>
          <w:rFonts w:ascii="Times New Roman" w:hAnsi="Times New Roman"/>
          <w:color w:val="000000"/>
          <w:sz w:val="20"/>
        </w:rPr>
        <w:t>” has the meaning set forth in Article 9 of the UCC.</w:t>
      </w:r>
    </w:p>
    <w:p>
      <w:pPr>
        <w:pStyle w:val="TextBody"/>
        <w:bidi w:val="0"/>
        <w:spacing w:before="0" w:after="240"/>
        <w:jc w:val="both"/>
        <w:rPr/>
      </w:pPr>
      <w:r>
        <w:rPr>
          <w:color w:val="000000"/>
        </w:rPr>
        <w:t>“</w:t>
      </w:r>
      <w:r>
        <w:rPr>
          <w:rFonts w:ascii="Times New Roman" w:hAnsi="Times New Roman"/>
          <w:color w:val="000000"/>
          <w:sz w:val="20"/>
          <w:u w:val="single"/>
        </w:rPr>
        <w:t>Letter of Credit Sublimit</w:t>
      </w:r>
      <w:r>
        <w:rPr>
          <w:rFonts w:ascii="Times New Roman" w:hAnsi="Times New Roman"/>
          <w:color w:val="000000"/>
          <w:sz w:val="20"/>
        </w:rPr>
        <w:t xml:space="preserve">” means $75,000,000, subject to increase in accordance with </w:t>
      </w:r>
      <w:r>
        <w:rPr>
          <w:rFonts w:ascii="Times New Roman" w:hAnsi="Times New Roman"/>
          <w:color w:val="000000"/>
          <w:sz w:val="20"/>
          <w:u w:val="single"/>
        </w:rPr>
        <w:t>Section 2.22</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color w:val="000000"/>
          <w:sz w:val="20"/>
          <w:u w:val="single"/>
        </w:rPr>
        <w:t>LIBOR</w:t>
      </w:r>
      <w:r>
        <w:rPr>
          <w:rFonts w:ascii="Times New Roman" w:hAnsi="Times New Roman"/>
          <w:color w:val="000000"/>
          <w:sz w:val="20"/>
        </w:rPr>
        <w:t>” has the meaning assigned to such term in the definition of “Published LIBO Rate.”</w:t>
      </w:r>
    </w:p>
    <w:p>
      <w:pPr>
        <w:pStyle w:val="TextBody"/>
        <w:bidi w:val="0"/>
        <w:spacing w:before="0" w:after="240"/>
        <w:jc w:val="both"/>
        <w:rPr/>
      </w:pPr>
      <w:r>
        <w:rPr>
          <w:color w:val="000000"/>
        </w:rPr>
        <w:t>“</w:t>
      </w:r>
      <w:r>
        <w:rPr>
          <w:rFonts w:ascii="Times New Roman" w:hAnsi="Times New Roman"/>
          <w:color w:val="000000"/>
          <w:sz w:val="20"/>
          <w:u w:val="single"/>
        </w:rPr>
        <w:t>LIBO Rate</w:t>
      </w:r>
      <w:r>
        <w:rPr>
          <w:rFonts w:ascii="Times New Roman" w:hAnsi="Times New Roman"/>
          <w:color w:val="000000"/>
          <w:sz w:val="20"/>
        </w:rPr>
        <w:t xml:space="preserve">” means, the Published LIBO Rate, as adjusted to reflect applicable reserves prescribed by governmental authorities; </w:t>
      </w:r>
      <w:r>
        <w:rPr>
          <w:rFonts w:ascii="Times New Roman" w:hAnsi="Times New Roman"/>
          <w:color w:val="000000"/>
          <w:sz w:val="20"/>
          <w:u w:val="single"/>
        </w:rPr>
        <w:t>provided</w:t>
      </w:r>
      <w:r>
        <w:rPr>
          <w:rFonts w:ascii="Times New Roman" w:hAnsi="Times New Roman"/>
          <w:color w:val="000000"/>
          <w:sz w:val="20"/>
        </w:rPr>
        <w:t xml:space="preserve"> that, solely with respect to the Initial Revolving Loans, in no event shall the LIBO Rate be less than 0% per annum.</w:t>
      </w:r>
    </w:p>
    <w:p>
      <w:pPr>
        <w:pStyle w:val="TextBody"/>
        <w:bidi w:val="0"/>
        <w:spacing w:before="0" w:after="240"/>
        <w:jc w:val="both"/>
        <w:rPr/>
      </w:pPr>
      <w:r>
        <w:rPr>
          <w:color w:val="000000"/>
        </w:rPr>
        <w:t>“</w:t>
      </w:r>
      <w:r>
        <w:rPr>
          <w:rFonts w:ascii="Times New Roman" w:hAnsi="Times New Roman"/>
          <w:color w:val="000000"/>
          <w:sz w:val="20"/>
          <w:u w:val="single"/>
        </w:rPr>
        <w:t>Lien</w:t>
      </w:r>
      <w:r>
        <w:rPr>
          <w:rFonts w:ascii="Times New Roman" w:hAnsi="Times New Roman"/>
          <w:color w:val="000000"/>
          <w:sz w:val="20"/>
        </w:rPr>
        <w:t xml:space="preserve">”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w:t>
      </w:r>
    </w:p>
    <w:p>
      <w:pPr>
        <w:pStyle w:val="TextBody"/>
        <w:bidi w:val="0"/>
        <w:jc w:val="center"/>
        <w:rPr>
          <w:rFonts w:ascii="Times New Roman" w:hAnsi="Times New Roman"/>
          <w:color w:val="000000"/>
          <w:sz w:val="16"/>
        </w:rPr>
      </w:pPr>
      <w:r>
        <w:rPr>
          <w:rFonts w:ascii="Times New Roman" w:hAnsi="Times New Roman"/>
          <w:color w:val="000000"/>
          <w:sz w:val="16"/>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other encumbrance on title to real property, and any Capital Lease having substantially the same economic effect as any of the foregoing), in each case, in the nature of security; </w:t>
      </w:r>
      <w:r>
        <w:rPr>
          <w:rFonts w:ascii="Times New Roman" w:hAnsi="Times New Roman"/>
          <w:color w:val="000000"/>
          <w:sz w:val="20"/>
          <w:u w:val="single"/>
        </w:rPr>
        <w:t>provided</w:t>
      </w:r>
      <w:r>
        <w:rPr>
          <w:rFonts w:ascii="Times New Roman" w:hAnsi="Times New Roman"/>
          <w:color w:val="000000"/>
          <w:sz w:val="20"/>
        </w:rPr>
        <w:t xml:space="preserve"> that in no event shall an operating lease in and of itself be deemed to constitute a Lien.</w:t>
      </w:r>
    </w:p>
    <w:p>
      <w:pPr>
        <w:pStyle w:val="TextBody"/>
        <w:bidi w:val="0"/>
        <w:spacing w:before="0" w:after="240"/>
        <w:jc w:val="both"/>
        <w:rPr/>
      </w:pPr>
      <w:r>
        <w:rPr>
          <w:color w:val="000000"/>
        </w:rPr>
        <w:t>“</w:t>
      </w:r>
      <w:r>
        <w:rPr>
          <w:rFonts w:ascii="Times New Roman" w:hAnsi="Times New Roman"/>
          <w:color w:val="000000"/>
          <w:sz w:val="20"/>
          <w:u w:val="single"/>
        </w:rPr>
        <w:t>Limited Condition Acquisition</w:t>
      </w:r>
      <w:r>
        <w:rPr>
          <w:rFonts w:ascii="Times New Roman" w:hAnsi="Times New Roman"/>
          <w:color w:val="000000"/>
          <w:sz w:val="20"/>
        </w:rPr>
        <w:t xml:space="preserve">” means any acquisition, including by way of merger, by the Borrower or one or more of its Restricted Subsidiaries permitted pursuant to this Agreement whose consummation is not conditioned upon the availability of, or on obtaining, third party financing. </w:t>
      </w:r>
    </w:p>
    <w:p>
      <w:pPr>
        <w:pStyle w:val="TextBody"/>
        <w:bidi w:val="0"/>
        <w:spacing w:before="0" w:after="240"/>
        <w:jc w:val="both"/>
        <w:rPr/>
      </w:pPr>
      <w:r>
        <w:rPr>
          <w:color w:val="000000"/>
        </w:rPr>
        <w:t>“</w:t>
      </w:r>
      <w:r>
        <w:rPr>
          <w:rFonts w:ascii="Times New Roman" w:hAnsi="Times New Roman"/>
          <w:color w:val="000000"/>
          <w:sz w:val="20"/>
          <w:u w:val="single"/>
        </w:rPr>
        <w:t>Loan Documents</w:t>
      </w:r>
      <w:r>
        <w:rPr>
          <w:rFonts w:ascii="Times New Roman" w:hAnsi="Times New Roman"/>
          <w:color w:val="000000"/>
          <w:sz w:val="20"/>
        </w:rPr>
        <w:t xml:space="preserve">” means this Agreement, </w:t>
      </w:r>
      <w:r>
        <w:rPr>
          <w:rFonts w:ascii="Times New Roman" w:hAnsi="Times New Roman"/>
          <w:color w:val="0000FF"/>
          <w:sz w:val="20"/>
          <w:u w:val="single"/>
        </w:rPr>
        <w:t xml:space="preserve">Amendment No. 1, Amendment No. 2, </w:t>
      </w:r>
      <w:r>
        <w:rPr>
          <w:rFonts w:ascii="Times New Roman" w:hAnsi="Times New Roman"/>
          <w:color w:val="000000"/>
          <w:sz w:val="20"/>
        </w:rPr>
        <w:t>any Promissory Note, each Loan Guaranty, the Collateral Documents, any Acceptable Intercreditor Agreement to which the Borrower and the Administrative Agent are party, each Refinancing Amendment, each Incremental Facility Amendment, each Extension Amendment and any other document or instrument designated by the Borrower and the Administrative Agent as a “Loan Document.” Any reference in this Agreement or any other Loan Document to a Loan Document shall include all appendices, exhibits or schedules thereto.</w:t>
      </w:r>
    </w:p>
    <w:p>
      <w:pPr>
        <w:pStyle w:val="TextBody"/>
        <w:bidi w:val="0"/>
        <w:spacing w:before="0" w:after="240"/>
        <w:jc w:val="both"/>
        <w:rPr/>
      </w:pPr>
      <w:r>
        <w:rPr>
          <w:color w:val="000000"/>
        </w:rPr>
        <w:t>“</w:t>
      </w:r>
      <w:r>
        <w:rPr>
          <w:rFonts w:ascii="Times New Roman" w:hAnsi="Times New Roman"/>
          <w:color w:val="000000"/>
          <w:sz w:val="20"/>
          <w:u w:val="single"/>
        </w:rPr>
        <w:t>Loan Guaranty</w:t>
      </w:r>
      <w:r>
        <w:rPr>
          <w:rFonts w:ascii="Times New Roman" w:hAnsi="Times New Roman"/>
          <w:color w:val="000000"/>
          <w:sz w:val="20"/>
        </w:rPr>
        <w:t xml:space="preserve">” means the Guaranty Agreement, substantially in the form of </w:t>
      </w:r>
      <w:r>
        <w:rPr>
          <w:rFonts w:ascii="Times New Roman" w:hAnsi="Times New Roman"/>
          <w:color w:val="000000"/>
          <w:sz w:val="20"/>
          <w:u w:val="single"/>
        </w:rPr>
        <w:t>Exhibit I</w:t>
      </w:r>
      <w:r>
        <w:rPr>
          <w:rFonts w:ascii="Times New Roman" w:hAnsi="Times New Roman"/>
          <w:color w:val="000000"/>
          <w:sz w:val="20"/>
        </w:rPr>
        <w:t xml:space="preserve"> hereto, executed by each Loan Party thereto and the Administrative Agent for the benefit of the Secured Parties, as supplemented in accordance with the terms of </w:t>
      </w:r>
      <w:r>
        <w:rPr>
          <w:rFonts w:ascii="Times New Roman" w:hAnsi="Times New Roman"/>
          <w:color w:val="000000"/>
          <w:sz w:val="20"/>
          <w:u w:val="single"/>
        </w:rPr>
        <w:t>Section 5.12</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color w:val="000000"/>
          <w:sz w:val="20"/>
          <w:u w:val="single"/>
        </w:rPr>
        <w:t>Loan Installment Date</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2.10(a)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Loan Parties</w:t>
      </w:r>
      <w:r>
        <w:rPr>
          <w:rFonts w:ascii="Times New Roman" w:hAnsi="Times New Roman"/>
          <w:color w:val="000000"/>
          <w:sz w:val="20"/>
        </w:rPr>
        <w:t>” means Holdings, the Borrower and each Subsidiary Guarantor.</w:t>
      </w:r>
    </w:p>
    <w:p>
      <w:pPr>
        <w:pStyle w:val="TextBody"/>
        <w:bidi w:val="0"/>
        <w:spacing w:before="0" w:after="240"/>
        <w:jc w:val="both"/>
        <w:rPr/>
      </w:pPr>
      <w:r>
        <w:rPr>
          <w:color w:val="000000"/>
        </w:rPr>
        <w:t>“</w:t>
      </w:r>
      <w:r>
        <w:rPr>
          <w:rFonts w:ascii="Times New Roman" w:hAnsi="Times New Roman"/>
          <w:color w:val="000000"/>
          <w:sz w:val="20"/>
          <w:u w:val="single"/>
        </w:rPr>
        <w:t>Loans</w:t>
      </w:r>
      <w:r>
        <w:rPr>
          <w:rFonts w:ascii="Times New Roman" w:hAnsi="Times New Roman"/>
          <w:color w:val="000000"/>
          <w:sz w:val="20"/>
        </w:rPr>
        <w:t>” means any Initial Term Loan, any Additional Term Loan, any Initial Revolving Loan, Swingline Loan or any Additional Revolving Loan.</w:t>
      </w:r>
    </w:p>
    <w:p>
      <w:pPr>
        <w:pStyle w:val="TextBody"/>
        <w:bidi w:val="0"/>
        <w:spacing w:before="0" w:after="240"/>
        <w:jc w:val="both"/>
        <w:rPr/>
      </w:pPr>
      <w:r>
        <w:rPr>
          <w:color w:val="000000"/>
        </w:rPr>
        <w:t>“</w:t>
      </w:r>
      <w:r>
        <w:rPr>
          <w:rFonts w:ascii="Times New Roman" w:hAnsi="Times New Roman"/>
          <w:color w:val="000000"/>
          <w:sz w:val="20"/>
          <w:u w:val="single"/>
        </w:rPr>
        <w:t>Management Investors</w:t>
      </w:r>
      <w:r>
        <w:rPr>
          <w:rFonts w:ascii="Times New Roman" w:hAnsi="Times New Roman"/>
          <w:color w:val="000000"/>
          <w:sz w:val="20"/>
        </w:rPr>
        <w:t>” means the officers, directors, managers, employees and members of management of the Borrower, any Parent Company and/or any subsidiary of the Borrower.</w:t>
      </w:r>
    </w:p>
    <w:p>
      <w:pPr>
        <w:pStyle w:val="TextBody"/>
        <w:bidi w:val="0"/>
        <w:spacing w:before="0" w:after="240"/>
        <w:jc w:val="both"/>
        <w:rPr/>
      </w:pPr>
      <w:r>
        <w:rPr>
          <w:color w:val="000000"/>
        </w:rPr>
        <w:t>“</w:t>
      </w:r>
      <w:r>
        <w:rPr>
          <w:rFonts w:ascii="Times New Roman" w:hAnsi="Times New Roman"/>
          <w:color w:val="000000"/>
          <w:sz w:val="20"/>
          <w:u w:val="single"/>
        </w:rPr>
        <w:t>Margin Stock</w:t>
      </w:r>
      <w:r>
        <w:rPr>
          <w:rFonts w:ascii="Times New Roman" w:hAnsi="Times New Roman"/>
          <w:color w:val="000000"/>
          <w:sz w:val="20"/>
        </w:rPr>
        <w:t>” has the meaning assigned to such term in Regulation U.</w:t>
      </w:r>
    </w:p>
    <w:p>
      <w:pPr>
        <w:pStyle w:val="TextBody"/>
        <w:bidi w:val="0"/>
        <w:spacing w:before="0" w:after="240"/>
        <w:jc w:val="both"/>
        <w:rPr/>
      </w:pPr>
      <w:r>
        <w:rPr>
          <w:color w:val="000000"/>
        </w:rPr>
        <w:t>“</w:t>
      </w:r>
      <w:r>
        <w:rPr>
          <w:rFonts w:ascii="Times New Roman" w:hAnsi="Times New Roman"/>
          <w:color w:val="000000"/>
          <w:sz w:val="20"/>
          <w:u w:val="single"/>
        </w:rPr>
        <w:t>Market Capitalization</w:t>
      </w:r>
      <w:r>
        <w:rPr>
          <w:rFonts w:ascii="Times New Roman" w:hAnsi="Times New Roman"/>
          <w:color w:val="000000"/>
          <w:sz w:val="20"/>
        </w:rPr>
        <w:t>” means an amount equal to (i) the total number of issued and outstanding shares of common stock or common equity interests of Holdings or its applicable Parent Company on the date of the declaration of a Restricted Payment multiplied by (ii) the arithmetic mean of the closing prices per share of such common stock or common equity interests on the principal securities exchange on which such common stock or common equity interests are traded for the thirty (30) consecutive trading days immediately preceding the date of declaration of such Restricted Payment.</w:t>
      </w:r>
    </w:p>
    <w:p>
      <w:pPr>
        <w:pStyle w:val="TextBody"/>
        <w:bidi w:val="0"/>
        <w:spacing w:before="0" w:after="240"/>
        <w:jc w:val="both"/>
        <w:rPr/>
      </w:pPr>
      <w:r>
        <w:rPr>
          <w:color w:val="000000"/>
        </w:rPr>
        <w:t>“</w:t>
      </w:r>
      <w:r>
        <w:rPr>
          <w:rFonts w:ascii="Times New Roman" w:hAnsi="Times New Roman"/>
          <w:color w:val="000000"/>
          <w:sz w:val="20"/>
          <w:u w:val="single"/>
        </w:rPr>
        <w:t>Material Adverse Effect</w:t>
      </w:r>
      <w:r>
        <w:rPr>
          <w:rFonts w:ascii="Times New Roman" w:hAnsi="Times New Roman"/>
          <w:color w:val="000000"/>
          <w:sz w:val="20"/>
        </w:rPr>
        <w:t>” means, a material adverse effect on (i) the business, assets, financial condition or results of operations, in each case, of the Borrower and its Restricted Subsidiaries, taken as a whole, (ii) the rights and remedies (taken as a whole) of the Administrative Agent under the applicable Loan Documents or (iii) the ability of the Loan Parties (taken as a whole) to perform their payment obligations under the applicable Loan Documents.</w:t>
      </w:r>
    </w:p>
    <w:p>
      <w:pPr>
        <w:pStyle w:val="TextBody"/>
        <w:bidi w:val="0"/>
        <w:spacing w:before="0" w:after="240"/>
        <w:jc w:val="both"/>
        <w:rPr/>
      </w:pPr>
      <w:r>
        <w:rPr>
          <w:color w:val="000000"/>
        </w:rPr>
        <w:t>“</w:t>
      </w:r>
      <w:r>
        <w:rPr>
          <w:rFonts w:ascii="Times New Roman" w:hAnsi="Times New Roman"/>
          <w:color w:val="000000"/>
          <w:sz w:val="20"/>
          <w:u w:val="single"/>
        </w:rPr>
        <w:t>Material Debt Instrument</w:t>
      </w:r>
      <w:r>
        <w:rPr>
          <w:rFonts w:ascii="Times New Roman" w:hAnsi="Times New Roman"/>
          <w:color w:val="000000"/>
          <w:sz w:val="20"/>
        </w:rPr>
        <w:t>” means any physical instrument evidencing any Indebtedness for borrowed money which is required to be pledged and delivered to the Administrative Agent (or its bailee) pursuant to the Security Agreement.</w:t>
      </w:r>
    </w:p>
    <w:p>
      <w:pPr>
        <w:pStyle w:val="TextBody"/>
        <w:bidi w:val="0"/>
        <w:spacing w:before="0" w:after="240"/>
        <w:jc w:val="both"/>
        <w:rPr/>
      </w:pPr>
      <w:r>
        <w:rPr>
          <w:color w:val="000000"/>
        </w:rPr>
        <w:t>“</w:t>
      </w:r>
      <w:r>
        <w:rPr>
          <w:rFonts w:ascii="Times New Roman" w:hAnsi="Times New Roman"/>
          <w:color w:val="000000"/>
          <w:sz w:val="20"/>
          <w:u w:val="single"/>
        </w:rPr>
        <w:t>Maturity Date</w:t>
      </w:r>
      <w:r>
        <w:rPr>
          <w:rFonts w:ascii="Times New Roman" w:hAnsi="Times New Roman"/>
          <w:color w:val="000000"/>
          <w:sz w:val="20"/>
        </w:rPr>
        <w:t>” means (a) with respect to the Initial Revolving Facility, the Initial Revolving Credit Maturity Date, (b) with respect to the Initial Term Loans, the Initial Term Loan Maturity Date, (c) with respect to any Replacement Term Loans or Replacement Revolving Facility, the final maturity date for such Replacement Term Loans or Replacement Revolving Facility, as the case may be, as set forth in the applicable Refinancing Amendment, (d) with respect to any Incremental Facility, the final maturity date set forth in the applicable Incremental Facility Amendment, and (e) with respect to any Extended Revolving Credit Commitment or Extended Term Loans, the final maturity date set forth in the applicable Extension Amendment.</w:t>
      </w:r>
    </w:p>
    <w:p>
      <w:pPr>
        <w:pStyle w:val="TextBody"/>
        <w:bidi w:val="0"/>
        <w:jc w:val="center"/>
        <w:rPr>
          <w:rFonts w:ascii="Times New Roman" w:hAnsi="Times New Roman"/>
          <w:color w:val="000000"/>
          <w:sz w:val="16"/>
        </w:rPr>
      </w:pPr>
      <w:r>
        <w:rPr>
          <w:rFonts w:ascii="Times New Roman" w:hAnsi="Times New Roman"/>
          <w:color w:val="000000"/>
          <w:sz w:val="16"/>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Maximum Rate</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9.19</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MFN Protection</w:t>
      </w:r>
      <w:r>
        <w:rPr>
          <w:rFonts w:ascii="Times New Roman" w:hAnsi="Times New Roman"/>
          <w:color w:val="000000"/>
          <w:sz w:val="20"/>
        </w:rPr>
        <w:t xml:space="preserve">” has the meaning set forth in </w:t>
      </w:r>
      <w:r>
        <w:rPr>
          <w:rFonts w:ascii="Times New Roman" w:hAnsi="Times New Roman"/>
          <w:color w:val="000000"/>
          <w:sz w:val="20"/>
          <w:u w:val="single"/>
        </w:rPr>
        <w:t>‎Section 2.22(a)(v)</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MFN Trigger Amount</w:t>
      </w:r>
      <w:r>
        <w:rPr>
          <w:rFonts w:ascii="Times New Roman" w:hAnsi="Times New Roman"/>
          <w:color w:val="000000"/>
          <w:sz w:val="20"/>
        </w:rPr>
        <w:t xml:space="preserve">” has the meaning set forth in </w:t>
      </w:r>
      <w:r>
        <w:rPr>
          <w:rFonts w:ascii="Times New Roman" w:hAnsi="Times New Roman"/>
          <w:color w:val="000000"/>
          <w:sz w:val="20"/>
          <w:u w:val="single"/>
        </w:rPr>
        <w:t>‎Section 2.22(a)(v)</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Minimum Extension Condition</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2.23(b)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Moody’s</w:t>
      </w:r>
      <w:r>
        <w:rPr>
          <w:rFonts w:ascii="Times New Roman" w:hAnsi="Times New Roman"/>
          <w:color w:val="000000"/>
          <w:sz w:val="20"/>
        </w:rPr>
        <w:t>” means Moody’s Investors Service, Inc.</w:t>
      </w:r>
    </w:p>
    <w:p>
      <w:pPr>
        <w:pStyle w:val="TextBody"/>
        <w:bidi w:val="0"/>
        <w:spacing w:before="0" w:after="240"/>
        <w:jc w:val="both"/>
        <w:rPr/>
      </w:pPr>
      <w:r>
        <w:rPr>
          <w:color w:val="000000"/>
        </w:rPr>
        <w:t>“</w:t>
      </w:r>
      <w:r>
        <w:rPr>
          <w:rFonts w:ascii="Times New Roman" w:hAnsi="Times New Roman"/>
          <w:color w:val="000000"/>
          <w:sz w:val="20"/>
          <w:u w:val="single"/>
        </w:rPr>
        <w:t>Multiemployer Plan</w:t>
      </w:r>
      <w:r>
        <w:rPr>
          <w:rFonts w:ascii="Times New Roman" w:hAnsi="Times New Roman"/>
          <w:color w:val="000000"/>
          <w:sz w:val="20"/>
        </w:rPr>
        <w:t>” means any employee benefit plan which is a “multiemployer plan” as defined in Section 3(37) of ERISA that is subject to the provisions of Title IV of ERISA, and in respect of which the Borrower or any of its Restricted Subsidiaries, or any of their respective ERISA Affiliates, makes or is obligated to make contributions or with respect to which any of them has any ongoing obligation or liability, contingent or otherwise.</w:t>
      </w:r>
    </w:p>
    <w:p>
      <w:pPr>
        <w:pStyle w:val="TextBody"/>
        <w:bidi w:val="0"/>
        <w:spacing w:before="0" w:after="240"/>
        <w:jc w:val="both"/>
        <w:rPr/>
      </w:pPr>
      <w:r>
        <w:rPr>
          <w:color w:val="000000"/>
        </w:rPr>
        <w:t>“</w:t>
      </w:r>
      <w:r>
        <w:rPr>
          <w:rFonts w:ascii="Times New Roman" w:hAnsi="Times New Roman"/>
          <w:color w:val="000000"/>
          <w:sz w:val="20"/>
          <w:u w:val="single"/>
        </w:rPr>
        <w:t>Net Insurance/Condemnation Proceeds</w:t>
      </w:r>
      <w:r>
        <w:rPr>
          <w:rFonts w:ascii="Times New Roman" w:hAnsi="Times New Roman"/>
          <w:color w:val="000000"/>
          <w:sz w:val="20"/>
        </w:rPr>
        <w:t xml:space="preserve">” means an amount equal to: (a) any Cash payments or proceeds (including Cash Equivalents) received by the Borrower or any of its Restricted Subsidiaries (i) under any casualty insurance policy in respect of a covered loss thereunder of any assets of the Borrower or any of its Restricted Subsidiaries or (ii) as a result of the taking of any assets of the Borrower or any of its Restricted Subsidiaries by any Person pursuant to the power of eminent domain, condemnation or otherwise, or pursuant to a sale of any such assets to a purchaser with such power under threat of such a taking, </w:t>
      </w:r>
      <w:r>
        <w:rPr>
          <w:rFonts w:ascii="Times New Roman" w:hAnsi="Times New Roman"/>
          <w:color w:val="000000"/>
          <w:sz w:val="20"/>
          <w:u w:val="single"/>
        </w:rPr>
        <w:t>minus</w:t>
      </w:r>
      <w:r>
        <w:rPr>
          <w:rFonts w:ascii="Times New Roman" w:hAnsi="Times New Roman"/>
          <w:color w:val="000000"/>
          <w:sz w:val="20"/>
        </w:rPr>
        <w:t xml:space="preserve"> (b) (i) any actual out-of-pocket costs and expenses incurred by the Borrower or any of its Restricted Subsidiaries in connection with the adjustment, settlement or collection of any claims of the Borrower or the relevant Restricted Subsidiary in respect thereof, (ii) payment of the outstanding principal amount of, premium or penalty, if any, and interest and other amounts on any Indebtedness (other than the Loans and any Indebtedness secured by a Lien on the Collateral that is </w:t>
      </w:r>
      <w:r>
        <w:rPr>
          <w:rFonts w:ascii="Times New Roman" w:hAnsi="Times New Roman"/>
          <w:i/>
          <w:color w:val="000000"/>
          <w:sz w:val="20"/>
        </w:rPr>
        <w:t>pari passu</w:t>
      </w:r>
      <w:r>
        <w:rPr>
          <w:rFonts w:ascii="Times New Roman" w:hAnsi="Times New Roman"/>
          <w:color w:val="000000"/>
          <w:sz w:val="20"/>
        </w:rPr>
        <w:t xml:space="preserve"> with or expressly subordinated to the Lien on the Collateral securing any Secured Obligation) that is secured by a Lien on the assets in question and that is required to be repaid or otherwise comes due or would be in default under the terms thereof as a result of such loss, taking or sale, (iii) in the case of a taking, the reasonable out-of-pocket costs of putting any affected property in a safe and secure position, (iv) any selling costs and out-of-pocket expenses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and the Borrower’s good faith estimate of income Taxes paid or payable (including pursuant to Tax sharing arrangements or any intercompany distribution)) in connection with any sale or taking of such assets as described in </w:t>
      </w:r>
      <w:r>
        <w:rPr>
          <w:rFonts w:ascii="Times New Roman" w:hAnsi="Times New Roman"/>
          <w:color w:val="000000"/>
          <w:sz w:val="20"/>
          <w:u w:val="single"/>
        </w:rPr>
        <w:t>clause (a)</w:t>
      </w:r>
      <w:r>
        <w:rPr>
          <w:rFonts w:ascii="Times New Roman" w:hAnsi="Times New Roman"/>
          <w:color w:val="000000"/>
          <w:sz w:val="20"/>
        </w:rPr>
        <w:t xml:space="preserve"> of this definition, (v) any amounts provided as a reserve in accordance with GAAP against any liabilities under any indemnification obligation or purchase price adjustments associated with any sale or taking of such assets as referred to in </w:t>
      </w:r>
      <w:r>
        <w:rPr>
          <w:rFonts w:ascii="Times New Roman" w:hAnsi="Times New Roman"/>
          <w:color w:val="000000"/>
          <w:sz w:val="20"/>
          <w:u w:val="single"/>
        </w:rPr>
        <w:t>clause (a)</w:t>
      </w:r>
      <w:r>
        <w:rPr>
          <w:rFonts w:ascii="Times New Roman" w:hAnsi="Times New Roman"/>
          <w:color w:val="000000"/>
          <w:sz w:val="20"/>
        </w:rPr>
        <w:t xml:space="preserve"> of this definition (</w:t>
      </w:r>
      <w:r>
        <w:rPr>
          <w:rFonts w:ascii="Times New Roman" w:hAnsi="Times New Roman"/>
          <w:color w:val="000000"/>
          <w:sz w:val="20"/>
          <w:u w:val="single"/>
        </w:rPr>
        <w:t>provided</w:t>
      </w:r>
      <w:r>
        <w:rPr>
          <w:rFonts w:ascii="Times New Roman" w:hAnsi="Times New Roman"/>
          <w:color w:val="000000"/>
          <w:sz w:val="20"/>
        </w:rPr>
        <w:t xml:space="preserve"> that to the extent and at the time any such amounts are released from such reserve, such amounts shall constitute Net Insurance/Condemnation Proceeds) and (vi) in the case of any covered loss or taking from a non-Wholly-Owned Subsidiary, the pro rata portion thereof (calculated without regard to this </w:t>
      </w:r>
      <w:r>
        <w:rPr>
          <w:rFonts w:ascii="Times New Roman" w:hAnsi="Times New Roman"/>
          <w:color w:val="000000"/>
          <w:sz w:val="20"/>
          <w:u w:val="single"/>
        </w:rPr>
        <w:t>clause (vi)</w:t>
      </w:r>
      <w:r>
        <w:rPr>
          <w:rFonts w:ascii="Times New Roman" w:hAnsi="Times New Roman"/>
          <w:color w:val="000000"/>
          <w:sz w:val="20"/>
        </w:rPr>
        <w:t>) attributable to minority interests and not available for distribution to or for the account of the Borrower or a Wholly-Owned Subsidiary as a result thereof.</w:t>
      </w:r>
    </w:p>
    <w:p>
      <w:pPr>
        <w:pStyle w:val="TextBody"/>
        <w:bidi w:val="0"/>
        <w:spacing w:before="0" w:after="240"/>
        <w:jc w:val="both"/>
        <w:rPr/>
      </w:pPr>
      <w:r>
        <w:rPr>
          <w:color w:val="000000"/>
        </w:rPr>
        <w:t>“</w:t>
      </w:r>
      <w:r>
        <w:rPr>
          <w:rFonts w:ascii="Times New Roman" w:hAnsi="Times New Roman"/>
          <w:color w:val="000000"/>
          <w:sz w:val="20"/>
          <w:u w:val="single"/>
        </w:rPr>
        <w:t>Net Proceeds</w:t>
      </w:r>
      <w:r>
        <w:rPr>
          <w:rFonts w:ascii="Times New Roman" w:hAnsi="Times New Roman"/>
          <w:color w:val="000000"/>
          <w:sz w:val="20"/>
        </w:rPr>
        <w:t>” means (a) with respect to any Disposition (including any Prepayment Asset Sale), the Cash proceeds (including Cash Equivalents and Cash proceeds subsequently received (as and when received) in respect of non-cash consideration initially received), net of (i) selling costs and out-of-pocket expenses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and the Borrower’s good faith estimate of income Taxes paid or payable (including pursuant to Tax sharing arrangements or any intercompany distributions) in connection with such Disposition), (ii) amounts provided as a reserve in accordance with GAAP against any liabilities under any indemnification obligation or purchase price adjustment associated with such Disposition (</w:t>
      </w:r>
      <w:r>
        <w:rPr>
          <w:rFonts w:ascii="Times New Roman" w:hAnsi="Times New Roman"/>
          <w:color w:val="000000"/>
          <w:sz w:val="20"/>
          <w:u w:val="single"/>
        </w:rPr>
        <w:t>provided</w:t>
      </w:r>
      <w:r>
        <w:rPr>
          <w:rFonts w:ascii="Times New Roman" w:hAnsi="Times New Roman"/>
          <w:color w:val="000000"/>
          <w:sz w:val="20"/>
        </w:rPr>
        <w:t xml:space="preserve"> that to the extent and at the time any such amounts are released from such reserve, such amounts shall constitute Net Proceeds), (iii) the principal amount, premium or penalty, if any, interest and other amounts on any Indebtedness (other than the Loans and any other Indebtedness secured by a Lien on the Collateral that is </w:t>
      </w:r>
      <w:r>
        <w:rPr>
          <w:rFonts w:ascii="Times New Roman" w:hAnsi="Times New Roman"/>
          <w:i/>
          <w:color w:val="000000"/>
          <w:sz w:val="20"/>
        </w:rPr>
        <w:t>pari passu</w:t>
      </w:r>
      <w:r>
        <w:rPr>
          <w:rFonts w:ascii="Times New Roman" w:hAnsi="Times New Roman"/>
          <w:color w:val="000000"/>
          <w:sz w:val="20"/>
        </w:rPr>
        <w:t xml:space="preserve"> with or expressly subordinated to the Lien on the Collateral securing any Secured Obligation) which is secured by the asset sold in such Disposition and which is required to be repaid or otherwise comes due or would </w:t>
      </w:r>
    </w:p>
    <w:p>
      <w:pPr>
        <w:pStyle w:val="TextBody"/>
        <w:bidi w:val="0"/>
        <w:jc w:val="center"/>
        <w:rPr>
          <w:rFonts w:ascii="Times New Roman" w:hAnsi="Times New Roman"/>
          <w:color w:val="000000"/>
          <w:sz w:val="16"/>
        </w:rPr>
      </w:pPr>
      <w:r>
        <w:rPr>
          <w:rFonts w:ascii="Times New Roman" w:hAnsi="Times New Roman"/>
          <w:color w:val="000000"/>
          <w:sz w:val="16"/>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be in default and is repaid (other than any such Indebtedness that is assumed by the purchaser of such asset), (iv) Cash escrows (until released from escrow to the Borrower or any of its Restricted Subsidiaries) from the sale price for such Disposition and (v) in the case of any Disposition by a non-Wholly-Owned Subsidiary, the pro rata portion of the Net Proceeds thereof (calculated without regard to this </w:t>
      </w:r>
      <w:r>
        <w:rPr>
          <w:rFonts w:ascii="Times New Roman" w:hAnsi="Times New Roman"/>
          <w:color w:val="000000"/>
          <w:sz w:val="20"/>
          <w:u w:val="single"/>
        </w:rPr>
        <w:t>clause (v)</w:t>
      </w:r>
      <w:r>
        <w:rPr>
          <w:rFonts w:ascii="Times New Roman" w:hAnsi="Times New Roman"/>
          <w:color w:val="000000"/>
          <w:sz w:val="20"/>
        </w:rPr>
        <w:t>) attributable to minority interests and not available for distribution to or for the account of the Borrower or a Wholly-Owned Subsidiary as a result thereof; and (b) with respect to any issuance or incurrence of Indebtedness or Capital Stock, the Cash proceeds thereof, net of all Taxes and customary fees, commissions, costs, underwriting discounts and other fees and expenses incurred in connection therewith.</w:t>
      </w:r>
    </w:p>
    <w:p>
      <w:pPr>
        <w:pStyle w:val="TextBody"/>
        <w:bidi w:val="0"/>
        <w:spacing w:before="0" w:after="240"/>
        <w:jc w:val="both"/>
        <w:rPr/>
      </w:pPr>
      <w:r>
        <w:rPr>
          <w:color w:val="000000"/>
        </w:rPr>
        <w:t>“</w:t>
      </w:r>
      <w:r>
        <w:rPr>
          <w:rFonts w:ascii="Times New Roman" w:hAnsi="Times New Roman"/>
          <w:color w:val="000000"/>
          <w:sz w:val="20"/>
          <w:u w:val="single"/>
        </w:rPr>
        <w:t>Non-Debt Fund Affiliate</w:t>
      </w:r>
      <w:r>
        <w:rPr>
          <w:rFonts w:ascii="Times New Roman" w:hAnsi="Times New Roman"/>
          <w:color w:val="000000"/>
          <w:sz w:val="20"/>
        </w:rPr>
        <w:t>” means any Investor (which is an Affiliate of the Borrower) and any Affiliate of any such Investor, other than any Debt Fund Affiliate.</w:t>
      </w:r>
    </w:p>
    <w:p>
      <w:pPr>
        <w:pStyle w:val="TextBody"/>
        <w:bidi w:val="0"/>
        <w:spacing w:before="0" w:after="240"/>
        <w:jc w:val="both"/>
        <w:rPr/>
      </w:pPr>
      <w:r>
        <w:rPr>
          <w:color w:val="000000"/>
        </w:rPr>
        <w:t>“</w:t>
      </w:r>
      <w:r>
        <w:rPr>
          <w:rFonts w:ascii="Times New Roman" w:hAnsi="Times New Roman"/>
          <w:color w:val="000000"/>
          <w:sz w:val="20"/>
          <w:u w:val="single"/>
        </w:rPr>
        <w:t>Non-Defaulting Revolving Lenders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2.21(d)(i)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Notice of Intent to Cure</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6.14(b)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Obligations</w:t>
      </w:r>
      <w:r>
        <w:rPr>
          <w:rFonts w:ascii="Times New Roman" w:hAnsi="Times New Roman"/>
          <w:color w:val="000000"/>
          <w:sz w:val="20"/>
        </w:rPr>
        <w:t>” means all unpaid principal of and accrued and unpaid interest (including interest accruing during the pendency of any bankruptcy, insolvency, receivership or other similar proceeding, regardless of whether allowed or allowable in such proceeding) on the Loans, all LC Exposure, all Swingline Exposure, all accrued and unpaid fees and all expenses (including fees and expenses accruing during the pendency of any bankruptcy, insolvency, receivership or other similar proceeding, regardless of whether allowed or allowable in such proceeding), reimbursements, indemnities and all other advances to, debts, liabilities and obligations of any Loan Party to the Lenders or to any Lender, the Administrative Agent, any Issuing Bank, Swingline Lender, Arranger or any Indemnitee arising under the Loan Documents in respect of any Loan, Letter of Credit or otherwise, whether direct or indirect (including those acquired by assumption), absolute, contingent, due or to become due, now existing or hereafter arising.</w:t>
      </w:r>
    </w:p>
    <w:p>
      <w:pPr>
        <w:pStyle w:val="TextBody"/>
        <w:bidi w:val="0"/>
        <w:spacing w:before="0" w:after="240"/>
        <w:jc w:val="both"/>
        <w:rPr/>
      </w:pPr>
      <w:r>
        <w:rPr>
          <w:color w:val="000000"/>
        </w:rPr>
        <w:t>“</w:t>
      </w:r>
      <w:r>
        <w:rPr>
          <w:rFonts w:ascii="Times New Roman" w:hAnsi="Times New Roman"/>
          <w:color w:val="000000"/>
          <w:sz w:val="20"/>
          <w:u w:val="single"/>
        </w:rPr>
        <w:t>OFAC</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3.17(a)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Organizational Documents</w:t>
      </w:r>
      <w:r>
        <w:rPr>
          <w:rFonts w:ascii="Times New Roman" w:hAnsi="Times New Roman"/>
          <w:color w:val="000000"/>
          <w:sz w:val="20"/>
        </w:rPr>
        <w:t>” means (a) with respect to any corporation, its certificate or articles of incorporation or organization and its by-laws, (b) with respect to any limited partnership, its certificate of limited partnership and its partnership agreement, (c) with respect to any general partnership, its partnership agreement, (d) with respect to any limited liability company, its articles of organization or certificate of formation, and its operating agreement, and (e) with respect to any other form of entity, such other organizational documents required by local Requirements of Law or customary under such jurisdiction to document the formation and governance principles of such type of entity. In the event that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pStyle w:val="TextBody"/>
        <w:bidi w:val="0"/>
        <w:spacing w:before="0" w:after="240"/>
        <w:jc w:val="both"/>
        <w:rPr/>
      </w:pPr>
      <w:r>
        <w:rPr>
          <w:color w:val="000000"/>
        </w:rPr>
        <w:t>“</w:t>
      </w:r>
      <w:r>
        <w:rPr>
          <w:rFonts w:ascii="Times New Roman" w:hAnsi="Times New Roman"/>
          <w:color w:val="000000"/>
          <w:sz w:val="20"/>
          <w:u w:val="single"/>
        </w:rPr>
        <w:t>Other Applicable Indebtedness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2.11(b)(i)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Other Connection Taxes</w:t>
      </w:r>
      <w:r>
        <w:rPr>
          <w:rFonts w:ascii="Times New Roman" w:hAnsi="Times New Roman"/>
          <w:color w:val="000000"/>
          <w:sz w:val="20"/>
        </w:rPr>
        <w:t>” means, with respect to any Lender, any Issuing Bank or the Administrative Agent,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or engaged in any other transaction pursuant to or enforced any Loan Document, or sold or assigned an interest in any Loan or Loan Document).</w:t>
      </w:r>
    </w:p>
    <w:p>
      <w:pPr>
        <w:pStyle w:val="TextBody"/>
        <w:bidi w:val="0"/>
        <w:spacing w:before="0" w:after="240"/>
        <w:jc w:val="both"/>
        <w:rPr/>
      </w:pPr>
      <w:r>
        <w:rPr>
          <w:color w:val="000000"/>
        </w:rPr>
        <w:t>“</w:t>
      </w:r>
      <w:r>
        <w:rPr>
          <w:rFonts w:ascii="Times New Roman" w:hAnsi="Times New Roman"/>
          <w:color w:val="000000"/>
          <w:sz w:val="20"/>
          <w:u w:val="single"/>
        </w:rPr>
        <w:t>Other Taxes</w:t>
      </w:r>
      <w:r>
        <w:rPr>
          <w:rFonts w:ascii="Times New Roman" w:hAnsi="Times New Roman"/>
          <w:color w:val="000000"/>
          <w:sz w:val="20"/>
        </w:rPr>
        <w:t xml:space="preserve">” means all present or future stamp, court or documentary Taxes or any intangible, recording, filing or other excise or property Taxes arising from any payment made under any Loan Document or from the execution, delivery or enforcement of, or otherwise with respect to, any Loan Document, but excluding any such Taxes that are Other Connection Taxes imposed with respect to an assignment (other than an assignment made pursuant to </w:t>
      </w:r>
      <w:r>
        <w:rPr>
          <w:rFonts w:ascii="Times New Roman" w:hAnsi="Times New Roman"/>
          <w:color w:val="000000"/>
          <w:sz w:val="20"/>
          <w:u w:val="single"/>
        </w:rPr>
        <w:t>Section 2.19(b)</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Outstanding Amount</w:t>
      </w:r>
      <w:r>
        <w:rPr>
          <w:rFonts w:ascii="Times New Roman" w:hAnsi="Times New Roman"/>
          <w:color w:val="000000"/>
          <w:sz w:val="20"/>
        </w:rPr>
        <w:t>” means (a) with respect to any Term Loan and/or Revolving Loan and/or Swingline Loan on any date, the Dollar Equivalent of the aggregate outstanding principal amount thereof after giving effect to any borrowings and prepayments or repayments of such Term Loan and/or Revolving Loan, as the case may be, occurring on such date, (b) with respect to any Letter of Credit, the Dollar Equivalent of the aggregate amount available to be drawn under such Letter of Credit after giving effect to any changes in the aggregate amount available to be drawn under such Letter of Credit or the issuance or expiry of such Letter of Credit, including as a result of any LC Disbursement and (c) with respect to any LC Disbursement on any date, the Dollar Equivalent of the amount of the aggregate outstanding amount of such LC Disbursement on such date after giving effect to any disbursements with respect to any Letter of Credit occurring on such date and any other changes in the aggregate amount of such LC Disbursement as of such date, including as a result of any reimbursements by the Borrower of such unreimbursed LC Disbursement.</w:t>
      </w:r>
    </w:p>
    <w:p>
      <w:pPr>
        <w:pStyle w:val="TextBody"/>
        <w:bidi w:val="0"/>
        <w:spacing w:before="0" w:after="240"/>
        <w:jc w:val="both"/>
        <w:rPr/>
      </w:pPr>
      <w:r>
        <w:rPr>
          <w:color w:val="000000"/>
        </w:rPr>
        <w:t>“</w:t>
      </w:r>
      <w:r>
        <w:rPr>
          <w:rFonts w:ascii="Times New Roman" w:hAnsi="Times New Roman"/>
          <w:color w:val="000000"/>
          <w:sz w:val="20"/>
          <w:u w:val="single"/>
        </w:rPr>
        <w:t>Parent</w:t>
      </w:r>
      <w:r>
        <w:rPr>
          <w:rFonts w:ascii="Times New Roman" w:hAnsi="Times New Roman"/>
          <w:color w:val="000000"/>
          <w:sz w:val="20"/>
        </w:rPr>
        <w:t>” means Cypress Holdings, Inc., a Delaware corporation.</w:t>
      </w:r>
    </w:p>
    <w:p>
      <w:pPr>
        <w:pStyle w:val="TextBody"/>
        <w:bidi w:val="0"/>
        <w:spacing w:before="0" w:after="240"/>
        <w:jc w:val="both"/>
        <w:rPr/>
      </w:pPr>
      <w:r>
        <w:rPr>
          <w:color w:val="000000"/>
        </w:rPr>
        <w:t>“</w:t>
      </w:r>
      <w:r>
        <w:rPr>
          <w:rFonts w:ascii="Times New Roman" w:hAnsi="Times New Roman"/>
          <w:color w:val="000000"/>
          <w:sz w:val="20"/>
          <w:u w:val="single"/>
        </w:rPr>
        <w:t>Parent Company</w:t>
      </w:r>
      <w:r>
        <w:rPr>
          <w:rFonts w:ascii="Times New Roman" w:hAnsi="Times New Roman"/>
          <w:color w:val="000000"/>
          <w:sz w:val="20"/>
        </w:rPr>
        <w:t>” means (a) Holdings and (b) any other Person of which the Borrower is an indirect Wholly-Owned Subsidiary.</w:t>
      </w:r>
    </w:p>
    <w:p>
      <w:pPr>
        <w:pStyle w:val="TextBody"/>
        <w:bidi w:val="0"/>
        <w:spacing w:before="0" w:after="240"/>
        <w:jc w:val="both"/>
        <w:rPr/>
      </w:pPr>
      <w:r>
        <w:rPr>
          <w:color w:val="000000"/>
        </w:rPr>
        <w:t>“</w:t>
      </w:r>
      <w:r>
        <w:rPr>
          <w:rFonts w:ascii="Times New Roman" w:hAnsi="Times New Roman"/>
          <w:color w:val="000000"/>
          <w:sz w:val="20"/>
          <w:u w:val="single"/>
        </w:rPr>
        <w:t>Participant</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9.05(c)(i)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Participant Register</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9.05(c)(ii)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Patent</w:t>
      </w:r>
      <w:r>
        <w:rPr>
          <w:rFonts w:ascii="Times New Roman" w:hAnsi="Times New Roman"/>
          <w:color w:val="000000"/>
          <w:sz w:val="20"/>
        </w:rPr>
        <w:t>” means the following: (a) any and all patents and patent applications; (b) all inventions, designs or improvements thereto described or claimed therein; (c) all reissues, reexaminations, divisions, continuations, renewals, extensions and continuations in 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 (f) all rights corresponding to any of the foregoing.</w:t>
      </w:r>
    </w:p>
    <w:p>
      <w:pPr>
        <w:pStyle w:val="TextBody"/>
        <w:bidi w:val="0"/>
        <w:spacing w:before="0" w:after="240"/>
        <w:jc w:val="both"/>
        <w:rPr/>
      </w:pPr>
      <w:r>
        <w:rPr>
          <w:color w:val="000000"/>
        </w:rPr>
        <w:t>“</w:t>
      </w:r>
      <w:r>
        <w:rPr>
          <w:rFonts w:ascii="Times New Roman" w:hAnsi="Times New Roman"/>
          <w:color w:val="000000"/>
          <w:sz w:val="20"/>
          <w:u w:val="single"/>
        </w:rPr>
        <w:t>PBGC</w:t>
      </w:r>
      <w:r>
        <w:rPr>
          <w:rFonts w:ascii="Times New Roman" w:hAnsi="Times New Roman"/>
          <w:color w:val="000000"/>
          <w:sz w:val="20"/>
        </w:rPr>
        <w:t>” means the Pension Benefit Guaranty Corporation.</w:t>
      </w:r>
    </w:p>
    <w:p>
      <w:pPr>
        <w:pStyle w:val="TextBody"/>
        <w:bidi w:val="0"/>
        <w:spacing w:before="0" w:after="240"/>
        <w:jc w:val="both"/>
        <w:rPr/>
      </w:pPr>
      <w:r>
        <w:rPr>
          <w:color w:val="000000"/>
        </w:rPr>
        <w:t>“</w:t>
      </w:r>
      <w:r>
        <w:rPr>
          <w:rFonts w:ascii="Times New Roman" w:hAnsi="Times New Roman"/>
          <w:color w:val="000000"/>
          <w:sz w:val="20"/>
          <w:u w:val="single"/>
        </w:rPr>
        <w:t>Pension Plan</w:t>
      </w:r>
      <w:r>
        <w:rPr>
          <w:rFonts w:ascii="Times New Roman" w:hAnsi="Times New Roman"/>
          <w:color w:val="000000"/>
          <w:sz w:val="20"/>
        </w:rPr>
        <w:t>” means any employee pension benefit plan, as defined in Section 3(2) of ERISA (other than a Multiemployer Plan), that is subject to the provisions of Title IV of ERISA or Section 412 of the Code or Section 302 of ERISA, which the Borrower or any of its Restricted Subsidiaries, or any of their respective ERISA Affiliates, maintains or contributes to or has an obligation to contribute to, or otherwise has any liability, contingent or otherwise.</w:t>
      </w:r>
    </w:p>
    <w:p>
      <w:pPr>
        <w:pStyle w:val="TextBody"/>
        <w:bidi w:val="0"/>
        <w:spacing w:before="0" w:after="240"/>
        <w:jc w:val="both"/>
        <w:rPr/>
      </w:pPr>
      <w:r>
        <w:rPr>
          <w:color w:val="000000"/>
        </w:rPr>
        <w:t>“</w:t>
      </w:r>
      <w:r>
        <w:rPr>
          <w:rFonts w:ascii="Times New Roman" w:hAnsi="Times New Roman"/>
          <w:color w:val="000000"/>
          <w:sz w:val="20"/>
          <w:u w:val="single"/>
        </w:rPr>
        <w:t>Perfection Certificate</w:t>
      </w:r>
      <w:r>
        <w:rPr>
          <w:rFonts w:ascii="Times New Roman" w:hAnsi="Times New Roman"/>
          <w:color w:val="000000"/>
          <w:sz w:val="20"/>
        </w:rPr>
        <w:t xml:space="preserve">” means a certificate substantially in the form of </w:t>
      </w:r>
      <w:r>
        <w:rPr>
          <w:rFonts w:ascii="Times New Roman" w:hAnsi="Times New Roman"/>
          <w:color w:val="000000"/>
          <w:sz w:val="20"/>
          <w:u w:val="single"/>
        </w:rPr>
        <w:t>Exhibit J</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Perfection Certificate Supplement</w:t>
      </w:r>
      <w:r>
        <w:rPr>
          <w:rFonts w:ascii="Times New Roman" w:hAnsi="Times New Roman"/>
          <w:color w:val="000000"/>
          <w:sz w:val="20"/>
        </w:rPr>
        <w:t xml:space="preserve">” means a supplement to the Perfection Certificate substantially in the form of </w:t>
      </w:r>
      <w:r>
        <w:rPr>
          <w:rFonts w:ascii="Times New Roman" w:hAnsi="Times New Roman"/>
          <w:color w:val="000000"/>
          <w:sz w:val="20"/>
          <w:u w:val="single"/>
        </w:rPr>
        <w:t>Exhibit K</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Perfection Requirements</w:t>
      </w:r>
      <w:r>
        <w:rPr>
          <w:rFonts w:ascii="Times New Roman" w:hAnsi="Times New Roman"/>
          <w:color w:val="000000"/>
          <w:sz w:val="20"/>
        </w:rPr>
        <w:t>” means the filing of appropriate financing statements with the office of the Secretary of State or other appropriate office of the state of organization of each Loan Party, the filing of appropriate assignments, security agreements, instruments or notices with the U.S. Patent and Trademark Office and the U.S. Copyright Office, in each case in favor of the Administrative Agent for the benefit of the Secured Parties and to the extent required by the applicable Loan Documents, in each case, the delivery to the Administrative Agent of any stock certificate or promissory note required to be delivered pursuant to the applicable Loan Documents, together with instruments of transfer executed in blank.</w:t>
      </w:r>
    </w:p>
    <w:p>
      <w:pPr>
        <w:pStyle w:val="TextBody"/>
        <w:bidi w:val="0"/>
        <w:spacing w:before="0" w:after="240"/>
        <w:jc w:val="both"/>
        <w:rPr/>
      </w:pPr>
      <w:r>
        <w:rPr>
          <w:color w:val="000000"/>
        </w:rPr>
        <w:t>“</w:t>
      </w:r>
      <w:r>
        <w:rPr>
          <w:rFonts w:ascii="Times New Roman" w:hAnsi="Times New Roman"/>
          <w:color w:val="000000"/>
          <w:sz w:val="20"/>
          <w:u w:val="single"/>
        </w:rPr>
        <w:t>Permitted Acquisition</w:t>
      </w:r>
      <w:r>
        <w:rPr>
          <w:rFonts w:ascii="Times New Roman" w:hAnsi="Times New Roman"/>
          <w:color w:val="000000"/>
          <w:sz w:val="20"/>
        </w:rPr>
        <w:t xml:space="preserve">” means any acquisition made by the Borrower or any of its Restricted Subsidiaries, whether by purchase, merger or otherwise, of all or substantially all of the assets of, or any business line, unit or division or product line (including research and development and related assets in respect of any product) of, any Person or of a majority of the outstanding Capital Stock of any Person who is engaged in a Similar Business (and, in any event, including any Investment in (x) any Restricted Subsidiary the effect of which is to increase the Borrower’s or any Restricted Subsidiary’s equity ownership in such Restricted Subsidiary or (y) any joint venture for the purpose of increasing the Borrower’s or its relevant Restricted Subsidiary’s ownership interest in such joint venture) if (A) </w:t>
      </w:r>
    </w:p>
    <w:p>
      <w:pPr>
        <w:pStyle w:val="TextBody"/>
        <w:bidi w:val="0"/>
        <w:jc w:val="center"/>
        <w:rPr>
          <w:rFonts w:ascii="Times New Roman" w:hAnsi="Times New Roman"/>
          <w:color w:val="000000"/>
          <w:sz w:val="16"/>
        </w:rPr>
      </w:pPr>
      <w:r>
        <w:rPr>
          <w:rFonts w:ascii="Times New Roman" w:hAnsi="Times New Roman"/>
          <w:color w:val="000000"/>
          <w:sz w:val="16"/>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Person becomes a Restricted Subsidiary or such assets become the assets of a Restricted Subsidiary or (B) such Person or such assets, in one transaction or a series of related transaction, is transferred to, amalgamated, merged or consolidated with or into, or transfers or conveys substantially all of its assets (or such division, business unit or product line) to, or is liquidated into, the Borrower or any Restricted Subsidiary as a result of such Investment.</w:t>
      </w:r>
    </w:p>
    <w:p>
      <w:pPr>
        <w:pStyle w:val="TextBody"/>
        <w:bidi w:val="0"/>
        <w:spacing w:before="0" w:after="240"/>
        <w:jc w:val="both"/>
        <w:rPr/>
      </w:pPr>
      <w:r>
        <w:rPr>
          <w:color w:val="000000"/>
        </w:rPr>
        <w:t>“</w:t>
      </w:r>
      <w:r>
        <w:rPr>
          <w:rFonts w:ascii="Times New Roman" w:hAnsi="Times New Roman"/>
          <w:color w:val="000000"/>
          <w:sz w:val="20"/>
          <w:u w:val="single"/>
        </w:rPr>
        <w:t>Permitted Earlier Maturity Indebtedness Exception</w:t>
      </w:r>
      <w:r>
        <w:rPr>
          <w:rFonts w:ascii="Times New Roman" w:hAnsi="Times New Roman"/>
          <w:color w:val="000000"/>
          <w:sz w:val="20"/>
        </w:rPr>
        <w:t xml:space="preserve">” means, with respect to any Incremental Term Loans, Incremental Equivalent Debt, Replacement Term Loans, Replacement Notes, Refinancing Indebtedness (other than in the case of Refinancing Indebtedness with respect to </w:t>
      </w:r>
      <w:r>
        <w:rPr>
          <w:rFonts w:ascii="Times New Roman" w:hAnsi="Times New Roman"/>
          <w:color w:val="000000"/>
          <w:sz w:val="20"/>
          <w:u w:val="single"/>
        </w:rPr>
        <w:t>Section 6.01(a)</w:t>
      </w:r>
      <w:r>
        <w:rPr>
          <w:rFonts w:ascii="Times New Roman" w:hAnsi="Times New Roman"/>
          <w:color w:val="000000"/>
          <w:sz w:val="20"/>
        </w:rPr>
        <w:t xml:space="preserve">, </w:t>
      </w:r>
      <w:r>
        <w:rPr>
          <w:rFonts w:ascii="Times New Roman" w:hAnsi="Times New Roman"/>
          <w:color w:val="000000"/>
          <w:sz w:val="20"/>
          <w:u w:val="single"/>
        </w:rPr>
        <w:t>(i)</w:t>
      </w:r>
      <w:r>
        <w:rPr>
          <w:rFonts w:ascii="Times New Roman" w:hAnsi="Times New Roman"/>
          <w:color w:val="000000"/>
          <w:sz w:val="20"/>
        </w:rPr>
        <w:t xml:space="preserve">, and/or </w:t>
      </w:r>
      <w:r>
        <w:rPr>
          <w:rFonts w:ascii="Times New Roman" w:hAnsi="Times New Roman"/>
          <w:color w:val="000000"/>
          <w:sz w:val="20"/>
          <w:u w:val="single"/>
        </w:rPr>
        <w:t>(x)</w:t>
      </w:r>
      <w:r>
        <w:rPr>
          <w:rFonts w:ascii="Times New Roman" w:hAnsi="Times New Roman"/>
          <w:color w:val="000000"/>
          <w:sz w:val="20"/>
        </w:rPr>
        <w:t>) and any Indebtedness incurred under ‎</w:t>
      </w:r>
      <w:r>
        <w:rPr>
          <w:rFonts w:ascii="Times New Roman" w:hAnsi="Times New Roman"/>
          <w:color w:val="000000"/>
          <w:sz w:val="20"/>
          <w:u w:val="single"/>
        </w:rPr>
        <w:t>Sections 6.01(w)(i)(A)</w:t>
      </w:r>
      <w:r>
        <w:rPr>
          <w:rFonts w:ascii="Times New Roman" w:hAnsi="Times New Roman"/>
          <w:color w:val="000000"/>
          <w:sz w:val="20"/>
        </w:rPr>
        <w:t xml:space="preserve"> and </w:t>
      </w:r>
      <w:r>
        <w:rPr>
          <w:rFonts w:ascii="Times New Roman" w:hAnsi="Times New Roman"/>
          <w:color w:val="000000"/>
          <w:sz w:val="20"/>
          <w:u w:val="single"/>
        </w:rPr>
        <w:t>(q)(ii)(A)</w:t>
      </w:r>
      <w:r>
        <w:rPr>
          <w:rFonts w:ascii="Times New Roman" w:hAnsi="Times New Roman"/>
          <w:color w:val="000000"/>
          <w:sz w:val="20"/>
        </w:rPr>
        <w:t>, permitted to be incurred hereunder, that up to $235,000,000 aggregate principal amount of all such Indebtedness (the “</w:t>
      </w:r>
      <w:r>
        <w:rPr>
          <w:rFonts w:ascii="Times New Roman" w:hAnsi="Times New Roman"/>
          <w:color w:val="000000"/>
          <w:sz w:val="20"/>
          <w:u w:val="single"/>
        </w:rPr>
        <w:t>Specified Debt</w:t>
      </w:r>
      <w:r>
        <w:rPr>
          <w:rFonts w:ascii="Times New Roman" w:hAnsi="Times New Roman"/>
          <w:color w:val="000000"/>
          <w:sz w:val="20"/>
        </w:rPr>
        <w:t>”) may have a maturity date that is earlier than and a Weighted Average Life to Maturity that is shorter than, the Initial Term Loans or the Latest Maturity Date of any Term Loans outstanding at the time such Specified Debt is incurred or issued.</w:t>
      </w:r>
    </w:p>
    <w:p>
      <w:pPr>
        <w:pStyle w:val="TextBody"/>
        <w:bidi w:val="0"/>
        <w:spacing w:before="0" w:after="240"/>
        <w:jc w:val="both"/>
        <w:rPr/>
      </w:pPr>
      <w:r>
        <w:rPr>
          <w:color w:val="000000"/>
        </w:rPr>
        <w:t>“</w:t>
      </w:r>
      <w:r>
        <w:rPr>
          <w:rFonts w:ascii="Times New Roman" w:hAnsi="Times New Roman"/>
          <w:color w:val="000000"/>
          <w:sz w:val="20"/>
          <w:u w:val="single"/>
        </w:rPr>
        <w:t>Permitted Holders</w:t>
      </w:r>
      <w:r>
        <w:rPr>
          <w:rFonts w:ascii="Times New Roman" w:hAnsi="Times New Roman"/>
          <w:color w:val="000000"/>
          <w:sz w:val="20"/>
        </w:rPr>
        <w:t xml:space="preserve">” means (a) the Investors and (b) any Person with which one or more Investors form a “group” (within the meaning of Section 14(d) of the Exchange Act) so long as, in the case of this </w:t>
      </w:r>
      <w:r>
        <w:rPr>
          <w:rFonts w:ascii="Times New Roman" w:hAnsi="Times New Roman"/>
          <w:color w:val="000000"/>
          <w:sz w:val="20"/>
          <w:u w:val="single"/>
        </w:rPr>
        <w:t>clause (b)</w:t>
      </w:r>
      <w:r>
        <w:rPr>
          <w:rFonts w:ascii="Times New Roman" w:hAnsi="Times New Roman"/>
          <w:color w:val="000000"/>
          <w:sz w:val="20"/>
        </w:rPr>
        <w:t>, the relevant Investors beneficially own more than 50% of the relevant voting stock beneficially owned by the group.</w:t>
      </w:r>
    </w:p>
    <w:p>
      <w:pPr>
        <w:pStyle w:val="TextBody"/>
        <w:bidi w:val="0"/>
        <w:spacing w:before="0" w:after="240"/>
        <w:jc w:val="both"/>
        <w:rPr/>
      </w:pPr>
      <w:r>
        <w:rPr>
          <w:color w:val="000000"/>
        </w:rPr>
        <w:t>“</w:t>
      </w:r>
      <w:r>
        <w:rPr>
          <w:rFonts w:ascii="Times New Roman" w:hAnsi="Times New Roman"/>
          <w:color w:val="000000"/>
          <w:sz w:val="20"/>
          <w:u w:val="single"/>
        </w:rPr>
        <w:t>Permitted Liens</w:t>
      </w:r>
      <w:r>
        <w:rPr>
          <w:rFonts w:ascii="Times New Roman" w:hAnsi="Times New Roman"/>
          <w:color w:val="000000"/>
          <w:sz w:val="20"/>
        </w:rPr>
        <w:t xml:space="preserve">” means Liens permitted pursuant to </w:t>
      </w:r>
      <w:r>
        <w:rPr>
          <w:rFonts w:ascii="Times New Roman" w:hAnsi="Times New Roman"/>
          <w:color w:val="000000"/>
          <w:sz w:val="20"/>
          <w:u w:val="single"/>
        </w:rPr>
        <w:t>Section 6.02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Person</w:t>
      </w:r>
      <w:r>
        <w:rPr>
          <w:rFonts w:ascii="Times New Roman" w:hAnsi="Times New Roman"/>
          <w:color w:val="000000"/>
          <w:sz w:val="20"/>
        </w:rPr>
        <w:t>” means any natural person, corporation, limited liability company, trust, joint venture, association, company, partnership, Governmental Authority or any other entity.</w:t>
      </w:r>
    </w:p>
    <w:p>
      <w:pPr>
        <w:pStyle w:val="TextBody"/>
        <w:bidi w:val="0"/>
        <w:spacing w:before="0" w:after="240"/>
        <w:jc w:val="both"/>
        <w:rPr/>
      </w:pPr>
      <w:r>
        <w:rPr>
          <w:color w:val="000000"/>
        </w:rPr>
        <w:t>“</w:t>
      </w:r>
      <w:r>
        <w:rPr>
          <w:rFonts w:ascii="Times New Roman" w:hAnsi="Times New Roman"/>
          <w:color w:val="000000"/>
          <w:sz w:val="20"/>
          <w:u w:val="single"/>
        </w:rPr>
        <w:t>Plan</w:t>
      </w:r>
      <w:r>
        <w:rPr>
          <w:rFonts w:ascii="Times New Roman" w:hAnsi="Times New Roman"/>
          <w:color w:val="000000"/>
          <w:sz w:val="20"/>
        </w:rPr>
        <w:t>” means any “employee benefit plan” (as such term is defined in Section 3(3) of ERISA) maintained by the Borrower and/or any Restricted Subsidiary or, with respect to any such plan that is subject to Section 412 of the Code or Title IV of ERISA, any of its ERISA Affiliates, other than any Multiemployer Plan.</w:t>
      </w:r>
    </w:p>
    <w:p>
      <w:pPr>
        <w:pStyle w:val="TextBody"/>
        <w:bidi w:val="0"/>
        <w:spacing w:before="0" w:after="240"/>
        <w:jc w:val="both"/>
        <w:rPr/>
      </w:pPr>
      <w:r>
        <w:rPr>
          <w:color w:val="000000"/>
        </w:rPr>
        <w:t>“</w:t>
      </w:r>
      <w:r>
        <w:rPr>
          <w:rFonts w:ascii="Times New Roman" w:hAnsi="Times New Roman"/>
          <w:color w:val="000000"/>
          <w:sz w:val="20"/>
          <w:u w:val="single"/>
        </w:rPr>
        <w:t>Platform</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5.01</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Prepayment Asset Sale</w:t>
      </w:r>
      <w:r>
        <w:rPr>
          <w:rFonts w:ascii="Times New Roman" w:hAnsi="Times New Roman"/>
          <w:color w:val="000000"/>
          <w:sz w:val="20"/>
        </w:rPr>
        <w:t xml:space="preserve">” means any Disposition by the Borrower or its Restricted Subsidiaries made pursuant to </w:t>
      </w:r>
      <w:r>
        <w:rPr>
          <w:rFonts w:ascii="Times New Roman" w:hAnsi="Times New Roman"/>
          <w:color w:val="000000"/>
          <w:sz w:val="20"/>
          <w:u w:val="single"/>
        </w:rPr>
        <w:t>Section 6.07(h)</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Primary Obligor</w:t>
      </w:r>
      <w:r>
        <w:rPr>
          <w:rFonts w:ascii="Times New Roman" w:hAnsi="Times New Roman"/>
          <w:color w:val="000000"/>
          <w:sz w:val="20"/>
        </w:rPr>
        <w:t>” has the meaning assigned to such term in the definition of “Guarantee.”</w:t>
      </w:r>
    </w:p>
    <w:p>
      <w:pPr>
        <w:pStyle w:val="TextBody"/>
        <w:bidi w:val="0"/>
        <w:spacing w:before="0" w:after="240"/>
        <w:jc w:val="both"/>
        <w:rPr/>
      </w:pPr>
      <w:r>
        <w:rPr>
          <w:color w:val="000000"/>
        </w:rPr>
        <w:t>“</w:t>
      </w:r>
      <w:r>
        <w:rPr>
          <w:rFonts w:ascii="Times New Roman" w:hAnsi="Times New Roman"/>
          <w:color w:val="000000"/>
          <w:sz w:val="20"/>
          <w:u w:val="single"/>
        </w:rPr>
        <w:t>Prime Rate</w:t>
      </w:r>
      <w:r>
        <w:rPr>
          <w:rFonts w:ascii="Times New Roman" w:hAnsi="Times New Roman"/>
          <w:color w:val="000000"/>
          <w:sz w:val="20"/>
        </w:rPr>
        <w:t xml:space="preserve">” means the rate of interest last quoted by </w:t>
      </w:r>
      <w:r>
        <w:rPr>
          <w:rFonts w:ascii="Times New Roman" w:hAnsi="Times New Roman"/>
          <w:i/>
          <w:color w:val="000000"/>
          <w:sz w:val="20"/>
        </w:rPr>
        <w:t>The Wall Street Journal</w:t>
      </w:r>
      <w:r>
        <w:rPr>
          <w:rFonts w:ascii="Times New Roman" w:hAnsi="Times New Roman"/>
          <w:color w:val="000000"/>
          <w:sz w:val="20"/>
        </w:rPr>
        <w:t xml:space="preserve"> as the “Prime Rate” in the U.S. or, if </w:t>
      </w:r>
      <w:r>
        <w:rPr>
          <w:rFonts w:ascii="Times New Roman" w:hAnsi="Times New Roman"/>
          <w:i/>
          <w:color w:val="000000"/>
          <w:sz w:val="20"/>
        </w:rPr>
        <w:t>The Wall Street Journal</w:t>
      </w:r>
      <w:r>
        <w:rPr>
          <w:rFonts w:ascii="Times New Roman" w:hAnsi="Times New Roman"/>
          <w:color w:val="000000"/>
          <w:sz w:val="20"/>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 it being understood in each case that, to the extent the rate is less than 0.00%, the Prime Rate shall be deemed to be 0.00%.</w:t>
      </w:r>
    </w:p>
    <w:p>
      <w:pPr>
        <w:pStyle w:val="TextBody"/>
        <w:bidi w:val="0"/>
        <w:spacing w:before="0" w:after="240"/>
        <w:jc w:val="both"/>
        <w:rPr/>
      </w:pPr>
      <w:r>
        <w:rPr>
          <w:color w:val="000000"/>
        </w:rPr>
        <w:t>“</w:t>
      </w:r>
      <w:r>
        <w:rPr>
          <w:rFonts w:ascii="Times New Roman" w:hAnsi="Times New Roman"/>
          <w:color w:val="000000"/>
          <w:sz w:val="20"/>
          <w:u w:val="single"/>
        </w:rPr>
        <w:t>Pro Forma Basis</w:t>
      </w:r>
      <w:r>
        <w:rPr>
          <w:rFonts w:ascii="Times New Roman" w:hAnsi="Times New Roman"/>
          <w:color w:val="000000"/>
          <w:sz w:val="20"/>
        </w:rPr>
        <w:t>” or “</w:t>
      </w:r>
      <w:r>
        <w:rPr>
          <w:rFonts w:ascii="Times New Roman" w:hAnsi="Times New Roman"/>
          <w:color w:val="000000"/>
          <w:sz w:val="20"/>
          <w:u w:val="single"/>
        </w:rPr>
        <w:t>pro forma effect</w:t>
      </w:r>
      <w:r>
        <w:rPr>
          <w:rFonts w:ascii="Times New Roman" w:hAnsi="Times New Roman"/>
          <w:color w:val="000000"/>
          <w:sz w:val="20"/>
        </w:rPr>
        <w:t>” means, with respect to any determination of the Total Leverage Ratio, the First Lien Leverage Ratio, the Secured Leverage Ratio, the Interest Coverage Ratio, Consolidated Adjusted EBITDA or Consolidated Total Assets (including component definitions thereof), that each Subject Transaction shall be deemed to have occurred as of the first day of the applicable Test Period (or, in the case of Consolidated Total Assets, as of the last day of such Test Period) with respect to any test or covenant for which such calculation is being made and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(i) in the case of (A) any Disposition of all or substantially all of the Capital Stock of any Restricted Subsidiary or any division and/or product line of the Borrower or any Restricted Subsidiary or (B) any designation of a Restricted Subsidiary as an Unrestricted Subsidiary, income statement items (whether positive or negative) attributable to the property or Person subject to such Subject Transaction shall be excluded as of the first day of the applicable Test Period with respect to any test or covenant for which the relevant determination is being made and (ii) in the case of any Permitted Acquisition, Investment and/or designation of an Unrestricted Subsidiary as a Restricted Subsidiary described in the definition of the term </w:t>
      </w:r>
    </w:p>
    <w:p>
      <w:pPr>
        <w:pStyle w:val="TextBody"/>
        <w:bidi w:val="0"/>
        <w:jc w:val="center"/>
        <w:rPr>
          <w:rFonts w:ascii="Times New Roman" w:hAnsi="Times New Roman"/>
          <w:color w:val="000000"/>
          <w:sz w:val="16"/>
        </w:rPr>
      </w:pPr>
      <w:r>
        <w:rPr>
          <w:rFonts w:ascii="Times New Roman" w:hAnsi="Times New Roman"/>
          <w:color w:val="000000"/>
          <w:sz w:val="16"/>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r>
        <w:rPr>
          <w:rFonts w:ascii="Times New Roman" w:hAnsi="Times New Roman"/>
          <w:color w:val="000000"/>
          <w:sz w:val="20"/>
        </w:rPr>
        <w:t>Subject Transaction,” income statement items (whether positive or negative) attributable to the property or Person subject to such Subject Transaction shall be included as of the first day of the applicable Test Period with respect to any test or covenant for which the relevant determination is being made,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any retirement or repayment of Indebtedness (other than normal fluctuations in revolving Indebtedness incurred for working capital purposes) shall be deemed to have occurred as of the first day of the applicable Test Period with respect to any test or covenant for which the relevant determination is being made,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any Indebtedness incurred by the Borrower or any of its Restricted Subsidiaries in connection therewith shall be deemed to have occurred as of the first day of the applicable Test Period with respect to any test or covenant for which the relevant determination is being made; </w:t>
      </w:r>
      <w:r>
        <w:rPr>
          <w:rFonts w:ascii="Times New Roman" w:hAnsi="Times New Roman"/>
          <w:color w:val="000000"/>
          <w:sz w:val="20"/>
          <w:u w:val="single"/>
        </w:rPr>
        <w:t>provided</w:t>
      </w:r>
      <w:r>
        <w:rPr>
          <w:rFonts w:ascii="Times New Roman" w:hAnsi="Times New Roman"/>
          <w:color w:val="000000"/>
          <w:sz w:val="20"/>
        </w:rPr>
        <w:t xml:space="preserve"> that, (x)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(y) interest on any obligation with respect to any Capital Lease shall be deemed to accrue at an interest rate reasonably determined by a Responsible Officer of the Borrower to be the rate of interest implicit in such obligation in accordance with GAAP and (z)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the acquisition of any asset included in calculating Consolidated Total Assets, whether pursuant to any Subject Transaction or any Person becoming a Subsidiary or merging, amalgamating or consolidating with or into the Borrower or any of its Subsidiaries, or the Disposition of any asset included in calculating Consolidated Total Assets described in the definition of “Subject Transaction,” shall be deemed to have occurred as of the last day of the applicable Test Period with respect to any test or covenant for which such calculation is being made,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whenever a financial ratio or test is to be calculated on a </w:t>
      </w:r>
      <w:r>
        <w:rPr>
          <w:rFonts w:ascii="Times New Roman" w:hAnsi="Times New Roman"/>
          <w:i/>
          <w:color w:val="000000"/>
          <w:sz w:val="20"/>
        </w:rPr>
        <w:t>pro forma</w:t>
      </w:r>
      <w:r>
        <w:rPr>
          <w:rFonts w:ascii="Times New Roman" w:hAnsi="Times New Roman"/>
          <w:color w:val="000000"/>
          <w:sz w:val="20"/>
        </w:rPr>
        <w:t xml:space="preserve"> basis, the reference to the “Test Period” for purposes of calculating such financial ratio or test (except for purposes of determining actual compliance with </w:t>
      </w:r>
      <w:r>
        <w:rPr>
          <w:rFonts w:ascii="Times New Roman" w:hAnsi="Times New Roman"/>
          <w:color w:val="000000"/>
          <w:sz w:val="20"/>
          <w:u w:val="single"/>
        </w:rPr>
        <w:t>Section 6.14(a)</w:t>
      </w:r>
      <w:r>
        <w:rPr>
          <w:rFonts w:ascii="Times New Roman" w:hAnsi="Times New Roman"/>
          <w:color w:val="000000"/>
          <w:sz w:val="20"/>
        </w:rPr>
        <w:t xml:space="preserve">) shall be deemed to be a reference to, and shall be based on, the most recently ended Test Period for which internal financial statements of the Borrower of the type described in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Section 5.01(b)</w:t>
      </w:r>
      <w:r>
        <w:rPr>
          <w:rFonts w:ascii="Times New Roman" w:hAnsi="Times New Roman"/>
          <w:color w:val="000000"/>
          <w:sz w:val="20"/>
        </w:rPr>
        <w:t>, as applicable, have been delivered (or are required to have been delivered) or, if earlier, are available (as determined in good faith by the Borrower).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It is hereby agreed that for purposes of determining pro forma compliance with </w:t>
      </w:r>
      <w:r>
        <w:rPr>
          <w:rFonts w:ascii="Times New Roman" w:hAnsi="Times New Roman"/>
          <w:color w:val="000000"/>
          <w:sz w:val="20"/>
          <w:u w:val="single"/>
        </w:rPr>
        <w:t>Section 6.14(a)</w:t>
      </w:r>
      <w:r>
        <w:rPr>
          <w:rFonts w:ascii="Times New Roman" w:hAnsi="Times New Roman"/>
          <w:color w:val="000000"/>
          <w:sz w:val="20"/>
        </w:rPr>
        <w:t xml:space="preserve"> prior to the last day of the first Fiscal Quarter after the Closing Date, the applicable level shall be the level cited in </w:t>
      </w:r>
      <w:r>
        <w:rPr>
          <w:rFonts w:ascii="Times New Roman" w:hAnsi="Times New Roman"/>
          <w:color w:val="000000"/>
          <w:sz w:val="20"/>
          <w:u w:val="single"/>
        </w:rPr>
        <w:t>Section 6.14(a)</w:t>
      </w:r>
      <w:r>
        <w:rPr>
          <w:rFonts w:ascii="Times New Roman" w:hAnsi="Times New Roman"/>
          <w:color w:val="000000"/>
          <w:sz w:val="20"/>
        </w:rPr>
        <w:t xml:space="preserve">. Notwithstanding anything to the contrary set forth in the immediately preceding paragraph, for the avoidance of doubt, when calculating the First Lien Leverage Ratio for purposes of the definitions of “Applicable Rate” and “Commitment Fee Rate” and for purposes of </w:t>
      </w:r>
      <w:r>
        <w:rPr>
          <w:rFonts w:ascii="Times New Roman" w:hAnsi="Times New Roman"/>
          <w:color w:val="000000"/>
          <w:sz w:val="20"/>
          <w:u w:val="single"/>
        </w:rPr>
        <w:t>Section 6.14(a)</w:t>
      </w:r>
      <w:r>
        <w:rPr>
          <w:rFonts w:ascii="Times New Roman" w:hAnsi="Times New Roman"/>
          <w:color w:val="000000"/>
          <w:sz w:val="20"/>
        </w:rPr>
        <w:t xml:space="preserve"> (other than for the purpose of determining pro forma compliance with </w:t>
      </w:r>
      <w:r>
        <w:rPr>
          <w:rFonts w:ascii="Times New Roman" w:hAnsi="Times New Roman"/>
          <w:color w:val="000000"/>
          <w:sz w:val="20"/>
          <w:u w:val="single"/>
        </w:rPr>
        <w:t>Section 6.14(a)</w:t>
      </w:r>
      <w:r>
        <w:rPr>
          <w:rFonts w:ascii="Times New Roman" w:hAnsi="Times New Roman"/>
          <w:color w:val="000000"/>
          <w:sz w:val="20"/>
        </w:rPr>
        <w:t xml:space="preserve"> as a condition to taking any action under this Agreement), the events described in the immediately preceding paragraph that occurred subsequent to the end of the applicable Test Period shall not be given pro forma effect.</w:t>
      </w:r>
    </w:p>
    <w:p>
      <w:pPr>
        <w:pStyle w:val="TextBody"/>
        <w:bidi w:val="0"/>
        <w:spacing w:before="0" w:after="240"/>
        <w:jc w:val="both"/>
        <w:rPr/>
      </w:pPr>
      <w:r>
        <w:rPr>
          <w:color w:val="000000"/>
        </w:rPr>
        <w:t>“</w:t>
      </w:r>
      <w:r>
        <w:rPr>
          <w:rFonts w:ascii="Times New Roman" w:hAnsi="Times New Roman"/>
          <w:color w:val="000000"/>
          <w:sz w:val="20"/>
          <w:u w:val="single"/>
        </w:rPr>
        <w:t>Projections</w:t>
      </w:r>
      <w:r>
        <w:rPr>
          <w:rFonts w:ascii="Times New Roman" w:hAnsi="Times New Roman"/>
          <w:color w:val="000000"/>
          <w:sz w:val="20"/>
        </w:rPr>
        <w:t>” means the financial projections, forecasts, financial estimates, other forward-looking and/or projected information and pro forma financial statements of the Borrower and its subsidiaries included in the Information Memorandum (or a supplement thereto).</w:t>
      </w:r>
    </w:p>
    <w:p>
      <w:pPr>
        <w:pStyle w:val="TextBody"/>
        <w:bidi w:val="0"/>
        <w:spacing w:before="0" w:after="240"/>
        <w:jc w:val="both"/>
        <w:rPr/>
      </w:pPr>
      <w:r>
        <w:rPr>
          <w:color w:val="000000"/>
        </w:rPr>
        <w:t>“</w:t>
      </w:r>
      <w:r>
        <w:rPr>
          <w:rFonts w:ascii="Times New Roman" w:hAnsi="Times New Roman"/>
          <w:color w:val="000000"/>
          <w:sz w:val="20"/>
          <w:u w:val="single"/>
        </w:rPr>
        <w:t>Promissory Note</w:t>
      </w:r>
      <w:r>
        <w:rPr>
          <w:rFonts w:ascii="Times New Roman" w:hAnsi="Times New Roman"/>
          <w:color w:val="000000"/>
          <w:sz w:val="20"/>
        </w:rPr>
        <w:t xml:space="preserve">” means a promissory note of the Borrower payable to any Lender or its registered assigns, in substantially the form of </w:t>
      </w:r>
      <w:r>
        <w:rPr>
          <w:rFonts w:ascii="Times New Roman" w:hAnsi="Times New Roman"/>
          <w:color w:val="000000"/>
          <w:sz w:val="20"/>
          <w:u w:val="single"/>
        </w:rPr>
        <w:t>Exhibit L</w:t>
      </w:r>
      <w:r>
        <w:rPr>
          <w:rFonts w:ascii="Times New Roman" w:hAnsi="Times New Roman"/>
          <w:color w:val="000000"/>
          <w:sz w:val="20"/>
        </w:rPr>
        <w:t xml:space="preserve"> hereto, evidencing the aggregate outstanding principal amount of Loans of the Borrower to such Lender resulting from the Loans made by such Lender.</w:t>
      </w:r>
    </w:p>
    <w:p>
      <w:pPr>
        <w:pStyle w:val="TextBody"/>
        <w:bidi w:val="0"/>
        <w:spacing w:before="0" w:after="240"/>
        <w:jc w:val="both"/>
        <w:rPr/>
      </w:pPr>
      <w:r>
        <w:rPr>
          <w:color w:val="000000"/>
        </w:rPr>
        <w:t>“</w:t>
      </w:r>
      <w:r>
        <w:rPr>
          <w:rFonts w:ascii="Times New Roman" w:hAnsi="Times New Roman"/>
          <w:color w:val="000000"/>
          <w:sz w:val="20"/>
          <w:u w:val="single"/>
        </w:rPr>
        <w:t>Public Company Costs</w:t>
      </w:r>
      <w:r>
        <w:rPr>
          <w:rFonts w:ascii="Times New Roman" w:hAnsi="Times New Roman"/>
          <w:color w:val="000000"/>
          <w:sz w:val="20"/>
        </w:rPr>
        <w:t xml:space="preserve">” means Charges associated with, or in anticipation of, or preparation for, compliance with the requirements of the Sarbanes-Oxley Act of 2002 and the rules and regulations promulgated in connection therewith and Charges relating to compliance with the provisions of the Securities Act and the Exchange Act (and, in </w:t>
      </w:r>
    </w:p>
    <w:p>
      <w:pPr>
        <w:pStyle w:val="TextBody"/>
        <w:bidi w:val="0"/>
        <w:jc w:val="center"/>
        <w:rPr>
          <w:rFonts w:ascii="Times New Roman" w:hAnsi="Times New Roman"/>
          <w:color w:val="000000"/>
          <w:sz w:val="16"/>
        </w:rPr>
      </w:pPr>
      <w:r>
        <w:rPr>
          <w:rFonts w:ascii="Times New Roman" w:hAnsi="Times New Roman"/>
          <w:color w:val="000000"/>
          <w:sz w:val="16"/>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case, similar Requirements of Law under other jurisdictions), as applicable to companies with equity or debt securities held by the public, the rules of national securities exchange companies with listed equity or debt securities, directors’ or managers’ compensation, fees and expense reimbursement, Charges relating to investor relations, shareholder meetings and reports to shareholders or debtholders, directors’ and officers’ insurance and other executive costs, legal and other professional fees and listing fees.</w:t>
      </w:r>
    </w:p>
    <w:p>
      <w:pPr>
        <w:pStyle w:val="TextBody"/>
        <w:bidi w:val="0"/>
        <w:spacing w:before="0" w:after="240"/>
        <w:jc w:val="both"/>
        <w:rPr/>
      </w:pPr>
      <w:r>
        <w:rPr>
          <w:color w:val="000000"/>
        </w:rPr>
        <w:t>“</w:t>
      </w:r>
      <w:r>
        <w:rPr>
          <w:rFonts w:ascii="Times New Roman" w:hAnsi="Times New Roman"/>
          <w:color w:val="000000"/>
          <w:sz w:val="20"/>
          <w:u w:val="single"/>
        </w:rPr>
        <w:t>Public Lender</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9.01(d)</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Published LIBO Rate</w:t>
      </w:r>
      <w:r>
        <w:rPr>
          <w:rFonts w:ascii="Times New Roman" w:hAnsi="Times New Roman"/>
          <w:color w:val="000000"/>
          <w:sz w:val="20"/>
        </w:rPr>
        <w:t>” means, with respect to any Interest Period when used in reference to any Loan or Borrowing:</w:t>
      </w:r>
    </w:p>
    <w:p>
      <w:pPr>
        <w:pStyle w:val="TextBody"/>
        <w:bidi w:val="0"/>
        <w:spacing w:before="0" w:after="240"/>
        <w:jc w:val="both"/>
        <w:rPr>
          <w:rFonts w:ascii="Times New Roman" w:hAnsi="Times New Roman"/>
          <w:sz w:val="20"/>
        </w:rPr>
      </w:pPr>
      <w:r>
        <w:rPr>
          <w:rFonts w:ascii="Times New Roman" w:hAnsi="Times New Roman"/>
          <w:color w:val="000000"/>
          <w:sz w:val="20"/>
        </w:rPr>
        <w:t>(a) with respect to any LIBO Rate Loan or LIBO Rate Borrowing in Euros, the rate per annum equal to the Euro Interbank Offered Rate (“</w:t>
      </w:r>
      <w:r>
        <w:rPr>
          <w:rFonts w:ascii="Times New Roman" w:hAnsi="Times New Roman"/>
          <w:color w:val="000000"/>
          <w:sz w:val="20"/>
          <w:u w:val="single"/>
        </w:rPr>
        <w:t>EURIBOR</w:t>
      </w:r>
      <w:r>
        <w:rPr>
          <w:rFonts w:ascii="Times New Roman" w:hAnsi="Times New Roman"/>
          <w:color w:val="000000"/>
          <w:sz w:val="20"/>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with respect to any LIBO Rate Loan or LIBO Rate Borrowing in a Revolving Alternative Currency other than Euro, such reference rate for loans or deposits in such currency for such Interest Period as the Administrative Agent, the Borrower and all Revolving Lenders shall agree.</w:t>
      </w:r>
    </w:p>
    <w:p>
      <w:pPr>
        <w:pStyle w:val="TextBody"/>
        <w:bidi w:val="0"/>
        <w:spacing w:before="0" w:after="240"/>
        <w:jc w:val="both"/>
        <w:rPr/>
      </w:pPr>
      <w:r>
        <w:rPr>
          <w:color w:val="000000"/>
        </w:rPr>
        <w:t>“</w:t>
      </w:r>
      <w:r>
        <w:rPr>
          <w:rFonts w:ascii="Times New Roman" w:hAnsi="Times New Roman"/>
          <w:color w:val="000000"/>
          <w:sz w:val="20"/>
          <w:u w:val="single"/>
        </w:rPr>
        <w:t>Qualified Capital Stock</w:t>
      </w:r>
      <w:r>
        <w:rPr>
          <w:rFonts w:ascii="Times New Roman" w:hAnsi="Times New Roman"/>
          <w:color w:val="000000"/>
          <w:sz w:val="20"/>
        </w:rPr>
        <w:t>” of any Person means any Capital Stock of such Person that is not Disqualified Capital Stock.</w:t>
      </w:r>
    </w:p>
    <w:p>
      <w:pPr>
        <w:pStyle w:val="TextBody"/>
        <w:bidi w:val="0"/>
        <w:spacing w:before="0" w:after="240"/>
        <w:jc w:val="both"/>
        <w:rPr/>
      </w:pPr>
      <w:r>
        <w:rPr>
          <w:color w:val="000000"/>
        </w:rPr>
        <w:t>“</w:t>
      </w:r>
      <w:r>
        <w:rPr>
          <w:rFonts w:ascii="Times New Roman" w:hAnsi="Times New Roman"/>
          <w:color w:val="000000"/>
          <w:sz w:val="20"/>
          <w:u w:val="single"/>
        </w:rPr>
        <w:t>Qualified Securitization Financing</w:t>
      </w:r>
      <w:r>
        <w:rPr>
          <w:rFonts w:ascii="Times New Roman" w:hAnsi="Times New Roman"/>
          <w:color w:val="000000"/>
          <w:sz w:val="20"/>
        </w:rPr>
        <w:t xml:space="preserve">” means any Securitization Financing of a Securitization Subsidiary that meets the following conditions: (a) such Qualified Securitization Financing (including financing terms, covenants, termination events and other provisions) is in the aggregate economically fair and reasonable to the Borrower and the Securitization Subsidiary, (b) all sales and/or contributions of Securitization Assets and related assets to the Securitization Subsidiary are made at fair market value and (c) the financing terms, covenants, termination events and other provisions thereof, including any Standard Securitization Undertakings, shall be market terms. The grant of a security interest in any Securitization Assets of the Borrower or any of the Restricted Subsidiaries (other than a Securitization Subsidiary) to secure Indebtedness under this Agreement prior to engaging in any Securitization Financing shall not be deemed a Qualified Securitization Financing. </w:t>
      </w:r>
    </w:p>
    <w:p>
      <w:pPr>
        <w:pStyle w:val="TextBody"/>
        <w:bidi w:val="0"/>
        <w:spacing w:before="0" w:after="240"/>
        <w:jc w:val="both"/>
        <w:rPr/>
      </w:pPr>
      <w:r>
        <w:rPr>
          <w:color w:val="000000"/>
        </w:rPr>
        <w:t>“</w:t>
      </w:r>
      <w:r>
        <w:rPr>
          <w:rFonts w:ascii="Times New Roman" w:hAnsi="Times New Roman"/>
          <w:color w:val="000000"/>
          <w:sz w:val="20"/>
          <w:u w:val="single"/>
        </w:rPr>
        <w:t>Ratio Interest Expense</w:t>
      </w:r>
      <w:r>
        <w:rPr>
          <w:rFonts w:ascii="Times New Roman" w:hAnsi="Times New Roman"/>
          <w:color w:val="000000"/>
          <w:sz w:val="20"/>
        </w:rPr>
        <w:t xml:space="preserve">” means, with respect to any Person for any period, (a) the sum of consolidated total interest expense of such Person and its Restricted Subsidiaries for such period, whether paid or accrued and whether or not capitalized, (i) including (A) the interest component of any payment under any Capital Lease (regardless of whether accounted for as interest expense under GAAP), (B) amortization of original issue discount resulting from the issuance of Indebtedness at less than par, (C) any commission, discount and/or other fee or charge owed with respect to any letter of credit and/or bankers’ acceptance and (D) net payments arising under any interest rate Hedge Agreement with respect to Indebtedness and (ii) excluding (A) amortization of deferred financing fees, debt issuance costs, discounted liabilities, commissions, fees and expenses, (B) any expense arising from any bridge, commitment and/or other financing fee, (C) any expense resulting from the discounting of Indebtedness in connection with the application of recapitalization accounting or, if applicable, acquisition accounting, (D) penalties and interest relating to Taxes and (E) for the avoidance of doubt, any non-cash interest expense attributable to any movement in the mark to market valuation of any obligation under any Hedge Agreement or any other derivative instrument and/or any payment obligation arising under any Hedge Agreement or derivative instrument other than any interest rate Hedge Agreement or interest rate derivative instrument with respect to Indebtedness </w:t>
      </w:r>
      <w:r>
        <w:rPr>
          <w:rFonts w:ascii="Times New Roman" w:hAnsi="Times New Roman"/>
          <w:color w:val="000000"/>
          <w:sz w:val="20"/>
          <w:u w:val="single"/>
        </w:rPr>
        <w:t>minus</w:t>
      </w:r>
      <w:r>
        <w:rPr>
          <w:rFonts w:ascii="Times New Roman" w:hAnsi="Times New Roman"/>
          <w:color w:val="000000"/>
          <w:sz w:val="20"/>
        </w:rPr>
        <w:t xml:space="preserve"> (b) interest income for such period. For purposes of this definition, interest in respect of any Capital Lease shall be deemed to accrue at an interest rate reasonably determined by such Person to be the rate of interest implicit in such Capital Lease in accordance with GAAP.</w:t>
      </w:r>
    </w:p>
    <w:p>
      <w:pPr>
        <w:pStyle w:val="TextBody"/>
        <w:bidi w:val="0"/>
        <w:spacing w:before="0" w:after="240"/>
        <w:jc w:val="both"/>
        <w:rPr/>
      </w:pPr>
      <w:r>
        <w:rPr>
          <w:color w:val="000000"/>
        </w:rPr>
        <w:t>“</w:t>
      </w:r>
      <w:r>
        <w:rPr>
          <w:rFonts w:ascii="Times New Roman" w:hAnsi="Times New Roman"/>
          <w:color w:val="000000"/>
          <w:sz w:val="20"/>
          <w:u w:val="single"/>
        </w:rPr>
        <w:t>Real Estate Asset</w:t>
      </w:r>
      <w:r>
        <w:rPr>
          <w:rFonts w:ascii="Times New Roman" w:hAnsi="Times New Roman"/>
          <w:color w:val="000000"/>
          <w:sz w:val="20"/>
        </w:rPr>
        <w:t>” means, at any time of determination, all right, title and interest (fee, leasehold or otherwise) of any Loan Party in and to real property (including, but not limited to, land, improvements and fixtures thereon).</w:t>
      </w:r>
    </w:p>
    <w:p>
      <w:pPr>
        <w:pStyle w:val="TextBody"/>
        <w:bidi w:val="0"/>
        <w:jc w:val="center"/>
        <w:rPr>
          <w:rFonts w:ascii="Times New Roman" w:hAnsi="Times New Roman"/>
          <w:color w:val="000000"/>
          <w:sz w:val="16"/>
        </w:rPr>
      </w:pPr>
      <w:r>
        <w:rPr>
          <w:rFonts w:ascii="Times New Roman" w:hAnsi="Times New Roman"/>
          <w:color w:val="000000"/>
          <w:sz w:val="16"/>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Refinancing Amendment</w:t>
      </w:r>
      <w:r>
        <w:rPr>
          <w:rFonts w:ascii="Times New Roman" w:hAnsi="Times New Roman"/>
          <w:color w:val="000000"/>
          <w:sz w:val="20"/>
        </w:rPr>
        <w:t xml:space="preserve">” means an amendment to this Agreement that is reasonably satisfactory to the Administrative Agent and the Borrower executed by (a) Holdings and the Borrower, (b) the Administrative Agent and (c) each Lender that agrees to provide all or any portion of the Replacement Term Loans or the Replacement Revolving Facility, as applicable, being incurred pursuant thereto and in accordance with </w:t>
      </w:r>
      <w:r>
        <w:rPr>
          <w:rFonts w:ascii="Times New Roman" w:hAnsi="Times New Roman"/>
          <w:color w:val="000000"/>
          <w:sz w:val="20"/>
          <w:u w:val="single"/>
        </w:rPr>
        <w:t>Section 9.02(c)</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Refinancing Indebtedness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6.01(p)</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Refunding Capital Stock</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6.04(a)(viii)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Register</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9.05(b)(iv)</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Regulation D</w:t>
      </w:r>
      <w:r>
        <w:rPr>
          <w:rFonts w:ascii="Times New Roman" w:hAnsi="Times New Roman"/>
          <w:color w:val="000000"/>
          <w:sz w:val="20"/>
        </w:rPr>
        <w:t>” means Regulation D of the Board as from time to time in effect and all official rulings and interpretations thereunder or thereof.</w:t>
      </w:r>
    </w:p>
    <w:p>
      <w:pPr>
        <w:pStyle w:val="TextBody"/>
        <w:bidi w:val="0"/>
        <w:spacing w:before="0" w:after="240"/>
        <w:jc w:val="both"/>
        <w:rPr/>
      </w:pPr>
      <w:r>
        <w:rPr>
          <w:color w:val="000000"/>
        </w:rPr>
        <w:t>“</w:t>
      </w:r>
      <w:r>
        <w:rPr>
          <w:rFonts w:ascii="Times New Roman" w:hAnsi="Times New Roman"/>
          <w:color w:val="000000"/>
          <w:sz w:val="20"/>
          <w:u w:val="single"/>
        </w:rPr>
        <w:t>Regulation H</w:t>
      </w:r>
      <w:r>
        <w:rPr>
          <w:rFonts w:ascii="Times New Roman" w:hAnsi="Times New Roman"/>
          <w:color w:val="000000"/>
          <w:sz w:val="20"/>
        </w:rPr>
        <w:t>” means Regulation H of the Board as from time to time in effect and all official rulings and interpretations thereunder or thereof.</w:t>
      </w:r>
    </w:p>
    <w:p>
      <w:pPr>
        <w:pStyle w:val="TextBody"/>
        <w:bidi w:val="0"/>
        <w:spacing w:before="0" w:after="240"/>
        <w:jc w:val="both"/>
        <w:rPr/>
      </w:pPr>
      <w:r>
        <w:rPr>
          <w:color w:val="000000"/>
        </w:rPr>
        <w:t>“</w:t>
      </w:r>
      <w:r>
        <w:rPr>
          <w:rFonts w:ascii="Times New Roman" w:hAnsi="Times New Roman"/>
          <w:color w:val="000000"/>
          <w:sz w:val="20"/>
          <w:u w:val="single"/>
        </w:rPr>
        <w:t>Regulation U</w:t>
      </w:r>
      <w:r>
        <w:rPr>
          <w:rFonts w:ascii="Times New Roman" w:hAnsi="Times New Roman"/>
          <w:color w:val="000000"/>
          <w:sz w:val="20"/>
        </w:rPr>
        <w:t>” means Regulation U of the Board as from time to time in effect and all official rulings and interpretations thereunder or thereof.</w:t>
      </w:r>
    </w:p>
    <w:p>
      <w:pPr>
        <w:pStyle w:val="TextBody"/>
        <w:bidi w:val="0"/>
        <w:spacing w:before="0" w:after="240"/>
        <w:jc w:val="both"/>
        <w:rPr/>
      </w:pPr>
      <w:r>
        <w:rPr>
          <w:color w:val="000000"/>
        </w:rPr>
        <w:t>“</w:t>
      </w:r>
      <w:r>
        <w:rPr>
          <w:rFonts w:ascii="Times New Roman" w:hAnsi="Times New Roman"/>
          <w:color w:val="000000"/>
          <w:sz w:val="20"/>
          <w:u w:val="single"/>
        </w:rPr>
        <w:t>Related Funds</w:t>
      </w:r>
      <w:r>
        <w:rPr>
          <w:rFonts w:ascii="Times New Roman" w:hAnsi="Times New Roman"/>
          <w:color w:val="000000"/>
          <w:sz w:val="20"/>
        </w:rPr>
        <w:t>” means with respect to any Lender that is an Approved Fund, any other Approved Fund that is managed by the same investment advisor as such Lender or by an Affiliate of such investment advisor.</w:t>
      </w:r>
    </w:p>
    <w:p>
      <w:pPr>
        <w:pStyle w:val="TextBody"/>
        <w:bidi w:val="0"/>
        <w:spacing w:before="0" w:after="240"/>
        <w:jc w:val="both"/>
        <w:rPr/>
      </w:pPr>
      <w:r>
        <w:rPr>
          <w:color w:val="000000"/>
        </w:rPr>
        <w:t>“</w:t>
      </w:r>
      <w:r>
        <w:rPr>
          <w:rFonts w:ascii="Times New Roman" w:hAnsi="Times New Roman"/>
          <w:color w:val="000000"/>
          <w:sz w:val="20"/>
          <w:u w:val="single"/>
        </w:rPr>
        <w:t>Related Parties</w:t>
      </w:r>
      <w:r>
        <w:rPr>
          <w:rFonts w:ascii="Times New Roman" w:hAnsi="Times New Roman"/>
          <w:color w:val="000000"/>
          <w:sz w:val="20"/>
        </w:rPr>
        <w:t>” means, with respect to any specified Person, such Person’s Affiliates and the respective directors, managers, officers, trustees, employees, partners, agents, advisors and other representatives of such Person and such Person’s Affiliates.</w:t>
      </w:r>
    </w:p>
    <w:p>
      <w:pPr>
        <w:pStyle w:val="TextBody"/>
        <w:bidi w:val="0"/>
        <w:spacing w:before="0" w:after="240"/>
        <w:jc w:val="both"/>
        <w:rPr/>
      </w:pPr>
      <w:r>
        <w:rPr>
          <w:color w:val="000000"/>
        </w:rPr>
        <w:t>“</w:t>
      </w:r>
      <w:r>
        <w:rPr>
          <w:rFonts w:ascii="Times New Roman" w:hAnsi="Times New Roman"/>
          <w:color w:val="000000"/>
          <w:sz w:val="20"/>
          <w:u w:val="single"/>
        </w:rPr>
        <w:t>Release</w:t>
      </w:r>
      <w:r>
        <w:rPr>
          <w:rFonts w:ascii="Times New Roman" w:hAnsi="Times New Roman"/>
          <w:color w:val="000000"/>
          <w:sz w:val="20"/>
        </w:rPr>
        <w:t>” means any release, spill, emission, leaking, pumping, pouring, injection, escaping, deposit, disposal, discharge, dispersal, dumping, leaching or migration of any Hazardous Material into the Environment (including the abandonment or disposal of any barrels, containers or other closed receptacles containing any Hazardous Material), including the movement of any Hazardous Material through the air, soil, surface water or groundwater.</w:t>
      </w:r>
    </w:p>
    <w:p>
      <w:pPr>
        <w:pStyle w:val="TextBody"/>
        <w:bidi w:val="0"/>
        <w:spacing w:before="0" w:after="240"/>
        <w:jc w:val="both"/>
        <w:rPr/>
      </w:pPr>
      <w:r>
        <w:rPr>
          <w:color w:val="000000"/>
        </w:rPr>
        <w:t>“</w:t>
      </w:r>
      <w:r>
        <w:rPr>
          <w:rFonts w:ascii="Times New Roman" w:hAnsi="Times New Roman"/>
          <w:color w:val="000000"/>
          <w:sz w:val="20"/>
          <w:u w:val="single"/>
        </w:rPr>
        <w:t>Relevant Rate</w:t>
      </w:r>
      <w:r>
        <w:rPr>
          <w:rFonts w:ascii="Times New Roman" w:hAnsi="Times New Roman"/>
          <w:color w:val="000000"/>
          <w:sz w:val="20"/>
        </w:rPr>
        <w:t>” means, in the case of all Loans other than Revolving Loans that are LIBO Rate Loans, with respect to any Credit Extension denominated in (a) British Pounds Sterling, SONIA, (b) Euros, EURIBOR, or (c) Dollars, Term SOFR, as applicable.</w:t>
      </w:r>
    </w:p>
    <w:p>
      <w:pPr>
        <w:pStyle w:val="TextBody"/>
        <w:bidi w:val="0"/>
        <w:spacing w:before="0" w:after="240"/>
        <w:jc w:val="both"/>
        <w:rPr/>
      </w:pPr>
      <w:r>
        <w:rPr>
          <w:color w:val="000000"/>
        </w:rPr>
        <w:t>“</w:t>
      </w:r>
      <w:r>
        <w:rPr>
          <w:rFonts w:ascii="Times New Roman" w:hAnsi="Times New Roman"/>
          <w:color w:val="000000"/>
          <w:sz w:val="20"/>
          <w:u w:val="single"/>
        </w:rPr>
        <w:t>Relevant Rate Loan</w:t>
      </w:r>
      <w:r>
        <w:rPr>
          <w:rFonts w:ascii="Times New Roman" w:hAnsi="Times New Roman"/>
          <w:color w:val="000000"/>
          <w:sz w:val="20"/>
        </w:rPr>
        <w:t xml:space="preserve">” means, any Loan bearing interest based on the Relevant Rate, as applicable. </w:t>
      </w:r>
    </w:p>
    <w:p>
      <w:pPr>
        <w:pStyle w:val="TextBody"/>
        <w:bidi w:val="0"/>
        <w:spacing w:before="0" w:after="240"/>
        <w:jc w:val="both"/>
        <w:rPr/>
      </w:pPr>
      <w:r>
        <w:rPr>
          <w:color w:val="000000"/>
        </w:rPr>
        <w:t>“</w:t>
      </w:r>
      <w:r>
        <w:rPr>
          <w:rFonts w:ascii="Times New Roman" w:hAnsi="Times New Roman"/>
          <w:color w:val="000000"/>
          <w:sz w:val="20"/>
          <w:u w:val="single"/>
        </w:rPr>
        <w:t>Replaced Revolving Facility</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9.02(c)(ii)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Replaced Term Loans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9.02(c)(i)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Replacement Notes</w:t>
      </w:r>
      <w:r>
        <w:rPr>
          <w:rFonts w:ascii="Times New Roman" w:hAnsi="Times New Roman"/>
          <w:color w:val="000000"/>
          <w:sz w:val="20"/>
        </w:rPr>
        <w:t xml:space="preserve">” means any Refinancing Indebtedness (whether issued in a public offering, Rule 144A under the Securities Act or other private placement or bridge financing in lieu of the foregoing or otherwise) incurred in respect of Indebtedness permitted under </w:t>
      </w:r>
      <w:r>
        <w:rPr>
          <w:rFonts w:ascii="Times New Roman" w:hAnsi="Times New Roman"/>
          <w:color w:val="000000"/>
          <w:sz w:val="20"/>
          <w:u w:val="single"/>
        </w:rPr>
        <w:t>Section 6.01(a)</w:t>
      </w:r>
      <w:r>
        <w:rPr>
          <w:rFonts w:ascii="Times New Roman" w:hAnsi="Times New Roman"/>
          <w:color w:val="000000"/>
          <w:sz w:val="20"/>
        </w:rPr>
        <w:t xml:space="preserve"> (and any subsequent refinancing of such Replacement Notes).</w:t>
      </w:r>
    </w:p>
    <w:p>
      <w:pPr>
        <w:pStyle w:val="TextBody"/>
        <w:bidi w:val="0"/>
        <w:spacing w:before="0" w:after="240"/>
        <w:jc w:val="both"/>
        <w:rPr/>
      </w:pPr>
      <w:r>
        <w:rPr>
          <w:color w:val="000000"/>
        </w:rPr>
        <w:t>“</w:t>
      </w:r>
      <w:r>
        <w:rPr>
          <w:rFonts w:ascii="Times New Roman" w:hAnsi="Times New Roman"/>
          <w:color w:val="000000"/>
          <w:sz w:val="20"/>
          <w:u w:val="single"/>
        </w:rPr>
        <w:t>Replacement Revolving Facility</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9.02(c)(ii)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Replacement Term Loans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9.02(c)(i)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Reportable Event</w:t>
      </w:r>
      <w:r>
        <w:rPr>
          <w:rFonts w:ascii="Times New Roman" w:hAnsi="Times New Roman"/>
          <w:color w:val="000000"/>
          <w:sz w:val="20"/>
        </w:rPr>
        <w:t>” means, with respect to any Pension Plan or Multiemployer Plan, any of the events described in Section 4043(c) of ERISA or the regulations issued thereunder, other than those events as to which the 30-day notice period is waived under PBGC Reg. Section 4043.</w:t>
      </w:r>
    </w:p>
    <w:p>
      <w:pPr>
        <w:pStyle w:val="TextBody"/>
        <w:bidi w:val="0"/>
        <w:jc w:val="center"/>
        <w:rPr>
          <w:rFonts w:ascii="Times New Roman" w:hAnsi="Times New Roman"/>
          <w:color w:val="000000"/>
          <w:sz w:val="16"/>
        </w:rPr>
      </w:pPr>
      <w:r>
        <w:rPr>
          <w:rFonts w:ascii="Times New Roman" w:hAnsi="Times New Roman"/>
          <w:color w:val="000000"/>
          <w:sz w:val="16"/>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Representatives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9.13</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Repricing Transaction</w:t>
      </w:r>
      <w:r>
        <w:rPr>
          <w:rFonts w:ascii="Times New Roman" w:hAnsi="Times New Roman"/>
          <w:color w:val="000000"/>
          <w:sz w:val="20"/>
        </w:rPr>
        <w:t xml:space="preserve">” means each of (a) the prepayment, repayment, refinancing, substitution or replacement of all or a portion of the Initial Term Loans substantially concurrently with the incurrence by any Loan Party of any secured first lien term loans (including any Replacement Term Loans) having an Effective Yield that is less than the Effective Yield applicable to the Initial Term Loans so prepaid, repaid, refinanced, substituted or replaced immediately prior to such prepayment, repayment, refinancing, substitution or replacement, as applicable, and (b) any amendment, waiver or other modification to this Agreement that would have the effect of reducing the Effective Yield applicable to the Initial Term Loans immediately prior to such amendment, waiver or modification; </w:t>
      </w:r>
      <w:r>
        <w:rPr>
          <w:rFonts w:ascii="Times New Roman" w:hAnsi="Times New Roman"/>
          <w:color w:val="000000"/>
          <w:sz w:val="20"/>
          <w:u w:val="single"/>
        </w:rPr>
        <w:t>provided</w:t>
      </w:r>
      <w:r>
        <w:rPr>
          <w:rFonts w:ascii="Times New Roman" w:hAnsi="Times New Roman"/>
          <w:color w:val="000000"/>
          <w:sz w:val="20"/>
        </w:rPr>
        <w:t xml:space="preserve"> that the primary purpose of such prepayment, repayment, refinancing, substitution, replacement, amendment, waiver or other modification was to reduce the Effective Yield applicable to the Initial Term Loans. Any determination by the Administrative Agent of the Effective Yield for purposes of this definition shall be conclusive and binding on all Lenders, and the Administrative Agent shall have no liability to any Person with respect to such determination absent bad faith, gross negligence or willful misconduct.</w:t>
      </w:r>
    </w:p>
    <w:p>
      <w:pPr>
        <w:pStyle w:val="TextBody"/>
        <w:bidi w:val="0"/>
        <w:spacing w:before="0" w:after="240"/>
        <w:jc w:val="both"/>
        <w:rPr/>
      </w:pPr>
      <w:r>
        <w:rPr>
          <w:color w:val="000000"/>
        </w:rPr>
        <w:t>“</w:t>
      </w:r>
      <w:r>
        <w:rPr>
          <w:rFonts w:ascii="Times New Roman" w:hAnsi="Times New Roman"/>
          <w:color w:val="000000"/>
          <w:sz w:val="20"/>
          <w:u w:val="single"/>
        </w:rPr>
        <w:t>Required Asset Sale Percentage</w:t>
      </w:r>
      <w:r>
        <w:rPr>
          <w:rFonts w:ascii="Times New Roman" w:hAnsi="Times New Roman"/>
          <w:color w:val="000000"/>
          <w:sz w:val="20"/>
        </w:rPr>
        <w:t xml:space="preserve">” means, as of any date of determination, (a) if the First Lien Leverage Ratio is greater than 4.00:1.00, 100%, (b) if the First Lien Leverage Ratio is less than or equal to than 4.00:1.00, and greater than 3.50:1.00, 50% and (c) if the First Lien Leverage Ratio is less than or equal to 3.50:1.00, 0%; it being understood and agreed that, for purposes of this definition as it applies to the determination of the amount of Net Proceeds that are required to be applied to prepay the Term Loans under </w:t>
      </w:r>
      <w:r>
        <w:rPr>
          <w:rFonts w:ascii="Times New Roman" w:hAnsi="Times New Roman"/>
          <w:color w:val="000000"/>
          <w:sz w:val="20"/>
          <w:u w:val="single"/>
        </w:rPr>
        <w:t>Section 2.11(b)(ii)</w:t>
      </w:r>
      <w:r>
        <w:rPr>
          <w:rFonts w:ascii="Times New Roman" w:hAnsi="Times New Roman"/>
          <w:color w:val="000000"/>
          <w:sz w:val="20"/>
        </w:rPr>
        <w:t xml:space="preserve"> for any Fiscal Year, the First Lien Leverage Ratio shall be determined on the scheduled date of prepayment and recalculated to give pro forma effect to any such prepayment.</w:t>
      </w:r>
    </w:p>
    <w:p>
      <w:pPr>
        <w:pStyle w:val="TextBody"/>
        <w:bidi w:val="0"/>
        <w:spacing w:before="0" w:after="240"/>
        <w:jc w:val="both"/>
        <w:rPr/>
      </w:pPr>
      <w:r>
        <w:rPr>
          <w:color w:val="000000"/>
        </w:rPr>
        <w:t>“</w:t>
      </w:r>
      <w:r>
        <w:rPr>
          <w:rFonts w:ascii="Times New Roman" w:hAnsi="Times New Roman"/>
          <w:color w:val="000000"/>
          <w:sz w:val="20"/>
          <w:u w:val="single"/>
        </w:rPr>
        <w:t>Required Excess Cash Flow Percentage</w:t>
      </w:r>
      <w:r>
        <w:rPr>
          <w:rFonts w:ascii="Times New Roman" w:hAnsi="Times New Roman"/>
          <w:color w:val="000000"/>
          <w:sz w:val="20"/>
        </w:rPr>
        <w:t xml:space="preserve">” means, as of any date of determination, (a) if the First Lien Leverage Ratio is greater than 4.00:1.00, 50%, (b) if the First Lien Leverage Ratio is less than or equal to than 4.00:1.00, and greater than 3.50:1.00, 25% and (c) if the First Lien Leverage Ratio is less than or equal to 3.50:1.00, 0%; it being understood and agreed that, for purposes of this definition as it applies to the determination of the amount of Excess Cash Flow that are required to be applied to prepay the Term Loans under </w:t>
      </w:r>
      <w:r>
        <w:rPr>
          <w:rFonts w:ascii="Times New Roman" w:hAnsi="Times New Roman"/>
          <w:color w:val="000000"/>
          <w:sz w:val="20"/>
          <w:u w:val="single"/>
        </w:rPr>
        <w:t>Section 2.11(b)(i)</w:t>
      </w:r>
      <w:r>
        <w:rPr>
          <w:rFonts w:ascii="Times New Roman" w:hAnsi="Times New Roman"/>
          <w:color w:val="000000"/>
          <w:sz w:val="20"/>
        </w:rPr>
        <w:t xml:space="preserve"> for any Excess Cash Flow Period, the First Lien Leverage Ratio shall be determined on the scheduled date of prepayment and recalculated to give pro forma effect to any such prepayment.</w:t>
      </w:r>
    </w:p>
    <w:p>
      <w:pPr>
        <w:pStyle w:val="TextBody"/>
        <w:bidi w:val="0"/>
        <w:spacing w:before="0" w:after="240"/>
        <w:jc w:val="both"/>
        <w:rPr/>
      </w:pPr>
      <w:r>
        <w:rPr>
          <w:color w:val="000000"/>
        </w:rPr>
        <w:t>“</w:t>
      </w:r>
      <w:r>
        <w:rPr>
          <w:rFonts w:ascii="Times New Roman" w:hAnsi="Times New Roman"/>
          <w:color w:val="000000"/>
          <w:sz w:val="20"/>
          <w:u w:val="single"/>
        </w:rPr>
        <w:t>Required Lenders</w:t>
      </w:r>
      <w:r>
        <w:rPr>
          <w:rFonts w:ascii="Times New Roman" w:hAnsi="Times New Roman"/>
          <w:color w:val="000000"/>
          <w:sz w:val="20"/>
        </w:rPr>
        <w:t>” means, at any time, Lenders having Loans or unused Commitments representing more than 50% of the sum of the total Loans and such unused commitments at such time.</w:t>
      </w:r>
    </w:p>
    <w:p>
      <w:pPr>
        <w:pStyle w:val="TextBody"/>
        <w:bidi w:val="0"/>
        <w:spacing w:before="0" w:after="240"/>
        <w:jc w:val="both"/>
        <w:rPr/>
      </w:pPr>
      <w:r>
        <w:rPr>
          <w:color w:val="000000"/>
        </w:rPr>
        <w:t>“</w:t>
      </w:r>
      <w:r>
        <w:rPr>
          <w:rFonts w:ascii="Times New Roman" w:hAnsi="Times New Roman"/>
          <w:color w:val="000000"/>
          <w:sz w:val="20"/>
          <w:u w:val="single"/>
        </w:rPr>
        <w:t>Required Revolving Lenders</w:t>
      </w:r>
      <w:r>
        <w:rPr>
          <w:rFonts w:ascii="Times New Roman" w:hAnsi="Times New Roman"/>
          <w:color w:val="000000"/>
          <w:sz w:val="20"/>
        </w:rPr>
        <w:t>” means, at any time, Lenders having Revolving Loans, Additional Revolving Loans, unused Revolving Credit Commitments or unused Additional Revolving Credit Commitments representing more than 50% of the sum of the total Revolving Loans, Additional Revolving Loans and such unused commitments at such time.</w:t>
      </w:r>
    </w:p>
    <w:p>
      <w:pPr>
        <w:pStyle w:val="TextBody"/>
        <w:bidi w:val="0"/>
        <w:spacing w:before="0" w:after="240"/>
        <w:jc w:val="both"/>
        <w:rPr/>
      </w:pPr>
      <w:r>
        <w:rPr>
          <w:color w:val="000000"/>
        </w:rPr>
        <w:t>“</w:t>
      </w:r>
      <w:r>
        <w:rPr>
          <w:rFonts w:ascii="Times New Roman" w:hAnsi="Times New Roman"/>
          <w:color w:val="000000"/>
          <w:sz w:val="20"/>
          <w:u w:val="single"/>
        </w:rPr>
        <w:t>Requirements of Law</w:t>
      </w:r>
      <w:r>
        <w:rPr>
          <w:rFonts w:ascii="Times New Roman" w:hAnsi="Times New Roman"/>
          <w:color w:val="000000"/>
          <w:sz w:val="20"/>
        </w:rPr>
        <w:t>” means, with respect to any Person, collectively, the common law and all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pStyle w:val="TextBody"/>
        <w:bidi w:val="0"/>
        <w:spacing w:before="0" w:after="240"/>
        <w:jc w:val="both"/>
        <w:rPr/>
      </w:pPr>
      <w:r>
        <w:rPr>
          <w:color w:val="000000"/>
        </w:rPr>
        <w:t>“</w:t>
      </w:r>
      <w:r>
        <w:rPr>
          <w:rFonts w:ascii="Times New Roman" w:hAnsi="Times New Roman"/>
          <w:color w:val="000000"/>
          <w:sz w:val="20"/>
          <w:u w:val="single"/>
        </w:rPr>
        <w:t>Rescindable Amount</w:t>
      </w:r>
      <w:r>
        <w:rPr>
          <w:rFonts w:ascii="Times New Roman" w:hAnsi="Times New Roman"/>
          <w:color w:val="000000"/>
          <w:sz w:val="20"/>
        </w:rPr>
        <w:t xml:space="preserve">” has the meaning as defined in </w:t>
      </w:r>
      <w:r>
        <w:rPr>
          <w:rFonts w:ascii="Times New Roman" w:hAnsi="Times New Roman"/>
          <w:color w:val="000000"/>
          <w:sz w:val="20"/>
          <w:u w:val="single"/>
        </w:rPr>
        <w:t>Section 2.18(d)</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Resolution Authority</w:t>
      </w:r>
      <w:r>
        <w:rPr>
          <w:rFonts w:ascii="Times New Roman" w:hAnsi="Times New Roman"/>
          <w:color w:val="000000"/>
          <w:sz w:val="20"/>
        </w:rPr>
        <w:t>” means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color w:val="000000"/>
          <w:sz w:val="20"/>
          <w:u w:val="single"/>
        </w:rPr>
        <w:t>Responsible Officer</w:t>
      </w:r>
      <w:r>
        <w:rPr>
          <w:rFonts w:ascii="Times New Roman" w:hAnsi="Times New Roman"/>
          <w:color w:val="000000"/>
          <w:sz w:val="20"/>
        </w:rPr>
        <w:t xml:space="preserve">” of any Person means the chief executive officer, the president, the chief financial officer, the treasurer, any assistant treasurer, any executive vice president, any senior vice president, any vice president or the chief operating officer of such Person and any other individual or similar official thereof responsible for the administration of the obligations of such Person in respect of this Agreement, and, as to any document delivered on </w:t>
      </w:r>
    </w:p>
    <w:p>
      <w:pPr>
        <w:pStyle w:val="TextBody"/>
        <w:bidi w:val="0"/>
        <w:jc w:val="center"/>
        <w:rPr>
          <w:rFonts w:ascii="Times New Roman" w:hAnsi="Times New Roman"/>
          <w:color w:val="000000"/>
          <w:sz w:val="16"/>
        </w:rPr>
      </w:pPr>
      <w:r>
        <w:rPr>
          <w:rFonts w:ascii="Times New Roman" w:hAnsi="Times New Roman"/>
          <w:color w:val="000000"/>
          <w:sz w:val="16"/>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Closing Date, shall include any secretary or assistant secretary or any other individual or similar official thereof with substantially equivalent responsibilities of a Loan Party, and, solely for purposes of notices given pursuant to </w:t>
      </w:r>
      <w:r>
        <w:rPr>
          <w:rFonts w:ascii="Times New Roman" w:hAnsi="Times New Roman"/>
          <w:color w:val="000000"/>
          <w:sz w:val="20"/>
          <w:u w:val="single"/>
        </w:rPr>
        <w:t>Article 2</w:t>
      </w:r>
      <w:r>
        <w:rPr>
          <w:rFonts w:ascii="Times New Roman" w:hAnsi="Times New Roman"/>
          <w:color w:val="000000"/>
          <w:sz w:val="20"/>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before="0" w:after="240"/>
        <w:jc w:val="both"/>
        <w:rPr/>
      </w:pPr>
      <w:r>
        <w:rPr>
          <w:color w:val="000000"/>
        </w:rPr>
        <w:t>“</w:t>
      </w:r>
      <w:r>
        <w:rPr>
          <w:rFonts w:ascii="Times New Roman" w:hAnsi="Times New Roman"/>
          <w:color w:val="000000"/>
          <w:sz w:val="20"/>
          <w:u w:val="single"/>
        </w:rPr>
        <w:t>Responsible Officer Certification</w:t>
      </w:r>
      <w:r>
        <w:rPr>
          <w:rFonts w:ascii="Times New Roman" w:hAnsi="Times New Roman"/>
          <w:color w:val="000000"/>
          <w:sz w:val="20"/>
        </w:rPr>
        <w:t>” means, with respect to the financial statements for which such certification is required, the certification of a Responsible Officer of the Borrower that such financial statements fairly present, in all material respects, in accordance with GAAP, the consolidated financial condition of the Borrower as at the dates indicated and its consolidated income and cash flows for the periods indicated, subject to changes resulting from audit and normal year-end adjustments.</w:t>
      </w:r>
    </w:p>
    <w:p>
      <w:pPr>
        <w:pStyle w:val="TextBody"/>
        <w:bidi w:val="0"/>
        <w:spacing w:before="0" w:after="240"/>
        <w:jc w:val="both"/>
        <w:rPr/>
      </w:pPr>
      <w:r>
        <w:rPr>
          <w:color w:val="000000"/>
        </w:rPr>
        <w:t>“</w:t>
      </w:r>
      <w:r>
        <w:rPr>
          <w:rFonts w:ascii="Times New Roman" w:hAnsi="Times New Roman"/>
          <w:color w:val="000000"/>
          <w:sz w:val="20"/>
          <w:u w:val="single"/>
        </w:rPr>
        <w:t>Restricted Amount</w:t>
      </w:r>
      <w:r>
        <w:rPr>
          <w:rFonts w:ascii="Times New Roman" w:hAnsi="Times New Roman"/>
          <w:color w:val="000000"/>
          <w:sz w:val="20"/>
        </w:rPr>
        <w:t xml:space="preserve">” has the meaning set forth in </w:t>
      </w:r>
      <w:r>
        <w:rPr>
          <w:rFonts w:ascii="Times New Roman" w:hAnsi="Times New Roman"/>
          <w:color w:val="000000"/>
          <w:sz w:val="20"/>
          <w:u w:val="single"/>
        </w:rPr>
        <w:t>Section 2.11(b)(iv)</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Restricted Debt</w:t>
      </w:r>
      <w:r>
        <w:rPr>
          <w:rFonts w:ascii="Times New Roman" w:hAnsi="Times New Roman"/>
          <w:color w:val="000000"/>
          <w:sz w:val="20"/>
        </w:rPr>
        <w:t xml:space="preserve">” has the meaning set forth in </w:t>
      </w:r>
      <w:r>
        <w:rPr>
          <w:rFonts w:ascii="Times New Roman" w:hAnsi="Times New Roman"/>
          <w:color w:val="000000"/>
          <w:sz w:val="20"/>
          <w:u w:val="single"/>
        </w:rPr>
        <w:t>Section 6.04(b)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Restricted Debt Payments</w:t>
      </w:r>
      <w:r>
        <w:rPr>
          <w:rFonts w:ascii="Times New Roman" w:hAnsi="Times New Roman"/>
          <w:color w:val="000000"/>
          <w:sz w:val="20"/>
        </w:rPr>
        <w:t xml:space="preserve">” has the meaning set forth in </w:t>
      </w:r>
      <w:r>
        <w:rPr>
          <w:rFonts w:ascii="Times New Roman" w:hAnsi="Times New Roman"/>
          <w:color w:val="000000"/>
          <w:sz w:val="20"/>
          <w:u w:val="single"/>
        </w:rPr>
        <w:t>Section 6.04(b)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Restricted Payment</w:t>
      </w:r>
      <w:r>
        <w:rPr>
          <w:rFonts w:ascii="Times New Roman" w:hAnsi="Times New Roman"/>
          <w:color w:val="000000"/>
          <w:sz w:val="20"/>
        </w:rPr>
        <w:t>” means (a) any dividend or other distribution on account of any shares of any class of the Capital Stock of the Borrower, except a dividend payable solely in shares of Qualified Capital Stock of the Borrower to the holders of such class; (b) any redemption, retirement, sinking fund or similar payment, purchase or other acquisition for value of any shares of any class of the Capital Stock of the Borrower; and (c) any payment made to retire, or to obtain the surrender of, any outstanding warrants, options or other rights to acquire shares of any class of the Capital Stock of the Borrower now or hereafter outstanding.</w:t>
      </w:r>
    </w:p>
    <w:p>
      <w:pPr>
        <w:pStyle w:val="TextBody"/>
        <w:bidi w:val="0"/>
        <w:spacing w:before="0" w:after="240"/>
        <w:jc w:val="both"/>
        <w:rPr/>
      </w:pPr>
      <w:r>
        <w:rPr>
          <w:color w:val="000000"/>
        </w:rPr>
        <w:t>“</w:t>
      </w:r>
      <w:r>
        <w:rPr>
          <w:rFonts w:ascii="Times New Roman" w:hAnsi="Times New Roman"/>
          <w:color w:val="000000"/>
          <w:sz w:val="20"/>
          <w:u w:val="single"/>
        </w:rPr>
        <w:t>Restricted Subsidiary</w:t>
      </w:r>
      <w:r>
        <w:rPr>
          <w:rFonts w:ascii="Times New Roman" w:hAnsi="Times New Roman"/>
          <w:color w:val="000000"/>
          <w:sz w:val="20"/>
        </w:rPr>
        <w:t>” means, as to any Person, any subsidiary of such Person that is not an Unrestricted Subsidiary. Unless otherwise specified, “Restricted Subsidiary” shall mean any Restricted Subsidiary of the Borrower.</w:t>
      </w:r>
    </w:p>
    <w:p>
      <w:pPr>
        <w:pStyle w:val="TextBody"/>
        <w:bidi w:val="0"/>
        <w:spacing w:before="0" w:after="240"/>
        <w:jc w:val="both"/>
        <w:rPr/>
      </w:pPr>
      <w:r>
        <w:rPr>
          <w:color w:val="000000"/>
        </w:rPr>
        <w:t>“</w:t>
      </w:r>
      <w:r>
        <w:rPr>
          <w:rFonts w:ascii="Times New Roman" w:hAnsi="Times New Roman"/>
          <w:color w:val="000000"/>
          <w:sz w:val="20"/>
          <w:u w:val="single"/>
        </w:rPr>
        <w:t>Retained Excess Cash Flow Amount</w:t>
      </w:r>
      <w:r>
        <w:rPr>
          <w:rFonts w:ascii="Times New Roman" w:hAnsi="Times New Roman"/>
          <w:color w:val="000000"/>
          <w:sz w:val="20"/>
        </w:rPr>
        <w:t xml:space="preserve">” means, at any date of determination, an amount, determined on a cumulative basis, that is equal to the aggregate cumulative sum of the Excess Cash Flow that is not required to be applied as a mandatory prepayment under </w:t>
      </w:r>
      <w:r>
        <w:rPr>
          <w:rFonts w:ascii="Times New Roman" w:hAnsi="Times New Roman"/>
          <w:color w:val="000000"/>
          <w:sz w:val="20"/>
          <w:u w:val="single"/>
        </w:rPr>
        <w:t>Section 2.11(b)(i)</w:t>
      </w:r>
      <w:r>
        <w:rPr>
          <w:rFonts w:ascii="Times New Roman" w:hAnsi="Times New Roman"/>
          <w:color w:val="000000"/>
          <w:sz w:val="20"/>
        </w:rPr>
        <w:t xml:space="preserve"> for all Excess Cash Flow Periods ending after the Closing Date and prior to such date; </w:t>
      </w:r>
      <w:r>
        <w:rPr>
          <w:rFonts w:ascii="Times New Roman" w:hAnsi="Times New Roman"/>
          <w:color w:val="000000"/>
          <w:sz w:val="20"/>
          <w:u w:val="single"/>
        </w:rPr>
        <w:t>provided</w:t>
      </w:r>
      <w:r>
        <w:rPr>
          <w:rFonts w:ascii="Times New Roman" w:hAnsi="Times New Roman"/>
          <w:color w:val="000000"/>
          <w:sz w:val="20"/>
        </w:rPr>
        <w:t xml:space="preserve"> that such amount shall not be less than zero for any Excess Cash Flow Period.</w:t>
      </w:r>
    </w:p>
    <w:p>
      <w:pPr>
        <w:pStyle w:val="TextBody"/>
        <w:bidi w:val="0"/>
        <w:spacing w:before="0" w:after="240"/>
        <w:jc w:val="both"/>
        <w:rPr/>
      </w:pPr>
      <w:r>
        <w:rPr>
          <w:color w:val="000000"/>
        </w:rPr>
        <w:t>“</w:t>
      </w:r>
      <w:r>
        <w:rPr>
          <w:rFonts w:ascii="Times New Roman" w:hAnsi="Times New Roman"/>
          <w:color w:val="000000"/>
          <w:sz w:val="20"/>
          <w:u w:val="single"/>
        </w:rPr>
        <w:t>Revolving Alternative Currency</w:t>
      </w:r>
      <w:r>
        <w:rPr>
          <w:rFonts w:ascii="Times New Roman" w:hAnsi="Times New Roman"/>
          <w:color w:val="000000"/>
          <w:sz w:val="20"/>
        </w:rPr>
        <w:t xml:space="preserve">” means British Pounds Sterling, Euro and any other currencies as shall be agreed from time to time among the Administrative Agent, each Revolving Lender, each applicable Issuing Bank and the Borrower. </w:t>
      </w:r>
    </w:p>
    <w:p>
      <w:pPr>
        <w:pStyle w:val="TextBody"/>
        <w:bidi w:val="0"/>
        <w:spacing w:before="0" w:after="240"/>
        <w:jc w:val="both"/>
        <w:rPr/>
      </w:pPr>
      <w:r>
        <w:rPr>
          <w:color w:val="000000"/>
        </w:rPr>
        <w:t>“</w:t>
      </w:r>
      <w:r>
        <w:rPr>
          <w:rFonts w:ascii="Times New Roman" w:hAnsi="Times New Roman"/>
          <w:color w:val="000000"/>
          <w:sz w:val="20"/>
          <w:u w:val="single"/>
        </w:rPr>
        <w:t>Revolving Credit Commitment</w:t>
      </w:r>
      <w:r>
        <w:rPr>
          <w:rFonts w:ascii="Times New Roman" w:hAnsi="Times New Roman"/>
          <w:color w:val="000000"/>
          <w:sz w:val="20"/>
        </w:rPr>
        <w:t>” means any Initial Revolving Credit Commitment and any Additional Revolving Credit Commitment.</w:t>
      </w:r>
    </w:p>
    <w:p>
      <w:pPr>
        <w:pStyle w:val="TextBody"/>
        <w:bidi w:val="0"/>
        <w:spacing w:before="0" w:after="240"/>
        <w:jc w:val="both"/>
        <w:rPr/>
      </w:pPr>
      <w:r>
        <w:rPr>
          <w:color w:val="000000"/>
        </w:rPr>
        <w:t>“</w:t>
      </w:r>
      <w:r>
        <w:rPr>
          <w:rFonts w:ascii="Times New Roman" w:hAnsi="Times New Roman"/>
          <w:color w:val="000000"/>
          <w:sz w:val="20"/>
          <w:u w:val="single"/>
        </w:rPr>
        <w:t>Revolving Credit Exposure</w:t>
      </w:r>
      <w:r>
        <w:rPr>
          <w:rFonts w:ascii="Times New Roman" w:hAnsi="Times New Roman"/>
          <w:color w:val="000000"/>
          <w:sz w:val="20"/>
        </w:rPr>
        <w:t>” means, with respect to any Lender at any time, the aggregate Outstanding Amount at such time of such Lender’s Initial Revolving Credit Exposure and Additional Revolving Credit Exposure.</w:t>
      </w:r>
    </w:p>
    <w:p>
      <w:pPr>
        <w:pStyle w:val="TextBody"/>
        <w:bidi w:val="0"/>
        <w:spacing w:before="0" w:after="240"/>
        <w:jc w:val="both"/>
        <w:rPr/>
      </w:pPr>
      <w:r>
        <w:rPr>
          <w:color w:val="000000"/>
        </w:rPr>
        <w:t>“</w:t>
      </w:r>
      <w:r>
        <w:rPr>
          <w:rFonts w:ascii="Times New Roman" w:hAnsi="Times New Roman"/>
          <w:color w:val="000000"/>
          <w:sz w:val="20"/>
          <w:u w:val="single"/>
        </w:rPr>
        <w:t>Revolving Facility</w:t>
      </w:r>
      <w:r>
        <w:rPr>
          <w:rFonts w:ascii="Times New Roman" w:hAnsi="Times New Roman"/>
          <w:color w:val="000000"/>
          <w:sz w:val="20"/>
        </w:rPr>
        <w:t>” means the Initial Revolving Facility, any Incremental Revolving Facility, any facility governing Extended Revolving Credit Commitments or Extended Revolving Loans and any Replacement Revolving Facility.</w:t>
      </w:r>
    </w:p>
    <w:p>
      <w:pPr>
        <w:pStyle w:val="TextBody"/>
        <w:bidi w:val="0"/>
        <w:spacing w:before="0" w:after="240"/>
        <w:jc w:val="both"/>
        <w:rPr/>
      </w:pPr>
      <w:r>
        <w:rPr>
          <w:color w:val="000000"/>
        </w:rPr>
        <w:t>“</w:t>
      </w:r>
      <w:r>
        <w:rPr>
          <w:rFonts w:ascii="Times New Roman" w:hAnsi="Times New Roman"/>
          <w:color w:val="000000"/>
          <w:sz w:val="20"/>
          <w:u w:val="single"/>
        </w:rPr>
        <w:t>Revolving Facility Test Condition</w:t>
      </w:r>
      <w:r>
        <w:rPr>
          <w:rFonts w:ascii="Times New Roman" w:hAnsi="Times New Roman"/>
          <w:color w:val="000000"/>
          <w:sz w:val="20"/>
        </w:rPr>
        <w:t xml:space="preserve">” means, as of any date of determination, without duplication, that the aggregate Outstanding Amount of (a) all Revolving Loans (excluding, at the end of the second full Fiscal Quarter ending after the Closing Date, any Revolving Loans borrowed on the Closing Date to finance a portion of the Transactions and/or the payment of any Transaction Costs) including Swingline Loans and (b) LC Disbursements that </w:t>
      </w:r>
    </w:p>
    <w:p>
      <w:pPr>
        <w:pStyle w:val="TextBody"/>
        <w:bidi w:val="0"/>
        <w:jc w:val="center"/>
        <w:rPr>
          <w:rFonts w:ascii="Times New Roman" w:hAnsi="Times New Roman"/>
          <w:color w:val="000000"/>
          <w:sz w:val="16"/>
        </w:rPr>
      </w:pPr>
      <w:r>
        <w:rPr>
          <w:rFonts w:ascii="Times New Roman" w:hAnsi="Times New Roman"/>
          <w:color w:val="000000"/>
          <w:sz w:val="16"/>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have not been reimbursed within three Business Days unless the applicable Letters of Credit have been cash collateralized or backstopped in an amount equal to 100% of the then-available face amount exceeds an amount equal to 35% of the Total Revolving Credit Commitment.</w:t>
      </w:r>
    </w:p>
    <w:p>
      <w:pPr>
        <w:pStyle w:val="TextBody"/>
        <w:bidi w:val="0"/>
        <w:spacing w:before="0" w:after="240"/>
        <w:jc w:val="both"/>
        <w:rPr/>
      </w:pPr>
      <w:r>
        <w:rPr>
          <w:color w:val="000000"/>
        </w:rPr>
        <w:t>“</w:t>
      </w:r>
      <w:r>
        <w:rPr>
          <w:rFonts w:ascii="Times New Roman" w:hAnsi="Times New Roman"/>
          <w:color w:val="000000"/>
          <w:sz w:val="20"/>
          <w:u w:val="single"/>
        </w:rPr>
        <w:t>Revolving Lender</w:t>
      </w:r>
      <w:r>
        <w:rPr>
          <w:rFonts w:ascii="Times New Roman" w:hAnsi="Times New Roman"/>
          <w:color w:val="000000"/>
          <w:sz w:val="20"/>
        </w:rPr>
        <w:t>” means any Initial Revolving Lender and any Additional Revolving Lender. Unless the context requires otherwise, the term “Revolving Lender” shall include the Swingline Lender.</w:t>
      </w:r>
    </w:p>
    <w:p>
      <w:pPr>
        <w:pStyle w:val="TextBody"/>
        <w:bidi w:val="0"/>
        <w:spacing w:before="0" w:after="240"/>
        <w:jc w:val="both"/>
        <w:rPr/>
      </w:pPr>
      <w:r>
        <w:rPr>
          <w:color w:val="000000"/>
        </w:rPr>
        <w:t>“</w:t>
      </w:r>
      <w:r>
        <w:rPr>
          <w:rFonts w:ascii="Times New Roman" w:hAnsi="Times New Roman"/>
          <w:color w:val="000000"/>
          <w:sz w:val="20"/>
          <w:u w:val="single"/>
        </w:rPr>
        <w:t>Revolving Loans</w:t>
      </w:r>
      <w:r>
        <w:rPr>
          <w:rFonts w:ascii="Times New Roman" w:hAnsi="Times New Roman"/>
          <w:color w:val="000000"/>
          <w:sz w:val="20"/>
        </w:rPr>
        <w:t>” means any Initial Revolving Loans and any Additional Revolving Loans.</w:t>
      </w:r>
    </w:p>
    <w:p>
      <w:pPr>
        <w:pStyle w:val="TextBody"/>
        <w:bidi w:val="0"/>
        <w:spacing w:before="0" w:after="240"/>
        <w:jc w:val="both"/>
        <w:rPr/>
      </w:pPr>
      <w:r>
        <w:rPr>
          <w:color w:val="000000"/>
        </w:rPr>
        <w:t>“</w:t>
      </w:r>
      <w:r>
        <w:rPr>
          <w:rFonts w:ascii="Times New Roman" w:hAnsi="Times New Roman"/>
          <w:color w:val="000000"/>
          <w:sz w:val="20"/>
          <w:u w:val="single"/>
        </w:rPr>
        <w:t>RFR</w:t>
      </w:r>
      <w:r>
        <w:rPr>
          <w:rFonts w:ascii="Times New Roman" w:hAnsi="Times New Roman"/>
          <w:color w:val="000000"/>
          <w:sz w:val="20"/>
        </w:rPr>
        <w:t xml:space="preserve">” means, for any Obligations consisting of any interest, fees or other amounts denominated in British Pounds Sterling, Daily Simple RFR. </w:t>
      </w:r>
    </w:p>
    <w:p>
      <w:pPr>
        <w:pStyle w:val="TextBody"/>
        <w:bidi w:val="0"/>
        <w:spacing w:before="0" w:after="240"/>
        <w:jc w:val="both"/>
        <w:rPr/>
      </w:pPr>
      <w:r>
        <w:rPr>
          <w:color w:val="000000"/>
        </w:rPr>
        <w:t>“</w:t>
      </w:r>
      <w:r>
        <w:rPr>
          <w:rFonts w:ascii="Times New Roman" w:hAnsi="Times New Roman"/>
          <w:color w:val="000000"/>
          <w:sz w:val="20"/>
          <w:u w:val="single"/>
        </w:rPr>
        <w:t>RFR Interest Day</w:t>
      </w:r>
      <w:r>
        <w:rPr>
          <w:rFonts w:ascii="Times New Roman" w:hAnsi="Times New Roman"/>
          <w:color w:val="000000"/>
          <w:sz w:val="20"/>
        </w:rPr>
        <w:t>” has the meaning assigned to such term in the definition of “Daily Simple RFR”.</w:t>
      </w:r>
    </w:p>
    <w:p>
      <w:pPr>
        <w:pStyle w:val="TextBody"/>
        <w:bidi w:val="0"/>
        <w:spacing w:before="0" w:after="240"/>
        <w:jc w:val="both"/>
        <w:rPr/>
      </w:pPr>
      <w:r>
        <w:rPr>
          <w:color w:val="000000"/>
        </w:rPr>
        <w:t>“</w:t>
      </w:r>
      <w:r>
        <w:rPr>
          <w:rFonts w:ascii="Times New Roman" w:hAnsi="Times New Roman"/>
          <w:color w:val="000000"/>
          <w:sz w:val="20"/>
          <w:u w:val="single"/>
        </w:rPr>
        <w:t>RFR Interest Payment</w:t>
      </w:r>
      <w:r>
        <w:rPr>
          <w:rFonts w:ascii="Times New Roman" w:hAnsi="Times New Roman"/>
          <w:color w:val="000000"/>
          <w:sz w:val="20"/>
        </w:rPr>
        <w:t xml:space="preserve">” means, in respect of any Interest Period in relation to an RFR Loan, the aggregate amount of interest that is, or is scheduled to become, payable under </w:t>
      </w:r>
      <w:r>
        <w:rPr>
          <w:rFonts w:ascii="Times New Roman" w:hAnsi="Times New Roman"/>
          <w:color w:val="000000"/>
          <w:sz w:val="20"/>
          <w:u w:val="single"/>
        </w:rPr>
        <w:t>Section 2.13</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RFR Lookback Day</w:t>
      </w:r>
      <w:r>
        <w:rPr>
          <w:rFonts w:ascii="Times New Roman" w:hAnsi="Times New Roman"/>
          <w:color w:val="000000"/>
          <w:sz w:val="20"/>
        </w:rPr>
        <w:t>” has the meaning assigned to such term in the definition of “Daily Simple RFR”.</w:t>
      </w:r>
    </w:p>
    <w:p>
      <w:pPr>
        <w:pStyle w:val="TextBody"/>
        <w:bidi w:val="0"/>
        <w:spacing w:before="0" w:after="240"/>
        <w:jc w:val="both"/>
        <w:rPr/>
      </w:pPr>
      <w:r>
        <w:rPr>
          <w:color w:val="000000"/>
        </w:rPr>
        <w:t>“</w:t>
      </w:r>
      <w:r>
        <w:rPr>
          <w:rFonts w:ascii="Times New Roman" w:hAnsi="Times New Roman"/>
          <w:color w:val="000000"/>
          <w:sz w:val="20"/>
          <w:u w:val="single"/>
        </w:rPr>
        <w:t>RFR Loan</w:t>
      </w:r>
      <w:r>
        <w:rPr>
          <w:rFonts w:ascii="Times New Roman" w:hAnsi="Times New Roman"/>
          <w:color w:val="000000"/>
          <w:sz w:val="20"/>
        </w:rPr>
        <w:t>” means a Loan that bears interest at a rate based on Daily Simple RFR.</w:t>
      </w:r>
    </w:p>
    <w:p>
      <w:pPr>
        <w:pStyle w:val="TextBody"/>
        <w:bidi w:val="0"/>
        <w:spacing w:before="0" w:after="240"/>
        <w:jc w:val="both"/>
        <w:rPr/>
      </w:pPr>
      <w:r>
        <w:rPr>
          <w:color w:val="000000"/>
        </w:rPr>
        <w:t>“</w:t>
      </w:r>
      <w:r>
        <w:rPr>
          <w:rFonts w:ascii="Times New Roman" w:hAnsi="Times New Roman"/>
          <w:color w:val="000000"/>
          <w:sz w:val="20"/>
          <w:u w:val="single"/>
        </w:rPr>
        <w:t>S&amp;P</w:t>
      </w:r>
      <w:r>
        <w:rPr>
          <w:rFonts w:ascii="Times New Roman" w:hAnsi="Times New Roman"/>
          <w:color w:val="000000"/>
          <w:sz w:val="20"/>
        </w:rPr>
        <w:t>” means S&amp;P Global Ratings, a subsidiary of S&amp;P Global Inc.</w:t>
      </w:r>
    </w:p>
    <w:p>
      <w:pPr>
        <w:pStyle w:val="TextBody"/>
        <w:bidi w:val="0"/>
        <w:spacing w:before="0" w:after="240"/>
        <w:jc w:val="both"/>
        <w:rPr/>
      </w:pPr>
      <w:r>
        <w:rPr>
          <w:color w:val="000000"/>
        </w:rPr>
        <w:t>“</w:t>
      </w:r>
      <w:r>
        <w:rPr>
          <w:rFonts w:ascii="Times New Roman" w:hAnsi="Times New Roman"/>
          <w:color w:val="000000"/>
          <w:sz w:val="20"/>
          <w:u w:val="single"/>
        </w:rPr>
        <w:t>Sale and Lease-Back Transaction</w:t>
      </w:r>
      <w:r>
        <w:rPr>
          <w:rFonts w:ascii="Times New Roman" w:hAnsi="Times New Roman"/>
          <w:color w:val="000000"/>
          <w:sz w:val="20"/>
        </w:rPr>
        <w:t>” means any lease of any property (whether real, personal or mixed), whether now owned or hereafter acquired, which the Borrower or the relevant Restricted Subsidiary (a) has sold or transferred or is to sell or to transfer to any other Person (other than the Borrower or any of its Restricted Subsidiaries) and (b) intends to use for substantially the same purpose as the property which has been or is to be sold or transferred by the Borrower or such Restricted Subsidiary to any Person (other than the Borrower or any of its Restricted Subsidiaries) in connection with such lease.</w:t>
      </w:r>
    </w:p>
    <w:p>
      <w:pPr>
        <w:pStyle w:val="TextBody"/>
        <w:bidi w:val="0"/>
        <w:spacing w:before="0" w:after="240"/>
        <w:jc w:val="both"/>
        <w:rPr/>
      </w:pPr>
      <w:r>
        <w:rPr>
          <w:color w:val="000000"/>
        </w:rPr>
        <w:t>“</w:t>
      </w:r>
      <w:r>
        <w:rPr>
          <w:rFonts w:ascii="Times New Roman" w:hAnsi="Times New Roman"/>
          <w:color w:val="000000"/>
          <w:sz w:val="20"/>
          <w:u w:val="single"/>
        </w:rPr>
        <w:t>Scheduled Consideration</w:t>
      </w:r>
      <w:r>
        <w:rPr>
          <w:rFonts w:ascii="Times New Roman" w:hAnsi="Times New Roman"/>
          <w:color w:val="000000"/>
          <w:sz w:val="20"/>
        </w:rPr>
        <w:t>” has the meaning assigned to such term in the definition of “Excess Cash Flow.”</w:t>
      </w:r>
    </w:p>
    <w:p>
      <w:pPr>
        <w:pStyle w:val="TextBody"/>
        <w:bidi w:val="0"/>
        <w:spacing w:before="0" w:after="240"/>
        <w:jc w:val="both"/>
        <w:rPr/>
      </w:pPr>
      <w:r>
        <w:rPr>
          <w:color w:val="000000"/>
        </w:rPr>
        <w:t>“</w:t>
      </w:r>
      <w:r>
        <w:rPr>
          <w:rFonts w:ascii="Times New Roman" w:hAnsi="Times New Roman"/>
          <w:color w:val="000000"/>
          <w:sz w:val="20"/>
          <w:u w:val="single"/>
        </w:rPr>
        <w:t>Scheduled Unavailability Date</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1.12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SEC</w:t>
      </w:r>
      <w:r>
        <w:rPr>
          <w:rFonts w:ascii="Times New Roman" w:hAnsi="Times New Roman"/>
          <w:color w:val="000000"/>
          <w:sz w:val="20"/>
        </w:rPr>
        <w:t>” means the Securities and Exchange Commission, or any Governmental Authority succeeding to any or all of its functions.</w:t>
      </w:r>
    </w:p>
    <w:p>
      <w:pPr>
        <w:pStyle w:val="TextBody"/>
        <w:bidi w:val="0"/>
        <w:spacing w:before="0" w:after="240"/>
        <w:jc w:val="both"/>
        <w:rPr/>
      </w:pPr>
      <w:r>
        <w:rPr>
          <w:color w:val="000000"/>
        </w:rPr>
        <w:t>“</w:t>
      </w:r>
      <w:r>
        <w:rPr>
          <w:rFonts w:ascii="Times New Roman" w:hAnsi="Times New Roman"/>
          <w:color w:val="000000"/>
          <w:sz w:val="20"/>
          <w:u w:val="single"/>
        </w:rPr>
        <w:t>Secured Hedging Obligations</w:t>
      </w:r>
      <w:r>
        <w:rPr>
          <w:rFonts w:ascii="Times New Roman" w:hAnsi="Times New Roman"/>
          <w:color w:val="000000"/>
          <w:sz w:val="20"/>
        </w:rPr>
        <w:t xml:space="preserve">” means all Hedging Obligations (other than any Excluded Swap Obligations) under each Hedge Agreement that (a) is in effect on the Closing Date between any Loan Party and a counterparty that is the Administrative Agent, a Lender, an Arranger or any Affiliate of the Administrative Agent, a Lender or an Arranger as of the Closing Date, (b) is entered into after the Closing Date between any Loan Party and any counterparty that is (or is an Affiliate of) the Administrative Agent, any Lender or any Arranger at the time such Hedge Agreement is entered into or (c) is in effect on the Closing Date or entered into after the Closing Date by any Loan Party with any counterparty designated as a “Secured Hedge Bank” by written notice executed by the Borrower and such counterparty to the Administrative Agent in a form reasonably acceptable to the Administrative Agent, in each case, for which such Loan Party agrees to provide security and in each case that has been designated to the Administrative Agent in writing by the Borrower as being a Secured Hedging Obligation for purposes of the Loan Documents, it being understood that each counterparty thereto shall be deemed (A) to appoint the Administrative Agent as its agent under the applicable Loan Documents and (B) to agree to be bound by the provisions of </w:t>
      </w:r>
      <w:r>
        <w:rPr>
          <w:rFonts w:ascii="Times New Roman" w:hAnsi="Times New Roman"/>
          <w:color w:val="000000"/>
          <w:sz w:val="20"/>
          <w:u w:val="single"/>
        </w:rPr>
        <w:t>Article 8</w:t>
      </w:r>
      <w:r>
        <w:rPr>
          <w:rFonts w:ascii="Times New Roman" w:hAnsi="Times New Roman"/>
          <w:color w:val="000000"/>
          <w:sz w:val="20"/>
        </w:rPr>
        <w:t xml:space="preserve">, </w:t>
      </w:r>
      <w:r>
        <w:rPr>
          <w:rFonts w:ascii="Times New Roman" w:hAnsi="Times New Roman"/>
          <w:color w:val="000000"/>
          <w:sz w:val="20"/>
          <w:u w:val="single"/>
        </w:rPr>
        <w:t>Section 9.03</w:t>
      </w:r>
      <w:r>
        <w:rPr>
          <w:rFonts w:ascii="Times New Roman" w:hAnsi="Times New Roman"/>
          <w:color w:val="000000"/>
          <w:sz w:val="20"/>
        </w:rPr>
        <w:t xml:space="preserve"> and </w:t>
      </w:r>
      <w:r>
        <w:rPr>
          <w:rFonts w:ascii="Times New Roman" w:hAnsi="Times New Roman"/>
          <w:color w:val="000000"/>
          <w:sz w:val="20"/>
          <w:u w:val="single"/>
        </w:rPr>
        <w:t>Section 9.10</w:t>
      </w:r>
      <w:r>
        <w:rPr>
          <w:rFonts w:ascii="Times New Roman" w:hAnsi="Times New Roman"/>
          <w:color w:val="000000"/>
          <w:sz w:val="20"/>
        </w:rPr>
        <w:t xml:space="preserve"> as if it were a Lender.</w:t>
      </w:r>
    </w:p>
    <w:p>
      <w:pPr>
        <w:pStyle w:val="TextBody"/>
        <w:bidi w:val="0"/>
        <w:spacing w:before="0" w:after="240"/>
        <w:jc w:val="both"/>
        <w:rPr/>
      </w:pPr>
      <w:r>
        <w:rPr>
          <w:color w:val="000000"/>
        </w:rPr>
        <w:t>“</w:t>
      </w:r>
      <w:r>
        <w:rPr>
          <w:rFonts w:ascii="Times New Roman" w:hAnsi="Times New Roman"/>
          <w:color w:val="000000"/>
          <w:sz w:val="20"/>
          <w:u w:val="single"/>
        </w:rPr>
        <w:t>Secured Leverage Ratio</w:t>
      </w:r>
      <w:r>
        <w:rPr>
          <w:rFonts w:ascii="Times New Roman" w:hAnsi="Times New Roman"/>
          <w:color w:val="000000"/>
          <w:sz w:val="20"/>
        </w:rPr>
        <w:t>” means the ratio, as of any date of determination, of (a) Consolidated Secured Debt as of the last day of the Test Period then most recently ended to (b) Consolidated Adjusted EBITDA for the Test Period then most recently ended, in each case of the Borrower and its Restricted Subsidiaries on a consolidated basis.</w:t>
      </w:r>
    </w:p>
    <w:p>
      <w:pPr>
        <w:pStyle w:val="TextBody"/>
        <w:bidi w:val="0"/>
        <w:jc w:val="center"/>
        <w:rPr>
          <w:rFonts w:ascii="Times New Roman" w:hAnsi="Times New Roman"/>
          <w:color w:val="000000"/>
          <w:sz w:val="16"/>
        </w:rPr>
      </w:pPr>
      <w:r>
        <w:rPr>
          <w:rFonts w:ascii="Times New Roman" w:hAnsi="Times New Roman"/>
          <w:color w:val="000000"/>
          <w:sz w:val="16"/>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Secured Obligations</w:t>
      </w:r>
      <w:r>
        <w:rPr>
          <w:rFonts w:ascii="Times New Roman" w:hAnsi="Times New Roman"/>
          <w:color w:val="000000"/>
          <w:sz w:val="20"/>
        </w:rPr>
        <w:t>” means all Obligations, together with (a) all Banking Services Obligations and (b) all Secured Hedging Obligations.</w:t>
      </w:r>
    </w:p>
    <w:p>
      <w:pPr>
        <w:pStyle w:val="TextBody"/>
        <w:bidi w:val="0"/>
        <w:spacing w:before="0" w:after="240"/>
        <w:jc w:val="both"/>
        <w:rPr/>
      </w:pPr>
      <w:r>
        <w:rPr>
          <w:color w:val="000000"/>
        </w:rPr>
        <w:t>“</w:t>
      </w:r>
      <w:r>
        <w:rPr>
          <w:rFonts w:ascii="Times New Roman" w:hAnsi="Times New Roman"/>
          <w:color w:val="000000"/>
          <w:sz w:val="20"/>
          <w:u w:val="single"/>
        </w:rPr>
        <w:t>Secured Parties</w:t>
      </w:r>
      <w:r>
        <w:rPr>
          <w:rFonts w:ascii="Times New Roman" w:hAnsi="Times New Roman"/>
          <w:color w:val="000000"/>
          <w:sz w:val="20"/>
        </w:rPr>
        <w:t>” means (i) the Lenders, the Issuing Banks and the Swingline Lender, (ii) the Administrative Agent, (iii) each counterparty to a Hedge Agreement with a Loan Party the obligations under which constitute Secured Hedging Obligations, (iv) each provider of Banking Services to any Loan Party the obligations under which constitute Banking Services Obligations, (v) the Arrangers and (vi) the beneficiaries of each indemnification obligation undertaken by any Loan Party under any Loan Document.</w:t>
      </w:r>
    </w:p>
    <w:p>
      <w:pPr>
        <w:pStyle w:val="TextBody"/>
        <w:bidi w:val="0"/>
        <w:spacing w:before="0" w:after="240"/>
        <w:jc w:val="both"/>
        <w:rPr/>
      </w:pPr>
      <w:r>
        <w:rPr>
          <w:color w:val="000000"/>
        </w:rPr>
        <w:t>“</w:t>
      </w:r>
      <w:r>
        <w:rPr>
          <w:rFonts w:ascii="Times New Roman" w:hAnsi="Times New Roman"/>
          <w:color w:val="000000"/>
          <w:sz w:val="20"/>
          <w:u w:val="single"/>
        </w:rPr>
        <w:t>Securities</w:t>
      </w:r>
      <w:r>
        <w:rPr>
          <w:rFonts w:ascii="Times New Roman" w:hAnsi="Times New Roman"/>
          <w:color w:val="000000"/>
          <w:sz w:val="20"/>
        </w:rPr>
        <w:t xml:space="preserve">”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 w:hAnsi="Times New Roman"/>
          <w:color w:val="000000"/>
          <w:sz w:val="20"/>
          <w:u w:val="single"/>
        </w:rPr>
        <w:t>provided</w:t>
      </w:r>
      <w:r>
        <w:rPr>
          <w:rFonts w:ascii="Times New Roman" w:hAnsi="Times New Roman"/>
          <w:color w:val="000000"/>
          <w:sz w:val="20"/>
        </w:rPr>
        <w:t xml:space="preserve"> that “Securities” shall not include any earn-out agreement or obligation or any employee bonus or other incentive compensation plan or agreement.</w:t>
      </w:r>
    </w:p>
    <w:p>
      <w:pPr>
        <w:pStyle w:val="TextBody"/>
        <w:bidi w:val="0"/>
        <w:spacing w:before="0" w:after="240"/>
        <w:jc w:val="both"/>
        <w:rPr/>
      </w:pPr>
      <w:r>
        <w:rPr>
          <w:color w:val="000000"/>
        </w:rPr>
        <w:t>“</w:t>
      </w:r>
      <w:r>
        <w:rPr>
          <w:rFonts w:ascii="Times New Roman" w:hAnsi="Times New Roman"/>
          <w:color w:val="000000"/>
          <w:sz w:val="20"/>
          <w:u w:val="single"/>
        </w:rPr>
        <w:t>Securities Act</w:t>
      </w:r>
      <w:r>
        <w:rPr>
          <w:rFonts w:ascii="Times New Roman" w:hAnsi="Times New Roman"/>
          <w:color w:val="000000"/>
          <w:sz w:val="20"/>
        </w:rPr>
        <w:t>” means the Securities Act of 1933 and the rules and regulations of the SEC promulgated thereunder.</w:t>
      </w:r>
    </w:p>
    <w:p>
      <w:pPr>
        <w:pStyle w:val="TextBody"/>
        <w:bidi w:val="0"/>
        <w:spacing w:before="0" w:after="240"/>
        <w:jc w:val="both"/>
        <w:rPr/>
      </w:pPr>
      <w:r>
        <w:rPr>
          <w:color w:val="000000"/>
        </w:rPr>
        <w:t>“</w:t>
      </w:r>
      <w:r>
        <w:rPr>
          <w:rFonts w:ascii="Times New Roman" w:hAnsi="Times New Roman"/>
          <w:color w:val="000000"/>
          <w:sz w:val="20"/>
          <w:u w:val="single"/>
        </w:rPr>
        <w:t>Securitization Assets</w:t>
      </w:r>
      <w:r>
        <w:rPr>
          <w:rFonts w:ascii="Times New Roman" w:hAnsi="Times New Roman"/>
          <w:color w:val="000000"/>
          <w:sz w:val="20"/>
        </w:rPr>
        <w:t>” means the accounts receivable, royalty or other revenue streams and other rights to payment subject to a Qualified Securitization Financing and the proceeds thereof.</w:t>
      </w:r>
    </w:p>
    <w:p>
      <w:pPr>
        <w:pStyle w:val="TextBody"/>
        <w:bidi w:val="0"/>
        <w:spacing w:before="0" w:after="240"/>
        <w:jc w:val="both"/>
        <w:rPr/>
      </w:pPr>
      <w:r>
        <w:rPr>
          <w:color w:val="000000"/>
        </w:rPr>
        <w:t>“</w:t>
      </w:r>
      <w:r>
        <w:rPr>
          <w:rFonts w:ascii="Times New Roman" w:hAnsi="Times New Roman"/>
          <w:color w:val="000000"/>
          <w:sz w:val="20"/>
          <w:u w:val="single"/>
        </w:rPr>
        <w:t>Securitization Fees</w:t>
      </w:r>
      <w:r>
        <w:rPr>
          <w:rFonts w:ascii="Times New Roman" w:hAnsi="Times New Roman"/>
          <w:color w:val="000000"/>
          <w:sz w:val="20"/>
        </w:rPr>
        <w:t>” means distributions or payments made directly or by means of discounts with respect to any participation interest issued or sold in connection with, and other fees paid to a Person that is not a Securitization Subsidiary in connection with, any Qualified Securitization Financing.</w:t>
      </w:r>
    </w:p>
    <w:p>
      <w:pPr>
        <w:pStyle w:val="TextBody"/>
        <w:bidi w:val="0"/>
        <w:spacing w:before="0" w:after="240"/>
        <w:jc w:val="both"/>
        <w:rPr/>
      </w:pPr>
      <w:r>
        <w:rPr>
          <w:color w:val="000000"/>
        </w:rPr>
        <w:t>“</w:t>
      </w:r>
      <w:r>
        <w:rPr>
          <w:rFonts w:ascii="Times New Roman" w:hAnsi="Times New Roman"/>
          <w:color w:val="000000"/>
          <w:sz w:val="20"/>
          <w:u w:val="single"/>
        </w:rPr>
        <w:t>Securitization Financing</w:t>
      </w:r>
      <w:r>
        <w:rPr>
          <w:rFonts w:ascii="Times New Roman" w:hAnsi="Times New Roman"/>
          <w:color w:val="000000"/>
          <w:sz w:val="20"/>
        </w:rPr>
        <w:t>” means any transaction or series of transactions that may be entered into by the Borrower or any of its Subsidiaries pursuant to which the Borrower or any of its Subsidiaries may sell, convey or otherwise transfer to (a) a Securitization Subsidiary (in the case of a transfer by the Borrower or any of its Subsidiaries) or (b) any other Person (in the case of a transfer by a Securitization Subsidiary), or may grant a security interest in, any Securitization Assets of the Borrower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w:t>
      </w:r>
    </w:p>
    <w:p>
      <w:pPr>
        <w:pStyle w:val="TextBody"/>
        <w:bidi w:val="0"/>
        <w:spacing w:before="0" w:after="240"/>
        <w:jc w:val="both"/>
        <w:rPr/>
      </w:pPr>
      <w:r>
        <w:rPr>
          <w:color w:val="000000"/>
        </w:rPr>
        <w:t>“</w:t>
      </w:r>
      <w:r>
        <w:rPr>
          <w:rFonts w:ascii="Times New Roman" w:hAnsi="Times New Roman"/>
          <w:color w:val="000000"/>
          <w:sz w:val="20"/>
          <w:u w:val="single"/>
        </w:rPr>
        <w:t>Securitization Repurchase Obligation</w:t>
      </w:r>
      <w:r>
        <w:rPr>
          <w:rFonts w:ascii="Times New Roman" w:hAnsi="Times New Roman"/>
          <w:color w:val="000000"/>
          <w:sz w:val="20"/>
        </w:rPr>
        <w:t>” means any obligation of a seller of Securitization Assets in a Qualified Securitization Financing to repurchase Securitization Assets arising as a result of a breach of a Standard Securitization Undertaking, including as a result of a receivable or portion thereof becoming subject to any asserted defense, dispute, offset or counterclaim of any kind as a result of any action taken by, any failure to take action by or any other event relating to the seller.</w:t>
      </w:r>
    </w:p>
    <w:p>
      <w:pPr>
        <w:pStyle w:val="TextBody"/>
        <w:bidi w:val="0"/>
        <w:spacing w:before="0" w:after="240"/>
        <w:jc w:val="both"/>
        <w:rPr/>
      </w:pPr>
      <w:r>
        <w:rPr>
          <w:color w:val="000000"/>
        </w:rPr>
        <w:t>“</w:t>
      </w:r>
      <w:r>
        <w:rPr>
          <w:rFonts w:ascii="Times New Roman" w:hAnsi="Times New Roman"/>
          <w:color w:val="000000"/>
          <w:sz w:val="20"/>
          <w:u w:val="single"/>
        </w:rPr>
        <w:t>Securitization Subsidiary</w:t>
      </w:r>
      <w:r>
        <w:rPr>
          <w:rFonts w:ascii="Times New Roman" w:hAnsi="Times New Roman"/>
          <w:color w:val="000000"/>
          <w:sz w:val="20"/>
        </w:rPr>
        <w:t xml:space="preserve">” means a wholly owned Subsidiary of the Borrower (or another Person formed for the purposes of engaging in a Qualified Securitization Financing in which the Borrower or any Subsidiary of the Borrower makes an Investment and to which the Borrower or any Subsidiary of the Borrower transfers Securitization Assets and related assets) that engages in no activities other than in connection with the financing of Securitization Assets of the Borrower or its Subsidiaries, all proceeds thereof and all rights (contingent and other), collateral and other assets relating thereto, and any business or activities incidental or related to such business, and which is designated by the board of directors of the Borrower or such other Person (as provided below) as a Securitization Subsidiary and (a) no portion of the Indebtedness or any other obligations (contingent or otherwise) of which (i) is guaranteed by Holdings, the Borrower or any other Subsidiary of the Borrower, other than another Securitization Subsidiary (excluding guarantees of obligations (other than the principal of, and interest on, Indebtedness) pursuant to Standard Securitization Undertakings), (ii) is recourse to or obligates Holdings, the Borrower or any other Subsidiary of the Borrower, other than another Securitization Subsidiary, in any way other than pursuant to Standard Securitization Undertakings or (iii) subjects any property or asset of Holdings, the Borrower or any other Subsidiary </w:t>
      </w:r>
    </w:p>
    <w:p>
      <w:pPr>
        <w:pStyle w:val="TextBody"/>
        <w:bidi w:val="0"/>
        <w:jc w:val="center"/>
        <w:rPr>
          <w:rFonts w:ascii="Times New Roman" w:hAnsi="Times New Roman"/>
          <w:color w:val="000000"/>
          <w:sz w:val="16"/>
        </w:rPr>
      </w:pPr>
      <w:r>
        <w:rPr>
          <w:rFonts w:ascii="Times New Roman" w:hAnsi="Times New Roman"/>
          <w:color w:val="000000"/>
          <w:sz w:val="16"/>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the Borrower, other than another Securitization Subsidiary, directly or indirectly, contingently or otherwise, to the satisfaction thereof, other than pursuant to Standard Securitization Undertakings, (b) with which none of Holdings, the Borrower or any other Subsidiary of the Borrower, other than another Securitization Subsidiary, has any material contract, agreement, arrangement or understanding other than on terms which the Borrower reasonably believes to be no less favorable to Holdings, the Borrower or such Subsidiary than those that might be obtained at the time from Persons that are not Affiliates of the Borrower and (c) to which none of Holdings, the Borrower or any other Subsidiary of the Borrower, other than another Securitization Subsidiary, has any obligation to maintain or preserve such entity’s financial condition or cause such entity to achieve certain levels of operating results. Any such designation by the board of directors of the Borrower or such other Person shall be evidenced to the Administrative Agent by delivery to the Administrative Agent of a certified copy of the resolution of the board of directors of the Borrower or such other Person giving effect to such designation and a certificate executed by a Responsible Officer certifying that such designation complied with the foregoing conditions.</w:t>
      </w:r>
    </w:p>
    <w:p>
      <w:pPr>
        <w:pStyle w:val="TextBody"/>
        <w:bidi w:val="0"/>
        <w:spacing w:before="0" w:after="240"/>
        <w:jc w:val="both"/>
        <w:rPr/>
      </w:pPr>
      <w:r>
        <w:rPr>
          <w:color w:val="000000"/>
        </w:rPr>
        <w:t>“</w:t>
      </w:r>
      <w:r>
        <w:rPr>
          <w:rFonts w:ascii="Times New Roman" w:hAnsi="Times New Roman"/>
          <w:color w:val="000000"/>
          <w:sz w:val="20"/>
          <w:u w:val="single"/>
        </w:rPr>
        <w:t>Security Agreement</w:t>
      </w:r>
      <w:r>
        <w:rPr>
          <w:rFonts w:ascii="Times New Roman" w:hAnsi="Times New Roman"/>
          <w:color w:val="000000"/>
          <w:sz w:val="20"/>
        </w:rPr>
        <w:t xml:space="preserve">” means the Pledge and Security Agreement, substantially in the form of </w:t>
      </w:r>
      <w:r>
        <w:rPr>
          <w:rFonts w:ascii="Times New Roman" w:hAnsi="Times New Roman"/>
          <w:color w:val="000000"/>
          <w:sz w:val="20"/>
          <w:u w:val="single"/>
        </w:rPr>
        <w:t>Exhibit M</w:t>
      </w:r>
      <w:r>
        <w:rPr>
          <w:rFonts w:ascii="Times New Roman" w:hAnsi="Times New Roman"/>
          <w:color w:val="000000"/>
          <w:sz w:val="20"/>
        </w:rPr>
        <w:t>, among the Loan Parties and the Administrative Agent for the benefit of the Secured Parties.</w:t>
      </w:r>
    </w:p>
    <w:p>
      <w:pPr>
        <w:pStyle w:val="TextBody"/>
        <w:bidi w:val="0"/>
        <w:spacing w:before="0" w:after="240"/>
        <w:jc w:val="both"/>
        <w:rPr/>
      </w:pPr>
      <w:r>
        <w:rPr>
          <w:color w:val="000000"/>
        </w:rPr>
        <w:t>“</w:t>
      </w:r>
      <w:r>
        <w:rPr>
          <w:rFonts w:ascii="Times New Roman" w:hAnsi="Times New Roman"/>
          <w:color w:val="000000"/>
          <w:sz w:val="20"/>
          <w:u w:val="single"/>
        </w:rPr>
        <w:t>Shared Incremental Amount</w:t>
      </w:r>
      <w:r>
        <w:rPr>
          <w:rFonts w:ascii="Times New Roman" w:hAnsi="Times New Roman"/>
          <w:color w:val="000000"/>
          <w:sz w:val="20"/>
        </w:rPr>
        <w:t xml:space="preserve">” means (a) the greater of (i) $235,000,000 and (ii) 100% of Consolidated Adjusted EBITDA as of the last day of the most recently ended Test Period calculated on a Pro Forma Basis </w:t>
      </w:r>
      <w:r>
        <w:rPr>
          <w:rFonts w:ascii="Times New Roman" w:hAnsi="Times New Roman"/>
          <w:color w:val="000000"/>
          <w:sz w:val="20"/>
          <w:u w:val="single"/>
        </w:rPr>
        <w:t>minus</w:t>
      </w:r>
      <w:r>
        <w:rPr>
          <w:rFonts w:ascii="Times New Roman" w:hAnsi="Times New Roman"/>
          <w:color w:val="000000"/>
          <w:sz w:val="20"/>
        </w:rPr>
        <w:t xml:space="preserve"> (b) (i) the aggregate outstanding principal amount of all Incremental Facilities and/or Incremental Equivalent Debt incurred or issued in reliance on the Shared Incremental Amount, after giving effect to any reclassification of such Incremental Facilities or Incremental Equivalent Debt as incurred under </w:t>
      </w:r>
      <w:r>
        <w:rPr>
          <w:rFonts w:ascii="Times New Roman" w:hAnsi="Times New Roman"/>
          <w:color w:val="000000"/>
          <w:sz w:val="20"/>
          <w:u w:val="single"/>
        </w:rPr>
        <w:t>clause (e)</w:t>
      </w:r>
      <w:r>
        <w:rPr>
          <w:rFonts w:ascii="Times New Roman" w:hAnsi="Times New Roman"/>
          <w:color w:val="000000"/>
          <w:sz w:val="20"/>
        </w:rPr>
        <w:t xml:space="preserve"> of the definition of “Incremental Cap”.</w:t>
      </w:r>
    </w:p>
    <w:p>
      <w:pPr>
        <w:pStyle w:val="TextBody"/>
        <w:bidi w:val="0"/>
        <w:spacing w:before="0" w:after="240"/>
        <w:jc w:val="both"/>
        <w:rPr/>
      </w:pPr>
      <w:r>
        <w:rPr>
          <w:color w:val="000000"/>
        </w:rPr>
        <w:t>“</w:t>
      </w:r>
      <w:r>
        <w:rPr>
          <w:rFonts w:ascii="Times New Roman" w:hAnsi="Times New Roman"/>
          <w:color w:val="000000"/>
          <w:sz w:val="20"/>
          <w:u w:val="single"/>
        </w:rPr>
        <w:t>Similar Business</w:t>
      </w:r>
      <w:r>
        <w:rPr>
          <w:rFonts w:ascii="Times New Roman" w:hAnsi="Times New Roman"/>
          <w:color w:val="000000"/>
          <w:sz w:val="20"/>
        </w:rPr>
        <w:t xml:space="preserve">” means any Person the majority of the revenues of which are derived from a business that would be permitted by </w:t>
      </w:r>
      <w:r>
        <w:rPr>
          <w:rFonts w:ascii="Times New Roman" w:hAnsi="Times New Roman"/>
          <w:color w:val="000000"/>
          <w:sz w:val="20"/>
          <w:u w:val="single"/>
        </w:rPr>
        <w:t>Section 6.10</w:t>
      </w:r>
      <w:r>
        <w:rPr>
          <w:rFonts w:ascii="Times New Roman" w:hAnsi="Times New Roman"/>
          <w:color w:val="000000"/>
          <w:sz w:val="20"/>
        </w:rPr>
        <w:t xml:space="preserve"> if the references to “Restricted Subsidiaries” in </w:t>
      </w:r>
      <w:r>
        <w:rPr>
          <w:rFonts w:ascii="Times New Roman" w:hAnsi="Times New Roman"/>
          <w:color w:val="000000"/>
          <w:sz w:val="20"/>
          <w:u w:val="single"/>
        </w:rPr>
        <w:t>Section 6.10</w:t>
      </w:r>
      <w:r>
        <w:rPr>
          <w:rFonts w:ascii="Times New Roman" w:hAnsi="Times New Roman"/>
          <w:color w:val="000000"/>
          <w:sz w:val="20"/>
        </w:rPr>
        <w:t xml:space="preserve"> were read to refer to such Person.</w:t>
      </w:r>
    </w:p>
    <w:p>
      <w:pPr>
        <w:pStyle w:val="TextBody"/>
        <w:bidi w:val="0"/>
        <w:spacing w:before="0" w:after="240"/>
        <w:jc w:val="both"/>
        <w:rPr/>
      </w:pPr>
      <w:r>
        <w:rPr>
          <w:color w:val="000000"/>
        </w:rPr>
        <w:t>“</w:t>
      </w:r>
      <w:r>
        <w:rPr>
          <w:rFonts w:ascii="Times New Roman" w:hAnsi="Times New Roman"/>
          <w:color w:val="000000"/>
          <w:sz w:val="20"/>
          <w:u w:val="single"/>
        </w:rPr>
        <w:t>SOFR</w:t>
      </w:r>
      <w:r>
        <w:rPr>
          <w:rFonts w:ascii="Times New Roman" w:hAnsi="Times New Roman"/>
          <w:color w:val="000000"/>
          <w:sz w:val="20"/>
        </w:rPr>
        <w:t>” means the Secured Overnight Financing Rate as administered by the Federal Reserve Bank of New York (or a successor administrator).</w:t>
      </w:r>
    </w:p>
    <w:p>
      <w:pPr>
        <w:pStyle w:val="TextBody"/>
        <w:bidi w:val="0"/>
        <w:spacing w:before="0" w:after="240"/>
        <w:jc w:val="both"/>
        <w:rPr/>
      </w:pPr>
      <w:r>
        <w:rPr>
          <w:color w:val="000000"/>
        </w:rPr>
        <w:t>“</w:t>
      </w:r>
      <w:r>
        <w:rPr>
          <w:rFonts w:ascii="Times New Roman" w:hAnsi="Times New Roman"/>
          <w:color w:val="000000"/>
          <w:sz w:val="20"/>
          <w:u w:val="single"/>
        </w:rPr>
        <w:t>SOFR Adjustment</w:t>
      </w:r>
      <w:r>
        <w:rPr>
          <w:rFonts w:ascii="Times New Roman" w:hAnsi="Times New Roman"/>
          <w:color w:val="000000"/>
          <w:sz w:val="20"/>
        </w:rPr>
        <w:t>” with respect to Term SOFR means 0.11448% (11.448 basis points) for an Interest Period of one-month’s duration, 0.26161% (26.161 basis points) for an Interest Period of three-months’ duration, and 0.42826% (42.826 basis points) for an Interest Period of six-months’ duration.</w:t>
      </w:r>
    </w:p>
    <w:p>
      <w:pPr>
        <w:pStyle w:val="TextBody"/>
        <w:bidi w:val="0"/>
        <w:spacing w:before="0" w:after="240"/>
        <w:jc w:val="both"/>
        <w:rPr/>
      </w:pPr>
      <w:r>
        <w:rPr>
          <w:color w:val="000000"/>
        </w:rPr>
        <w:t>“</w:t>
      </w:r>
      <w:r>
        <w:rPr>
          <w:rFonts w:ascii="Times New Roman" w:hAnsi="Times New Roman"/>
          <w:color w:val="000000"/>
          <w:sz w:val="20"/>
          <w:u w:val="single"/>
        </w:rPr>
        <w:t>SONIA</w:t>
      </w:r>
      <w:r>
        <w:rPr>
          <w:rFonts w:ascii="Times New Roman" w:hAnsi="Times New Roman"/>
          <w:color w:val="000000"/>
          <w:sz w:val="20"/>
        </w:rPr>
        <w:t>” means, with respect to any Business Day, a rate per annum equal to the Sterling Overnight Index Average for such Business Day published by the SONIA Administrator on the SONIA Administrator’s Website.</w:t>
      </w:r>
    </w:p>
    <w:p>
      <w:pPr>
        <w:pStyle w:val="TextBody"/>
        <w:bidi w:val="0"/>
        <w:spacing w:before="0" w:after="240"/>
        <w:jc w:val="both"/>
        <w:rPr/>
      </w:pPr>
      <w:r>
        <w:rPr>
          <w:color w:val="000000"/>
        </w:rPr>
        <w:t>“</w:t>
      </w:r>
      <w:r>
        <w:rPr>
          <w:rFonts w:ascii="Times New Roman" w:hAnsi="Times New Roman"/>
          <w:color w:val="000000"/>
          <w:sz w:val="20"/>
          <w:u w:val="single"/>
        </w:rPr>
        <w:t>SONIA Administrator</w:t>
      </w:r>
      <w:r>
        <w:rPr>
          <w:rFonts w:ascii="Times New Roman" w:hAnsi="Times New Roman"/>
          <w:color w:val="000000"/>
          <w:sz w:val="20"/>
        </w:rPr>
        <w:t>” means the Bank of England (or any successor administrator of the Sterling Overnight Index Average).</w:t>
      </w:r>
    </w:p>
    <w:p>
      <w:pPr>
        <w:pStyle w:val="TextBody"/>
        <w:bidi w:val="0"/>
        <w:spacing w:before="0" w:after="240"/>
        <w:jc w:val="both"/>
        <w:rPr/>
      </w:pPr>
      <w:r>
        <w:rPr>
          <w:color w:val="000000"/>
        </w:rPr>
        <w:t>“</w:t>
      </w:r>
      <w:r>
        <w:rPr>
          <w:rFonts w:ascii="Times New Roman" w:hAnsi="Times New Roman"/>
          <w:color w:val="000000"/>
          <w:sz w:val="20"/>
          <w:u w:val="single"/>
        </w:rPr>
        <w:t>SONIA Administrator’s Website</w:t>
      </w:r>
      <w:r>
        <w:rPr>
          <w:rFonts w:ascii="Times New Roman" w:hAnsi="Times New Roman"/>
          <w:color w:val="000000"/>
          <w:sz w:val="20"/>
        </w:rPr>
        <w:t>” means the Bank of England’s website, currently at http://www.bankofengland.co.uk, or any successor source for the Sterling Overnight Index Average identified as such by the SONIA Administrator from time to time.</w:t>
      </w:r>
    </w:p>
    <w:p>
      <w:pPr>
        <w:pStyle w:val="TextBody"/>
        <w:bidi w:val="0"/>
        <w:spacing w:before="0" w:after="240"/>
        <w:jc w:val="both"/>
        <w:rPr/>
      </w:pPr>
      <w:r>
        <w:rPr>
          <w:color w:val="000000"/>
        </w:rPr>
        <w:t>“</w:t>
      </w:r>
      <w:r>
        <w:rPr>
          <w:rFonts w:ascii="Times New Roman" w:hAnsi="Times New Roman"/>
          <w:color w:val="000000"/>
          <w:sz w:val="20"/>
          <w:u w:val="single"/>
        </w:rPr>
        <w:t>SPC</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9.05(e)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0"/>
          <w:u w:val="single"/>
        </w:rPr>
        <w:t>Specified Debt</w:t>
      </w:r>
      <w:r>
        <w:rPr>
          <w:rFonts w:ascii="Times New Roman" w:hAnsi="Times New Roman"/>
          <w:color w:val="000000"/>
          <w:sz w:val="20"/>
        </w:rPr>
        <w:t>” has the meaning assigned to such term in the definition of “Permitted Earlier Maturity Indebtedness Exception.”</w:t>
      </w:r>
    </w:p>
    <w:p>
      <w:pPr>
        <w:pStyle w:val="TextBody"/>
        <w:bidi w:val="0"/>
        <w:spacing w:before="0" w:after="240"/>
        <w:jc w:val="both"/>
        <w:rPr/>
      </w:pPr>
      <w:r>
        <w:rPr>
          <w:color w:val="000000"/>
        </w:rPr>
        <w:t>“</w:t>
      </w:r>
      <w:r>
        <w:rPr>
          <w:rFonts w:ascii="Times New Roman" w:hAnsi="Times New Roman"/>
          <w:color w:val="000000"/>
          <w:sz w:val="20"/>
          <w:u w:val="single"/>
        </w:rPr>
        <w:t>Specified Guarantor Release Provision</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8.01</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Specified Representations</w:t>
      </w:r>
      <w:r>
        <w:rPr>
          <w:rFonts w:ascii="Times New Roman" w:hAnsi="Times New Roman"/>
          <w:color w:val="000000"/>
          <w:sz w:val="20"/>
        </w:rPr>
        <w:t xml:space="preserve">” means the representations and warranties set forth in </w:t>
      </w:r>
      <w:r>
        <w:rPr>
          <w:rFonts w:ascii="Times New Roman" w:hAnsi="Times New Roman"/>
          <w:color w:val="000000"/>
          <w:sz w:val="20"/>
          <w:u w:val="single"/>
        </w:rPr>
        <w:t>Sections 3.01(a)(i)</w:t>
      </w:r>
      <w:r>
        <w:rPr>
          <w:rFonts w:ascii="Times New Roman" w:hAnsi="Times New Roman"/>
          <w:color w:val="000000"/>
          <w:sz w:val="20"/>
        </w:rPr>
        <w:t xml:space="preserve">, </w:t>
      </w:r>
      <w:r>
        <w:rPr>
          <w:rFonts w:ascii="Times New Roman" w:hAnsi="Times New Roman"/>
          <w:color w:val="000000"/>
          <w:sz w:val="20"/>
          <w:u w:val="single"/>
        </w:rPr>
        <w:t>3.02</w:t>
      </w:r>
      <w:r>
        <w:rPr>
          <w:rFonts w:ascii="Times New Roman" w:hAnsi="Times New Roman"/>
          <w:color w:val="000000"/>
          <w:sz w:val="20"/>
        </w:rPr>
        <w:t xml:space="preserve"> (as it relates to the due authorization, execution, delivery and performance of the Loan Documents and the enforceability thereof), </w:t>
      </w:r>
      <w:r>
        <w:rPr>
          <w:rFonts w:ascii="Times New Roman" w:hAnsi="Times New Roman"/>
          <w:color w:val="000000"/>
          <w:sz w:val="20"/>
          <w:u w:val="single"/>
        </w:rPr>
        <w:t>3.03(b)(i)</w:t>
      </w:r>
      <w:r>
        <w:rPr>
          <w:rFonts w:ascii="Times New Roman" w:hAnsi="Times New Roman"/>
          <w:color w:val="000000"/>
          <w:sz w:val="20"/>
        </w:rPr>
        <w:t xml:space="preserve">, </w:t>
      </w:r>
      <w:r>
        <w:rPr>
          <w:rFonts w:ascii="Times New Roman" w:hAnsi="Times New Roman"/>
          <w:color w:val="000000"/>
          <w:sz w:val="20"/>
          <w:u w:val="single"/>
        </w:rPr>
        <w:t>3.08</w:t>
      </w:r>
      <w:r>
        <w:rPr>
          <w:rFonts w:ascii="Times New Roman" w:hAnsi="Times New Roman"/>
          <w:color w:val="000000"/>
          <w:sz w:val="20"/>
        </w:rPr>
        <w:t xml:space="preserve">, </w:t>
      </w:r>
      <w:r>
        <w:rPr>
          <w:rFonts w:ascii="Times New Roman" w:hAnsi="Times New Roman"/>
          <w:color w:val="000000"/>
          <w:sz w:val="20"/>
          <w:u w:val="single"/>
        </w:rPr>
        <w:t>3.12</w:t>
      </w:r>
      <w:r>
        <w:rPr>
          <w:rFonts w:ascii="Times New Roman" w:hAnsi="Times New Roman"/>
          <w:color w:val="000000"/>
          <w:sz w:val="20"/>
        </w:rPr>
        <w:t xml:space="preserve">, </w:t>
      </w:r>
      <w:r>
        <w:rPr>
          <w:rFonts w:ascii="Times New Roman" w:hAnsi="Times New Roman"/>
          <w:color w:val="000000"/>
          <w:sz w:val="20"/>
          <w:u w:val="single"/>
        </w:rPr>
        <w:t>3.14</w:t>
      </w:r>
      <w:r>
        <w:rPr>
          <w:rFonts w:ascii="Times New Roman" w:hAnsi="Times New Roman"/>
          <w:color w:val="000000"/>
          <w:sz w:val="20"/>
        </w:rPr>
        <w:t xml:space="preserve"> (as it relates to the creation, validity and perfection of the security </w:t>
      </w:r>
    </w:p>
    <w:p>
      <w:pPr>
        <w:pStyle w:val="TextBody"/>
        <w:bidi w:val="0"/>
        <w:jc w:val="center"/>
        <w:rPr>
          <w:rFonts w:ascii="Times New Roman" w:hAnsi="Times New Roman"/>
          <w:color w:val="000000"/>
          <w:sz w:val="16"/>
        </w:rPr>
      </w:pPr>
      <w:r>
        <w:rPr>
          <w:rFonts w:ascii="Times New Roman" w:hAnsi="Times New Roman"/>
          <w:color w:val="000000"/>
          <w:sz w:val="16"/>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interests in the Collateral), </w:t>
      </w:r>
      <w:r>
        <w:rPr>
          <w:rFonts w:ascii="Times New Roman" w:hAnsi="Times New Roman"/>
          <w:color w:val="000000"/>
          <w:sz w:val="20"/>
          <w:u w:val="single"/>
        </w:rPr>
        <w:t>3.16,</w:t>
      </w:r>
      <w:r>
        <w:rPr>
          <w:rFonts w:ascii="Times New Roman" w:hAnsi="Times New Roman"/>
          <w:color w:val="000000"/>
          <w:sz w:val="20"/>
        </w:rPr>
        <w:t xml:space="preserve"> </w:t>
      </w:r>
      <w:r>
        <w:rPr>
          <w:rFonts w:ascii="Times New Roman" w:hAnsi="Times New Roman"/>
          <w:color w:val="000000"/>
          <w:sz w:val="20"/>
          <w:u w:val="single"/>
        </w:rPr>
        <w:t>3.17(a)(ii)</w:t>
      </w:r>
      <w:r>
        <w:rPr>
          <w:rFonts w:ascii="Times New Roman" w:hAnsi="Times New Roman"/>
          <w:color w:val="000000"/>
          <w:sz w:val="20"/>
        </w:rPr>
        <w:t xml:space="preserve">, </w:t>
      </w:r>
      <w:r>
        <w:rPr>
          <w:rFonts w:ascii="Times New Roman" w:hAnsi="Times New Roman"/>
          <w:color w:val="000000"/>
          <w:sz w:val="20"/>
          <w:u w:val="single"/>
        </w:rPr>
        <w:t>3.17(b)</w:t>
      </w:r>
      <w:r>
        <w:rPr>
          <w:rFonts w:ascii="Times New Roman" w:hAnsi="Times New Roman"/>
          <w:color w:val="000000"/>
          <w:sz w:val="20"/>
        </w:rPr>
        <w:t xml:space="preserve"> and </w:t>
      </w:r>
      <w:r>
        <w:rPr>
          <w:rFonts w:ascii="Times New Roman" w:hAnsi="Times New Roman"/>
          <w:color w:val="000000"/>
          <w:sz w:val="20"/>
          <w:u w:val="single"/>
        </w:rPr>
        <w:t>3.17(c)</w:t>
      </w:r>
      <w:r>
        <w:rPr>
          <w:rFonts w:ascii="Times New Roman" w:hAnsi="Times New Roman"/>
          <w:color w:val="000000"/>
          <w:sz w:val="20"/>
        </w:rPr>
        <w:t xml:space="preserve"> (solely as it relates to the use of proceeds in violation of FCPA).</w:t>
      </w:r>
    </w:p>
    <w:p>
      <w:pPr>
        <w:pStyle w:val="TextBody"/>
        <w:bidi w:val="0"/>
        <w:spacing w:before="0" w:after="240"/>
        <w:jc w:val="both"/>
        <w:rPr/>
      </w:pPr>
      <w:r>
        <w:rPr>
          <w:color w:val="000000"/>
        </w:rPr>
        <w:t>“</w:t>
      </w:r>
      <w:r>
        <w:rPr>
          <w:rFonts w:ascii="Times New Roman" w:hAnsi="Times New Roman"/>
          <w:color w:val="000000"/>
          <w:sz w:val="20"/>
          <w:u w:val="single"/>
        </w:rPr>
        <w:t>Sponsor</w:t>
      </w:r>
      <w:r>
        <w:rPr>
          <w:rFonts w:ascii="Times New Roman" w:hAnsi="Times New Roman"/>
          <w:color w:val="000000"/>
          <w:sz w:val="20"/>
        </w:rPr>
        <w:t>” means, collectively, Advent, its controlled Affiliates and funds managed or advised by any of them or any of their respective controlled Affiliates.</w:t>
      </w:r>
    </w:p>
    <w:p>
      <w:pPr>
        <w:pStyle w:val="TextBody"/>
        <w:bidi w:val="0"/>
        <w:spacing w:before="0" w:after="240"/>
        <w:jc w:val="both"/>
        <w:rPr/>
      </w:pPr>
      <w:r>
        <w:rPr>
          <w:color w:val="000000"/>
        </w:rPr>
        <w:t>“</w:t>
      </w:r>
      <w:r>
        <w:rPr>
          <w:rFonts w:ascii="Times New Roman" w:hAnsi="Times New Roman"/>
          <w:color w:val="000000"/>
          <w:sz w:val="20"/>
          <w:u w:val="single"/>
        </w:rPr>
        <w:t>Standby Letter of Credit</w:t>
      </w:r>
      <w:r>
        <w:rPr>
          <w:rFonts w:ascii="Times New Roman" w:hAnsi="Times New Roman"/>
          <w:color w:val="000000"/>
          <w:sz w:val="20"/>
        </w:rPr>
        <w:t>” means any Letter of Credit other than any Commercial Letter of Credit.</w:t>
      </w:r>
    </w:p>
    <w:p>
      <w:pPr>
        <w:pStyle w:val="TextBody"/>
        <w:bidi w:val="0"/>
        <w:spacing w:before="0" w:after="240"/>
        <w:jc w:val="both"/>
        <w:rPr/>
      </w:pPr>
      <w:r>
        <w:rPr>
          <w:color w:val="000000"/>
        </w:rPr>
        <w:t>“</w:t>
      </w:r>
      <w:r>
        <w:rPr>
          <w:rFonts w:ascii="Times New Roman" w:hAnsi="Times New Roman"/>
          <w:color w:val="000000"/>
          <w:sz w:val="20"/>
          <w:u w:val="single"/>
        </w:rPr>
        <w:t>Standard Securitization Undertakings</w:t>
      </w:r>
      <w:r>
        <w:rPr>
          <w:rFonts w:ascii="Times New Roman" w:hAnsi="Times New Roman"/>
          <w:color w:val="000000"/>
          <w:sz w:val="20"/>
        </w:rPr>
        <w:t>” means representations, warranties, covenants and indemnities entered into by the Borrower or any Subsidiary of the Borrower that are customary in a Securitization Financing.</w:t>
      </w:r>
    </w:p>
    <w:p>
      <w:pPr>
        <w:pStyle w:val="TextBody"/>
        <w:bidi w:val="0"/>
        <w:spacing w:before="0" w:after="240"/>
        <w:jc w:val="both"/>
        <w:rPr/>
      </w:pPr>
      <w:r>
        <w:rPr>
          <w:color w:val="000000"/>
        </w:rPr>
        <w:t>“</w:t>
      </w:r>
      <w:r>
        <w:rPr>
          <w:rFonts w:ascii="Times New Roman" w:hAnsi="Times New Roman"/>
          <w:color w:val="000000"/>
          <w:sz w:val="20"/>
          <w:u w:val="single"/>
        </w:rPr>
        <w:t>Stated Amount</w:t>
      </w:r>
      <w:r>
        <w:rPr>
          <w:rFonts w:ascii="Times New Roman" w:hAnsi="Times New Roman"/>
          <w:color w:val="000000"/>
          <w:sz w:val="20"/>
        </w:rPr>
        <w:t>” means, with respect to any Letter of Credit, at any time, the maximum amount available to be drawn thereunder, in each case determined (x) as if any future automatic increases in the maximum available amount provided for in any such Letter of Credit had in fact occurred at such time and (y) without regard to whether any conditions to drawing could then be met but after giving effect to all previous drawings made thereunder.</w:t>
      </w:r>
    </w:p>
    <w:p>
      <w:pPr>
        <w:pStyle w:val="TextBody"/>
        <w:bidi w:val="0"/>
        <w:spacing w:before="0" w:after="240"/>
        <w:jc w:val="both"/>
        <w:rPr/>
      </w:pPr>
      <w:r>
        <w:rPr>
          <w:color w:val="000000"/>
        </w:rPr>
        <w:t>“</w:t>
      </w:r>
      <w:r>
        <w:rPr>
          <w:rFonts w:ascii="Times New Roman" w:hAnsi="Times New Roman"/>
          <w:color w:val="000000"/>
          <w:sz w:val="20"/>
          <w:u w:val="single"/>
        </w:rPr>
        <w:t>Subject Indebtedness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1.03(b)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Subject Loans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2.11(b)(ii)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Subject Person</w:t>
      </w:r>
      <w:r>
        <w:rPr>
          <w:rFonts w:ascii="Times New Roman" w:hAnsi="Times New Roman"/>
          <w:color w:val="000000"/>
          <w:sz w:val="20"/>
        </w:rPr>
        <w:t>” has the meaning assigned to such term in the definition of “Consolidated Net Income.”</w:t>
      </w:r>
    </w:p>
    <w:p>
      <w:pPr>
        <w:pStyle w:val="TextBody"/>
        <w:bidi w:val="0"/>
        <w:spacing w:before="0" w:after="240"/>
        <w:jc w:val="both"/>
        <w:rPr/>
      </w:pPr>
      <w:r>
        <w:rPr>
          <w:color w:val="000000"/>
        </w:rPr>
        <w:t>“</w:t>
      </w:r>
      <w:r>
        <w:rPr>
          <w:rFonts w:ascii="Times New Roman" w:hAnsi="Times New Roman"/>
          <w:color w:val="000000"/>
          <w:sz w:val="20"/>
          <w:u w:val="single"/>
        </w:rPr>
        <w:t>Subject Proceeds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2.11(b)(ii)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Subject Transaction</w:t>
      </w:r>
      <w:r>
        <w:rPr>
          <w:rFonts w:ascii="Times New Roman" w:hAnsi="Times New Roman"/>
          <w:color w:val="000000"/>
          <w:sz w:val="20"/>
        </w:rPr>
        <w:t xml:space="preserve">” means, with respect to any Test Period, (a) the Transactions, (b) any Permitted Acquisition or any other acquisition, whether by purchase, merger or otherwise, of all or substantially all of the assets of, or any business line, unit or division of, any Person or of a majority of the outstanding Capital Stock of any Person (and, in any event, including any Investment in (x) any Restricted Subsidiary the effect of which is to increase the Borrower’s or any Restricted Subsidiary’s respective equity ownership in such Restricted Subsidiary or (y) any joint venture for the purpose of increasing the Borrower’s or its relevant Restricted Subsidiary’s ownership interest in such joint venture), in each case that is permitted by this Agreement, (c) any Disposition of all or substantially all of the assets or Capital Stock of any subsidiary (or any business unit, line of business or division of the Borrower or a Restricted Subsidiary) not prohibited by this Agreement, (d) the designation of a Restricted Subsidiary as an Unrestricted Subsidiary or an Unrestricted Subsidiary as a Restricted Subsidiary in accordance with </w:t>
      </w:r>
      <w:r>
        <w:rPr>
          <w:rFonts w:ascii="Times New Roman" w:hAnsi="Times New Roman"/>
          <w:color w:val="000000"/>
          <w:sz w:val="20"/>
          <w:u w:val="single"/>
        </w:rPr>
        <w:t>Section 5.10</w:t>
      </w:r>
      <w:r>
        <w:rPr>
          <w:rFonts w:ascii="Times New Roman" w:hAnsi="Times New Roman"/>
          <w:color w:val="000000"/>
          <w:sz w:val="20"/>
        </w:rPr>
        <w:t xml:space="preserve"> hereof, (e) any incurrence or repayment of Indebtedness and/or (f) any other event that by the terms of the Loan Documents requires pro forma compliance with a test or covenant hereunder or requires such test or covenant to be calculated on a pro forma basis.</w:t>
      </w:r>
    </w:p>
    <w:p>
      <w:pPr>
        <w:pStyle w:val="TextBody"/>
        <w:bidi w:val="0"/>
        <w:spacing w:before="0" w:after="240"/>
        <w:jc w:val="both"/>
        <w:rPr/>
      </w:pPr>
      <w:r>
        <w:rPr>
          <w:color w:val="000000"/>
        </w:rPr>
        <w:t>“</w:t>
      </w:r>
      <w:r>
        <w:rPr>
          <w:rFonts w:ascii="Times New Roman" w:hAnsi="Times New Roman"/>
          <w:color w:val="000000"/>
          <w:sz w:val="20"/>
          <w:u w:val="single"/>
        </w:rPr>
        <w:t>Subsidiary</w:t>
      </w:r>
      <w:r>
        <w:rPr>
          <w:rFonts w:ascii="Times New Roman" w:hAnsi="Times New Roman"/>
          <w:color w:val="000000"/>
          <w:sz w:val="20"/>
        </w:rPr>
        <w:t xml:space="preserve">” means, with respect to any Person, any corporation, partnership, limited liability company, association, joint venture or other business entity of which more than 50% of the total voting power of stock or other ownership interests entitled (without regard to the occurrence of any contingency) to vote in the election of the Person or Persons (whether directors, trustees or other Persons performing similar functions) having the power to direct or cause the direction of the management and policies thereof is at the time owned or controlled, directly or indirectly, by such Person or one or more of the other subsidiaries of such Person or a combination thereof, in each case to the extent such entity’s financial results are required to be included in such Person’s consolidated financial statements under GAAP; </w:t>
      </w:r>
      <w:r>
        <w:rPr>
          <w:rFonts w:ascii="Times New Roman" w:hAnsi="Times New Roman"/>
          <w:color w:val="000000"/>
          <w:sz w:val="20"/>
          <w:u w:val="single"/>
        </w:rPr>
        <w:t>provided</w:t>
      </w:r>
      <w:r>
        <w:rPr>
          <w:rFonts w:ascii="Times New Roman" w:hAnsi="Times New Roman"/>
          <w:color w:val="000000"/>
          <w:sz w:val="20"/>
        </w:rPr>
        <w:t xml:space="preserve"> that in determining the percentage of ownership interests of any Person controlled by another Person, no ownership interests in the nature of a “qualifying share” of the former Person shall be deemed to be outstanding. Unless otherwise specified, “Subsidiary” shall mean any Subsidiary of the Borrower.</w:t>
      </w:r>
    </w:p>
    <w:p>
      <w:pPr>
        <w:pStyle w:val="TextBody"/>
        <w:bidi w:val="0"/>
        <w:spacing w:before="0" w:after="240"/>
        <w:jc w:val="both"/>
        <w:rPr/>
      </w:pPr>
      <w:r>
        <w:rPr>
          <w:color w:val="000000"/>
        </w:rPr>
        <w:t>“</w:t>
      </w:r>
      <w:r>
        <w:rPr>
          <w:rFonts w:ascii="Times New Roman" w:hAnsi="Times New Roman"/>
          <w:color w:val="000000"/>
          <w:sz w:val="20"/>
          <w:u w:val="single"/>
        </w:rPr>
        <w:t>Subsidiary Guarantor</w:t>
      </w:r>
      <w:r>
        <w:rPr>
          <w:rFonts w:ascii="Times New Roman" w:hAnsi="Times New Roman"/>
          <w:color w:val="000000"/>
          <w:sz w:val="20"/>
        </w:rPr>
        <w:t xml:space="preserve">” means (x) on the Closing Date, each Subsidiary of the Borrower (other than any such Subsidiary that is an Excluded Subsidiary on the Closing Date) and (y) thereafter, each Subsidiary of the Borrower that becomes a guarantor of the Secured Obligations pursuant to the terms of this Agreement, in each case, until such time as the relevant Subsidiary is released from its obligations under the Loan Guaranty in accordance with the terms and provisions hereof. Notwithstanding the foregoing, the Borrower may elect to cause any Restricted Subsidiary that is not otherwise required to be a Subsidiary Guarantor to provide a Loan Guaranty by causing such Restricted </w:t>
      </w:r>
    </w:p>
    <w:p>
      <w:pPr>
        <w:pStyle w:val="TextBody"/>
        <w:bidi w:val="0"/>
        <w:jc w:val="center"/>
        <w:rPr>
          <w:rFonts w:ascii="Times New Roman" w:hAnsi="Times New Roman"/>
          <w:color w:val="000000"/>
          <w:sz w:val="16"/>
        </w:rPr>
      </w:pPr>
      <w:r>
        <w:rPr>
          <w:rFonts w:ascii="Times New Roman" w:hAnsi="Times New Roman"/>
          <w:color w:val="000000"/>
          <w:sz w:val="16"/>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Subsidiary to execute a joinder to the Loan Guaranty in substantially the form attached as an exhibit thereto, and any such Restricted Subsidiary shall be a Loan Party and Subsidiary Guarantor hereunder for all purposes; </w:t>
      </w:r>
      <w:r>
        <w:rPr>
          <w:rFonts w:ascii="Times New Roman" w:hAnsi="Times New Roman"/>
          <w:color w:val="000000"/>
          <w:sz w:val="20"/>
          <w:u w:val="single"/>
        </w:rPr>
        <w:t>provided</w:t>
      </w:r>
      <w:r>
        <w:rPr>
          <w:rFonts w:ascii="Times New Roman" w:hAnsi="Times New Roman"/>
          <w:color w:val="000000"/>
          <w:sz w:val="20"/>
        </w:rPr>
        <w:t xml:space="preserve"> that such election shall be at the sole discretion of the Borrower with the consent of the Administrative Agent (which consent shall not be unreasonably withheld or delayed);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upon such an election such Restricted Subsidiary shall no longer be deemed to be an Excluded Subsidiary.</w:t>
      </w:r>
    </w:p>
    <w:p>
      <w:pPr>
        <w:pStyle w:val="TextBody"/>
        <w:bidi w:val="0"/>
        <w:spacing w:before="0" w:after="240"/>
        <w:jc w:val="both"/>
        <w:rPr/>
      </w:pPr>
      <w:r>
        <w:rPr>
          <w:color w:val="000000"/>
        </w:rPr>
        <w:t>“</w:t>
      </w:r>
      <w:r>
        <w:rPr>
          <w:rFonts w:ascii="Times New Roman" w:hAnsi="Times New Roman"/>
          <w:color w:val="000000"/>
          <w:sz w:val="20"/>
          <w:u w:val="single"/>
        </w:rPr>
        <w:t>Successor Borrower</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6.07(a)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Successor Holdings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6.13(c)</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Successor Rate</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1.12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Successor Rate Conforming Changes</w:t>
      </w:r>
      <w:r>
        <w:rPr>
          <w:rFonts w:ascii="Times New Roman" w:hAnsi="Times New Roman"/>
          <w:color w:val="000000"/>
          <w:sz w:val="20"/>
        </w:rPr>
        <w:t>” means, with respect to the use, administration of or any conventions associated with SOFR, Term SOFR or any proposed Successor Rate, as applicable, any conforming changes to the definitions of “Alternate Base Rate”, “SOFR”, “Term SOFR”,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the Administrative Agent and in consultation with the Borrower, to reflect the adoption and implementation of such Successor Rate and to permit the administration thereof by the Administrative Agent in a manner substantially consistent with market practice (or, if the Administrative Agent reasonably determines that adoption of any portion of such market practice is not administratively feasible or that no market practice for comparable syndicated credit facilities for the administration of such Successor Rate exists, in such other manner of administration that the Administrative Agent reasonably determines (in consultation with the Borrower) is reasonably necessary in connection with the administration of this Agreement and any other Loan Document).</w:t>
      </w:r>
    </w:p>
    <w:p>
      <w:pPr>
        <w:pStyle w:val="TextBody"/>
        <w:bidi w:val="0"/>
        <w:spacing w:before="0" w:after="240"/>
        <w:jc w:val="both"/>
        <w:rPr/>
      </w:pPr>
      <w:r>
        <w:rPr>
          <w:color w:val="000000"/>
        </w:rPr>
        <w:t>“</w:t>
      </w:r>
      <w:r>
        <w:rPr>
          <w:rFonts w:ascii="Times New Roman" w:hAnsi="Times New Roman"/>
          <w:color w:val="000000"/>
          <w:sz w:val="20"/>
          <w:u w:val="single"/>
        </w:rPr>
        <w:t>Swap Obligations</w:t>
      </w:r>
      <w:r>
        <w:rPr>
          <w:rFonts w:ascii="Times New Roman" w:hAnsi="Times New Roman"/>
          <w:color w:val="000000"/>
          <w:sz w:val="20"/>
        </w:rPr>
        <w:t>” means, with respect to any Guarantor, any obligation to pay or perform under any agreement, contract or transaction that constitutes a “swap” within the meaning of Section 1a(47) of the Commodity Exchange Act.</w:t>
      </w:r>
    </w:p>
    <w:p>
      <w:pPr>
        <w:pStyle w:val="TextBody"/>
        <w:bidi w:val="0"/>
        <w:spacing w:before="0" w:after="240"/>
        <w:jc w:val="both"/>
        <w:rPr/>
      </w:pPr>
      <w:r>
        <w:rPr>
          <w:color w:val="000000"/>
        </w:rPr>
        <w:t>“</w:t>
      </w:r>
      <w:r>
        <w:rPr>
          <w:rFonts w:ascii="Times New Roman" w:hAnsi="Times New Roman"/>
          <w:color w:val="000000"/>
          <w:sz w:val="20"/>
          <w:u w:val="single"/>
        </w:rPr>
        <w:t>Swingline Exposure</w:t>
      </w:r>
      <w:r>
        <w:rPr>
          <w:rFonts w:ascii="Times New Roman" w:hAnsi="Times New Roman"/>
          <w:color w:val="000000"/>
          <w:sz w:val="20"/>
        </w:rPr>
        <w:t>” means, at any time, the aggregate principal amount of all Swingline Loans outstanding at such time. The Swingline Exposure of any Revolving Lender at any time shall equal to its Applicable Revolving Credit Percentage of the aggregate Swingline Exposure at such time.</w:t>
      </w:r>
    </w:p>
    <w:p>
      <w:pPr>
        <w:pStyle w:val="TextBody"/>
        <w:bidi w:val="0"/>
        <w:spacing w:before="0" w:after="240"/>
        <w:jc w:val="both"/>
        <w:rPr/>
      </w:pPr>
      <w:r>
        <w:rPr>
          <w:color w:val="000000"/>
        </w:rPr>
        <w:t>“</w:t>
      </w:r>
      <w:r>
        <w:rPr>
          <w:rFonts w:ascii="Times New Roman" w:hAnsi="Times New Roman"/>
          <w:color w:val="000000"/>
          <w:sz w:val="20"/>
          <w:u w:val="single"/>
        </w:rPr>
        <w:t>Swingline Lender</w:t>
      </w:r>
      <w:r>
        <w:rPr>
          <w:rFonts w:ascii="Times New Roman" w:hAnsi="Times New Roman"/>
          <w:color w:val="000000"/>
          <w:sz w:val="20"/>
        </w:rPr>
        <w:t>” means BofA, in its capacity as lender of Swingline Loans hereunder, or any successor lender of Swingline Loans hereunder.</w:t>
      </w:r>
    </w:p>
    <w:p>
      <w:pPr>
        <w:pStyle w:val="TextBody"/>
        <w:bidi w:val="0"/>
        <w:spacing w:before="0" w:after="240"/>
        <w:jc w:val="both"/>
        <w:rPr/>
      </w:pPr>
      <w:r>
        <w:rPr>
          <w:color w:val="000000"/>
        </w:rPr>
        <w:t>“</w:t>
      </w:r>
      <w:r>
        <w:rPr>
          <w:rFonts w:ascii="Times New Roman" w:hAnsi="Times New Roman"/>
          <w:color w:val="000000"/>
          <w:sz w:val="20"/>
          <w:u w:val="single"/>
        </w:rPr>
        <w:t>Swingline Loan</w:t>
      </w:r>
      <w:r>
        <w:rPr>
          <w:rFonts w:ascii="Times New Roman" w:hAnsi="Times New Roman"/>
          <w:color w:val="000000"/>
          <w:sz w:val="20"/>
        </w:rPr>
        <w:t xml:space="preserve">” means any Loan made pursuant to </w:t>
      </w:r>
      <w:r>
        <w:rPr>
          <w:rFonts w:ascii="Times New Roman" w:hAnsi="Times New Roman"/>
          <w:color w:val="000000"/>
          <w:sz w:val="20"/>
          <w:u w:val="single"/>
        </w:rPr>
        <w:t>Section 2.04</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Swingline Sublimit</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2.04(a)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TARGET2</w:t>
      </w:r>
      <w:r>
        <w:rPr>
          <w:rFonts w:ascii="Times New Roman" w:hAnsi="Times New Roman"/>
          <w:color w:val="000000"/>
          <w:sz w:val="20"/>
        </w:rPr>
        <w:t>” means the Trans-European Automated Real-time Gross Settlement Express Transfer payment system which utilizes a single shared platform and which was launched on November 19, 2007.</w:t>
      </w:r>
    </w:p>
    <w:p>
      <w:pPr>
        <w:pStyle w:val="TextBody"/>
        <w:bidi w:val="0"/>
        <w:spacing w:before="0" w:after="240"/>
        <w:jc w:val="both"/>
        <w:rPr/>
      </w:pPr>
      <w:r>
        <w:rPr>
          <w:color w:val="000000"/>
        </w:rPr>
        <w:t>“</w:t>
      </w:r>
      <w:r>
        <w:rPr>
          <w:rFonts w:ascii="Times New Roman" w:hAnsi="Times New Roman"/>
          <w:color w:val="000000"/>
          <w:sz w:val="20"/>
          <w:u w:val="single"/>
        </w:rPr>
        <w:t>TARGET Day</w:t>
      </w:r>
      <w:r>
        <w:rPr>
          <w:rFonts w:ascii="Times New Roman" w:hAnsi="Times New Roman"/>
          <w:color w:val="000000"/>
          <w:sz w:val="20"/>
        </w:rPr>
        <w:t>” means any day on which TARGET2 (or, if such payment system ceases to be operative, such other payment system, if any, determined by the Administrative Agent to be a suitable replacement) is open for the settlement of payments in Euro.</w:t>
      </w:r>
    </w:p>
    <w:p>
      <w:pPr>
        <w:pStyle w:val="TextBody"/>
        <w:bidi w:val="0"/>
        <w:spacing w:before="0" w:after="240"/>
        <w:jc w:val="both"/>
        <w:rPr/>
      </w:pPr>
      <w:r>
        <w:rPr>
          <w:color w:val="000000"/>
        </w:rPr>
        <w:t>“</w:t>
      </w:r>
      <w:r>
        <w:rPr>
          <w:rFonts w:ascii="Times New Roman" w:hAnsi="Times New Roman"/>
          <w:color w:val="000000"/>
          <w:sz w:val="20"/>
          <w:u w:val="single"/>
        </w:rPr>
        <w:t>Taxes</w:t>
      </w:r>
      <w:r>
        <w:rPr>
          <w:rFonts w:ascii="Times New Roman" w:hAnsi="Times New Roman"/>
          <w:color w:val="000000"/>
          <w:sz w:val="20"/>
        </w:rPr>
        <w:t>” means all present and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color w:val="000000"/>
          <w:sz w:val="20"/>
          <w:u w:val="single"/>
        </w:rPr>
        <w:t>Term Commitment</w:t>
      </w:r>
      <w:r>
        <w:rPr>
          <w:rFonts w:ascii="Times New Roman" w:hAnsi="Times New Roman"/>
          <w:color w:val="000000"/>
          <w:sz w:val="20"/>
        </w:rPr>
        <w:t>” means any Initial Term Loan Commitment and any Additional Term Loan Commitment.</w:t>
      </w:r>
    </w:p>
    <w:p>
      <w:pPr>
        <w:pStyle w:val="TextBody"/>
        <w:bidi w:val="0"/>
        <w:jc w:val="center"/>
        <w:rPr>
          <w:rFonts w:ascii="Times New Roman" w:hAnsi="Times New Roman"/>
          <w:color w:val="000000"/>
          <w:sz w:val="16"/>
        </w:rPr>
      </w:pPr>
      <w:r>
        <w:rPr>
          <w:rFonts w:ascii="Times New Roman" w:hAnsi="Times New Roman"/>
          <w:color w:val="000000"/>
          <w:sz w:val="16"/>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Term Facility</w:t>
      </w:r>
      <w:r>
        <w:rPr>
          <w:rFonts w:ascii="Times New Roman" w:hAnsi="Times New Roman"/>
          <w:color w:val="000000"/>
          <w:sz w:val="20"/>
        </w:rPr>
        <w:t>” means the Term Loans provided to or for the benefit of the Borrower pursuant to the terms of this Agreement.</w:t>
      </w:r>
    </w:p>
    <w:p>
      <w:pPr>
        <w:pStyle w:val="TextBody"/>
        <w:bidi w:val="0"/>
        <w:spacing w:before="0" w:after="240"/>
        <w:jc w:val="both"/>
        <w:rPr/>
      </w:pPr>
      <w:r>
        <w:rPr>
          <w:color w:val="000000"/>
        </w:rPr>
        <w:t>“</w:t>
      </w:r>
      <w:r>
        <w:rPr>
          <w:rFonts w:ascii="Times New Roman" w:hAnsi="Times New Roman"/>
          <w:color w:val="000000"/>
          <w:sz w:val="20"/>
          <w:u w:val="single"/>
        </w:rPr>
        <w:t>Term Lender</w:t>
      </w:r>
      <w:r>
        <w:rPr>
          <w:rFonts w:ascii="Times New Roman" w:hAnsi="Times New Roman"/>
          <w:color w:val="000000"/>
          <w:sz w:val="20"/>
        </w:rPr>
        <w:t>” means any Initial Term Lender and any Additional Term Lender.</w:t>
      </w:r>
    </w:p>
    <w:p>
      <w:pPr>
        <w:pStyle w:val="TextBody"/>
        <w:bidi w:val="0"/>
        <w:spacing w:before="0" w:after="240"/>
        <w:jc w:val="both"/>
        <w:rPr/>
      </w:pPr>
      <w:r>
        <w:rPr>
          <w:color w:val="000000"/>
        </w:rPr>
        <w:t>“</w:t>
      </w:r>
      <w:r>
        <w:rPr>
          <w:rFonts w:ascii="Times New Roman" w:hAnsi="Times New Roman"/>
          <w:color w:val="000000"/>
          <w:sz w:val="20"/>
          <w:u w:val="single"/>
        </w:rPr>
        <w:t>Term Loan</w:t>
      </w:r>
      <w:r>
        <w:rPr>
          <w:rFonts w:ascii="Times New Roman" w:hAnsi="Times New Roman"/>
          <w:color w:val="000000"/>
          <w:sz w:val="20"/>
        </w:rPr>
        <w:t>” means the Initial Term Loans and, if applicable, any Additional Term Loans.</w:t>
      </w:r>
    </w:p>
    <w:p>
      <w:pPr>
        <w:pStyle w:val="TextBody"/>
        <w:bidi w:val="0"/>
        <w:spacing w:before="0" w:after="240"/>
        <w:jc w:val="both"/>
        <w:rPr/>
      </w:pPr>
      <w:r>
        <w:rPr>
          <w:color w:val="000000"/>
        </w:rPr>
        <w:t>“</w:t>
      </w:r>
      <w:r>
        <w:rPr>
          <w:rFonts w:ascii="Times New Roman" w:hAnsi="Times New Roman"/>
          <w:color w:val="000000"/>
          <w:sz w:val="20"/>
          <w:u w:val="single"/>
        </w:rPr>
        <w:t>Term SOFR</w:t>
      </w:r>
      <w:r>
        <w:rPr>
          <w:rFonts w:ascii="Times New Roman" w:hAnsi="Times New Roman"/>
          <w:color w:val="000000"/>
          <w:sz w:val="20"/>
        </w:rPr>
        <w:t>” means: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for any Interest Period with respect to a Term SOFR Loan, the rate per annum equal to the Term SOFR Screen Rate two (2) U.S. Government Securities Business Days prior to the commencement of such Interest Period with a term equivalent to such Interest Period; </w:t>
      </w:r>
      <w:r>
        <w:rPr>
          <w:rFonts w:ascii="Times New Roman" w:hAnsi="Times New Roman"/>
          <w:color w:val="000000"/>
          <w:sz w:val="20"/>
          <w:u w:val="single"/>
        </w:rPr>
        <w:t>provided</w:t>
      </w:r>
      <w:r>
        <w:rPr>
          <w:rFonts w:ascii="Times New Roman" w:hAnsi="Times New Roman"/>
          <w:color w:val="000000"/>
          <w:sz w:val="20"/>
        </w:rPr>
        <w:t xml:space="preserve"> that if the rate is not published prior to 11:00 a.m. on such determination date then Term SOFR means the Term SOFR Screen Rate on the first U.S. Government Securities Business Day immediately prior thereto, in each case, </w:t>
      </w:r>
      <w:r>
        <w:rPr>
          <w:rFonts w:ascii="Times New Roman" w:hAnsi="Times New Roman"/>
          <w:color w:val="000000"/>
          <w:sz w:val="20"/>
          <w:u w:val="single"/>
        </w:rPr>
        <w:t>plus</w:t>
      </w:r>
      <w:r>
        <w:rPr>
          <w:rFonts w:ascii="Times New Roman" w:hAnsi="Times New Roman"/>
          <w:color w:val="0000FF"/>
          <w:sz w:val="20"/>
          <w:u w:val="single"/>
        </w:rPr>
        <w:t>, solely with respect to the Term Facility,</w:t>
      </w:r>
      <w:r>
        <w:rPr>
          <w:rFonts w:ascii="Times New Roman" w:hAnsi="Times New Roman"/>
          <w:color w:val="000000"/>
          <w:sz w:val="20"/>
        </w:rPr>
        <w:t xml:space="preserve"> the SOFR Adjustment for such Interest Period;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for any interest calculation with respect to a Base Rate Loan on any date, the rate per annum equal to the Term SOFR Screen Rate two (2) U.S. Government Securities Business Days prior to such date with a term of one month commencing that day; </w:t>
      </w:r>
      <w:r>
        <w:rPr>
          <w:rFonts w:ascii="Times New Roman" w:hAnsi="Times New Roman"/>
          <w:color w:val="000000"/>
          <w:sz w:val="20"/>
          <w:u w:val="single"/>
        </w:rPr>
        <w:t>provided</w:t>
      </w:r>
      <w:r>
        <w:rPr>
          <w:rFonts w:ascii="Times New Roman" w:hAnsi="Times New Roman"/>
          <w:color w:val="000000"/>
          <w:sz w:val="20"/>
        </w:rPr>
        <w:t xml:space="preserve"> that if the rate is not published prior to 11:00 a.m. on such determination date then Term SOFR means the Term SOFR Screen Rate on the first U.S. Government Securities Business Day immediately prior thereto, in each case, </w:t>
      </w:r>
      <w:r>
        <w:rPr>
          <w:rFonts w:ascii="Times New Roman" w:hAnsi="Times New Roman"/>
          <w:color w:val="000000"/>
          <w:sz w:val="20"/>
          <w:u w:val="single"/>
        </w:rPr>
        <w:t>plus</w:t>
      </w:r>
      <w:r>
        <w:rPr>
          <w:rFonts w:ascii="Times New Roman" w:hAnsi="Times New Roman"/>
          <w:color w:val="0000FF"/>
          <w:sz w:val="20"/>
          <w:u w:val="single"/>
        </w:rPr>
        <w:t>, solely with respect to the Term Facility,</w:t>
      </w:r>
      <w:r>
        <w:rPr>
          <w:rFonts w:ascii="Times New Roman" w:hAnsi="Times New Roman"/>
          <w:color w:val="000000"/>
          <w:sz w:val="20"/>
        </w:rPr>
        <w:t xml:space="preserve"> the SOFR Adjustment for such term;</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that if Term SOFR determined in accordance with either of the foregoing provisions (a) or (b) of this definition would otherwise be less than 0.50%, Term SOFR shall be deemed 0.50% for purposes of this Agreement.</w:t>
      </w:r>
    </w:p>
    <w:p>
      <w:pPr>
        <w:pStyle w:val="TextBody"/>
        <w:bidi w:val="0"/>
        <w:spacing w:before="0" w:after="240"/>
        <w:jc w:val="both"/>
        <w:rPr/>
      </w:pPr>
      <w:r>
        <w:rPr>
          <w:color w:val="000000"/>
        </w:rPr>
        <w:t>“</w:t>
      </w:r>
      <w:r>
        <w:rPr>
          <w:rFonts w:ascii="Times New Roman" w:hAnsi="Times New Roman"/>
          <w:color w:val="000000"/>
          <w:sz w:val="20"/>
          <w:u w:val="single"/>
        </w:rPr>
        <w:t>Term SOFR Borrowing</w:t>
      </w:r>
      <w:r>
        <w:rPr>
          <w:rFonts w:ascii="Times New Roman" w:hAnsi="Times New Roman"/>
          <w:color w:val="000000"/>
          <w:sz w:val="20"/>
        </w:rPr>
        <w:t>” means a Borrowing Comprised on Term SOFR Loans.</w:t>
      </w:r>
    </w:p>
    <w:p>
      <w:pPr>
        <w:pStyle w:val="TextBody"/>
        <w:bidi w:val="0"/>
        <w:spacing w:before="0" w:after="240"/>
        <w:jc w:val="both"/>
        <w:rPr/>
      </w:pPr>
      <w:r>
        <w:rPr>
          <w:color w:val="000000"/>
        </w:rPr>
        <w:t>“</w:t>
      </w:r>
      <w:r>
        <w:rPr>
          <w:rFonts w:ascii="Times New Roman" w:hAnsi="Times New Roman"/>
          <w:color w:val="000000"/>
          <w:sz w:val="20"/>
          <w:u w:val="single"/>
        </w:rPr>
        <w:t>Term SOFR Loan</w:t>
      </w:r>
      <w:r>
        <w:rPr>
          <w:rFonts w:ascii="Times New Roman" w:hAnsi="Times New Roman"/>
          <w:color w:val="000000"/>
          <w:sz w:val="20"/>
        </w:rPr>
        <w:t>” means a Loan that bears interest at a rate based on clause (a) of the definition of Term SOFR.</w:t>
      </w:r>
    </w:p>
    <w:p>
      <w:pPr>
        <w:pStyle w:val="TextBody"/>
        <w:bidi w:val="0"/>
        <w:spacing w:before="0" w:after="240"/>
        <w:jc w:val="both"/>
        <w:rPr/>
      </w:pPr>
      <w:r>
        <w:rPr>
          <w:color w:val="000000"/>
        </w:rPr>
        <w:t>“</w:t>
      </w:r>
      <w:r>
        <w:rPr>
          <w:rFonts w:ascii="Times New Roman" w:hAnsi="Times New Roman"/>
          <w:color w:val="000000"/>
          <w:sz w:val="20"/>
          <w:u w:val="single"/>
        </w:rPr>
        <w:t>Term SOFR Screen Rate</w:t>
      </w:r>
      <w:r>
        <w:rPr>
          <w:rFonts w:ascii="Times New Roman" w:hAnsi="Times New Roman"/>
          <w:color w:val="000000"/>
          <w:sz w:val="20"/>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before="0" w:after="240"/>
        <w:jc w:val="both"/>
        <w:rPr/>
      </w:pPr>
      <w:r>
        <w:rPr>
          <w:color w:val="000000"/>
        </w:rPr>
        <w:t>“</w:t>
      </w:r>
      <w:r>
        <w:rPr>
          <w:rFonts w:ascii="Times New Roman" w:hAnsi="Times New Roman"/>
          <w:color w:val="000000"/>
          <w:sz w:val="20"/>
          <w:u w:val="single"/>
        </w:rPr>
        <w:t>Termination Date</w:t>
      </w:r>
      <w:r>
        <w:rPr>
          <w:rFonts w:ascii="Times New Roman" w:hAnsi="Times New Roman"/>
          <w:color w:val="000000"/>
          <w:sz w:val="20"/>
        </w:rPr>
        <w:t xml:space="preserve">” has the meaning assigned to such term in the lead-in to </w:t>
      </w:r>
      <w:r>
        <w:rPr>
          <w:rFonts w:ascii="Times New Roman" w:hAnsi="Times New Roman"/>
          <w:color w:val="000000"/>
          <w:sz w:val="20"/>
          <w:u w:val="single"/>
        </w:rPr>
        <w:t>Article 5</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Test Period</w:t>
      </w:r>
      <w:r>
        <w:rPr>
          <w:rFonts w:ascii="Times New Roman" w:hAnsi="Times New Roman"/>
          <w:color w:val="000000"/>
          <w:sz w:val="20"/>
        </w:rPr>
        <w:t xml:space="preserve">” means, as of any date, the period of four consecutive Fiscal Quarters then most recently ended for which financial statements under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Section 5.01(b)</w:t>
      </w:r>
      <w:r>
        <w:rPr>
          <w:rFonts w:ascii="Times New Roman" w:hAnsi="Times New Roman"/>
          <w:color w:val="000000"/>
          <w:sz w:val="20"/>
        </w:rPr>
        <w:t xml:space="preserve">, as applicable, have been delivered (or are required to have been delivered), or to the extent applicable, in accordance with the definition of “Pro Forma Basis,” for which internal financial statements are available (except for purposes of determining actual compliance with </w:t>
      </w:r>
      <w:r>
        <w:rPr>
          <w:rFonts w:ascii="Times New Roman" w:hAnsi="Times New Roman"/>
          <w:color w:val="000000"/>
          <w:sz w:val="20"/>
          <w:u w:val="single"/>
        </w:rPr>
        <w:t>Section 6.14(a)</w:t>
      </w:r>
      <w:r>
        <w:rPr>
          <w:rFonts w:ascii="Times New Roman" w:hAnsi="Times New Roman"/>
          <w:color w:val="000000"/>
          <w:sz w:val="20"/>
        </w:rPr>
        <w:t xml:space="preserve">); it being understood and agreed that prior to the first delivery (or required delivery) of financial statements pursuant to </w:t>
      </w:r>
      <w:r>
        <w:rPr>
          <w:rFonts w:ascii="Times New Roman" w:hAnsi="Times New Roman"/>
          <w:color w:val="000000"/>
          <w:sz w:val="20"/>
          <w:u w:val="single"/>
        </w:rPr>
        <w:t>Section 5.01(a)</w:t>
      </w:r>
      <w:r>
        <w:rPr>
          <w:rFonts w:ascii="Times New Roman" w:hAnsi="Times New Roman"/>
          <w:color w:val="000000"/>
          <w:sz w:val="20"/>
        </w:rPr>
        <w:t>, “Test Period” means the period of four consecutive Fiscal Quarters most recently ended for which financial statements for the Borrower are available.</w:t>
      </w:r>
    </w:p>
    <w:p>
      <w:pPr>
        <w:pStyle w:val="TextBody"/>
        <w:bidi w:val="0"/>
        <w:spacing w:before="0" w:after="240"/>
        <w:jc w:val="both"/>
        <w:rPr/>
      </w:pPr>
      <w:r>
        <w:rPr>
          <w:color w:val="000000"/>
        </w:rPr>
        <w:t>“</w:t>
      </w:r>
      <w:r>
        <w:rPr>
          <w:rFonts w:ascii="Times New Roman" w:hAnsi="Times New Roman"/>
          <w:color w:val="000000"/>
          <w:sz w:val="20"/>
          <w:u w:val="single"/>
        </w:rPr>
        <w:t>Threshold Amount</w:t>
      </w:r>
      <w:r>
        <w:rPr>
          <w:rFonts w:ascii="Times New Roman" w:hAnsi="Times New Roman"/>
          <w:color w:val="000000"/>
          <w:sz w:val="20"/>
        </w:rPr>
        <w:t>” means $70,000,000.</w:t>
      </w:r>
    </w:p>
    <w:p>
      <w:pPr>
        <w:pStyle w:val="TextBody"/>
        <w:bidi w:val="0"/>
        <w:spacing w:before="0" w:after="240"/>
        <w:jc w:val="both"/>
        <w:rPr/>
      </w:pPr>
      <w:r>
        <w:rPr>
          <w:color w:val="000000"/>
        </w:rPr>
        <w:t>“</w:t>
      </w:r>
      <w:r>
        <w:rPr>
          <w:rFonts w:ascii="Times New Roman" w:hAnsi="Times New Roman"/>
          <w:color w:val="000000"/>
          <w:sz w:val="20"/>
          <w:u w:val="single"/>
        </w:rPr>
        <w:t>Total Leverage Ratio</w:t>
      </w:r>
      <w:r>
        <w:rPr>
          <w:rFonts w:ascii="Times New Roman" w:hAnsi="Times New Roman"/>
          <w:color w:val="000000"/>
          <w:sz w:val="20"/>
        </w:rPr>
        <w:t>” means the ratio, as of any date of determination, of (a) Consolidated Total Debt outstanding as of the last day of the Test Period then most recently ended to (b) Consolidated Adjusted EBITDA for the Test Period then most recently ended, in each case of the Borrower and its Restricted Subsidiaries on a consolidated basis.</w:t>
      </w:r>
    </w:p>
    <w:p>
      <w:pPr>
        <w:pStyle w:val="TextBody"/>
        <w:bidi w:val="0"/>
        <w:jc w:val="center"/>
        <w:rPr>
          <w:rFonts w:ascii="Times New Roman" w:hAnsi="Times New Roman"/>
          <w:color w:val="000000"/>
          <w:sz w:val="16"/>
        </w:rPr>
      </w:pPr>
      <w:r>
        <w:rPr>
          <w:rFonts w:ascii="Times New Roman" w:hAnsi="Times New Roman"/>
          <w:color w:val="000000"/>
          <w:sz w:val="16"/>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Total Revolving Credit Commitment</w:t>
      </w:r>
      <w:r>
        <w:rPr>
          <w:rFonts w:ascii="Times New Roman" w:hAnsi="Times New Roman"/>
          <w:color w:val="000000"/>
          <w:sz w:val="20"/>
        </w:rPr>
        <w:t>” means, at any time, the aggregate amount of each Revolving Credit Commitment of all Revolving Lenders, as in effect at such time.</w:t>
      </w:r>
    </w:p>
    <w:p>
      <w:pPr>
        <w:pStyle w:val="TextBody"/>
        <w:bidi w:val="0"/>
        <w:spacing w:before="0" w:after="240"/>
        <w:jc w:val="both"/>
        <w:rPr/>
      </w:pPr>
      <w:r>
        <w:rPr>
          <w:color w:val="000000"/>
        </w:rPr>
        <w:t>“</w:t>
      </w:r>
      <w:r>
        <w:rPr>
          <w:rFonts w:ascii="Times New Roman" w:hAnsi="Times New Roman"/>
          <w:color w:val="000000"/>
          <w:sz w:val="20"/>
          <w:u w:val="single"/>
        </w:rPr>
        <w:t>Trademark</w:t>
      </w:r>
      <w:r>
        <w:rPr>
          <w:rFonts w:ascii="Times New Roman" w:hAnsi="Times New Roman"/>
          <w:color w:val="000000"/>
          <w:sz w:val="20"/>
        </w:rPr>
        <w:t>” means the following: (a) all trademarks (including service marks), common law marks, trade names, trade dress, domain names and logos, slogans and other indicia of origin under the Requirements of Law of any jurisdiction in the world, and the registrations and applications for registration thereof and the goodwill of the business symbolized by the foregoing; (b) all renewals of the foregoing; (c) all income, royalties, damages, and payments now or hereafter due or payable with respect thereto, including, without limitation, damages, claims, and payments for past and future infringements, dilutions or violations thereof; (d) all rights to sue for past, present, and future infringements, dilutions or violations of the foregoing, including the right to settle suits involving claims and demands for royalties owing; and (e) all domestic rights corresponding to any of the foregoing.</w:t>
      </w:r>
    </w:p>
    <w:p>
      <w:pPr>
        <w:pStyle w:val="TextBody"/>
        <w:bidi w:val="0"/>
        <w:spacing w:before="0" w:after="240"/>
        <w:jc w:val="both"/>
        <w:rPr/>
      </w:pPr>
      <w:r>
        <w:rPr>
          <w:color w:val="000000"/>
        </w:rPr>
        <w:t>“</w:t>
      </w:r>
      <w:r>
        <w:rPr>
          <w:rFonts w:ascii="Times New Roman" w:hAnsi="Times New Roman"/>
          <w:color w:val="000000"/>
          <w:sz w:val="20"/>
          <w:u w:val="single"/>
        </w:rPr>
        <w:t>Transaction Costs</w:t>
      </w:r>
      <w:r>
        <w:rPr>
          <w:rFonts w:ascii="Times New Roman" w:hAnsi="Times New Roman"/>
          <w:color w:val="000000"/>
          <w:sz w:val="20"/>
        </w:rPr>
        <w:t>” means fees, premiums, expenses and other transaction costs (including original issue discount or upfront fees) payable or otherwise borne by any Parent Company and/or its Subsidiaries in connection with the Transactions and the transactions contemplated thereby.</w:t>
      </w:r>
    </w:p>
    <w:p>
      <w:pPr>
        <w:pStyle w:val="TextBody"/>
        <w:bidi w:val="0"/>
        <w:spacing w:before="0" w:after="240"/>
        <w:jc w:val="both"/>
        <w:rPr/>
      </w:pPr>
      <w:r>
        <w:rPr>
          <w:color w:val="000000"/>
        </w:rPr>
        <w:t>“</w:t>
      </w:r>
      <w:r>
        <w:rPr>
          <w:rFonts w:ascii="Times New Roman" w:hAnsi="Times New Roman"/>
          <w:color w:val="000000"/>
          <w:sz w:val="20"/>
          <w:u w:val="single"/>
        </w:rPr>
        <w:t>Transactions</w:t>
      </w:r>
      <w:r>
        <w:rPr>
          <w:rFonts w:ascii="Times New Roman" w:hAnsi="Times New Roman"/>
          <w:color w:val="000000"/>
          <w:sz w:val="20"/>
        </w:rPr>
        <w:t>” means, collectively, (a) the execution, delivery and performance by the Loan Parties of the Loan Documents to which they are a party and the Borrowing of Loans hereunder on the Closing Date, (b) the Closing Date Refinancing, (c) the IPO and any prepayments under the Existing Credit Agreement in connection therewith and (d) the payment of the Transaction Costs.</w:t>
      </w:r>
    </w:p>
    <w:p>
      <w:pPr>
        <w:pStyle w:val="TextBody"/>
        <w:bidi w:val="0"/>
        <w:spacing w:before="0" w:after="240"/>
        <w:jc w:val="both"/>
        <w:rPr/>
      </w:pPr>
      <w:r>
        <w:rPr>
          <w:color w:val="000000"/>
        </w:rPr>
        <w:t>“</w:t>
      </w:r>
      <w:r>
        <w:rPr>
          <w:rFonts w:ascii="Times New Roman" w:hAnsi="Times New Roman"/>
          <w:color w:val="000000"/>
          <w:sz w:val="20"/>
          <w:u w:val="single"/>
        </w:rPr>
        <w:t>Treasury Capital Stock</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6.04(a)(viii)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Treasury Regulations</w:t>
      </w:r>
      <w:r>
        <w:rPr>
          <w:rFonts w:ascii="Times New Roman" w:hAnsi="Times New Roman"/>
          <w:color w:val="000000"/>
          <w:sz w:val="20"/>
        </w:rPr>
        <w:t>” means the U.S. federal income tax regulations promulgated under the Code.</w:t>
      </w:r>
    </w:p>
    <w:p>
      <w:pPr>
        <w:pStyle w:val="TextBody"/>
        <w:bidi w:val="0"/>
        <w:spacing w:before="0" w:after="240"/>
        <w:jc w:val="both"/>
        <w:rPr/>
      </w:pPr>
      <w:r>
        <w:rPr>
          <w:color w:val="000000"/>
        </w:rPr>
        <w:t>“</w:t>
      </w:r>
      <w:r>
        <w:rPr>
          <w:rFonts w:ascii="Times New Roman" w:hAnsi="Times New Roman"/>
          <w:color w:val="000000"/>
          <w:sz w:val="20"/>
          <w:u w:val="single"/>
        </w:rPr>
        <w:t>Type</w:t>
      </w:r>
      <w:r>
        <w:rPr>
          <w:rFonts w:ascii="Times New Roman" w:hAnsi="Times New Roman"/>
          <w:color w:val="000000"/>
          <w:sz w:val="20"/>
        </w:rPr>
        <w:t>,” when used in reference to any Loan or Borrowing, refers to whether the rate of interest on such Loan, or on the Loans comprising such Borrowing, is determined by reference to the LIBO Rate, Term SOFR, RFR or the Alternate Base Rate.</w:t>
      </w:r>
    </w:p>
    <w:p>
      <w:pPr>
        <w:pStyle w:val="TextBody"/>
        <w:bidi w:val="0"/>
        <w:spacing w:before="0" w:after="240"/>
        <w:jc w:val="both"/>
        <w:rPr/>
      </w:pPr>
      <w:r>
        <w:rPr>
          <w:color w:val="000000"/>
        </w:rPr>
        <w:t>“</w:t>
      </w:r>
      <w:r>
        <w:rPr>
          <w:rFonts w:ascii="Times New Roman" w:hAnsi="Times New Roman"/>
          <w:color w:val="000000"/>
          <w:sz w:val="20"/>
          <w:u w:val="single"/>
        </w:rPr>
        <w:t>UCC</w:t>
      </w:r>
      <w:r>
        <w:rPr>
          <w:rFonts w:ascii="Times New Roman" w:hAnsi="Times New Roman"/>
          <w:color w:val="000000"/>
          <w:sz w:val="20"/>
        </w:rPr>
        <w:t>” means the Uniform Commercial Code as in effect from time to time in the State of New York or any other state the laws of which are required to be applied in connection with the creation or perfection of security interests.</w:t>
      </w:r>
    </w:p>
    <w:p>
      <w:pPr>
        <w:pStyle w:val="TextBody"/>
        <w:bidi w:val="0"/>
        <w:spacing w:before="0" w:after="240"/>
        <w:jc w:val="both"/>
        <w:rPr/>
      </w:pPr>
      <w:r>
        <w:rPr>
          <w:color w:val="000000"/>
        </w:rPr>
        <w:t>“</w:t>
      </w:r>
      <w:r>
        <w:rPr>
          <w:rFonts w:ascii="Times New Roman" w:hAnsi="Times New Roman"/>
          <w:color w:val="000000"/>
          <w:sz w:val="20"/>
          <w:u w:val="single"/>
        </w:rPr>
        <w:t>UK Financial Institution</w:t>
      </w:r>
      <w:r>
        <w:rPr>
          <w:rFonts w:ascii="Times New Roman" w:hAnsi="Times New Roman"/>
          <w:color w:val="000000"/>
          <w:sz w:val="20"/>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both"/>
        <w:rPr/>
      </w:pPr>
      <w:r>
        <w:rPr>
          <w:color w:val="000000"/>
        </w:rPr>
        <w:t>“</w:t>
      </w:r>
      <w:r>
        <w:rPr>
          <w:rFonts w:ascii="Times New Roman" w:hAnsi="Times New Roman"/>
          <w:color w:val="000000"/>
          <w:sz w:val="20"/>
          <w:u w:val="single"/>
        </w:rPr>
        <w:t>UK Resolution Authority</w:t>
      </w:r>
      <w:r>
        <w:rPr>
          <w:rFonts w:ascii="Times New Roman" w:hAnsi="Times New Roman"/>
          <w:color w:val="000000"/>
          <w:sz w:val="20"/>
        </w:rPr>
        <w:t>” means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color w:val="000000"/>
          <w:sz w:val="20"/>
          <w:u w:val="single"/>
        </w:rPr>
        <w:t>Unrestricted Cash Amount</w:t>
      </w:r>
      <w:r>
        <w:rPr>
          <w:rFonts w:ascii="Times New Roman" w:hAnsi="Times New Roman"/>
          <w:color w:val="000000"/>
          <w:sz w:val="20"/>
        </w:rPr>
        <w:t xml:space="preserve">” means, as to any Person on any date of determination, the amount of (a) unrestricted Cash and Cash Equivalents of such Person and (b) Cash and Cash Equivalents of such Person that are restricted in favor of the Credit Facilities and/or other permitted </w:t>
      </w:r>
      <w:r>
        <w:rPr>
          <w:rFonts w:ascii="Times New Roman" w:hAnsi="Times New Roman"/>
          <w:i/>
          <w:color w:val="000000"/>
          <w:sz w:val="20"/>
        </w:rPr>
        <w:t>pari passu</w:t>
      </w:r>
      <w:r>
        <w:rPr>
          <w:rFonts w:ascii="Times New Roman" w:hAnsi="Times New Roman"/>
          <w:color w:val="000000"/>
          <w:sz w:val="20"/>
        </w:rPr>
        <w:t xml:space="preserve"> or junior secured Indebtedness (which may also include Cash and Cash Equivalents securing other Indebtedness that is secured by a Lien on Collateral along with the Credit Facilities and/or other permitted </w:t>
      </w:r>
      <w:r>
        <w:rPr>
          <w:rFonts w:ascii="Times New Roman" w:hAnsi="Times New Roman"/>
          <w:i/>
          <w:color w:val="000000"/>
          <w:sz w:val="20"/>
        </w:rPr>
        <w:t>pari passu</w:t>
      </w:r>
      <w:r>
        <w:rPr>
          <w:rFonts w:ascii="Times New Roman" w:hAnsi="Times New Roman"/>
          <w:color w:val="000000"/>
          <w:sz w:val="20"/>
        </w:rPr>
        <w:t xml:space="preserve"> or junior secured Indebtedness) whether or not held in a pledged account.</w:t>
      </w:r>
    </w:p>
    <w:p>
      <w:pPr>
        <w:pStyle w:val="TextBody"/>
        <w:bidi w:val="0"/>
        <w:spacing w:before="0" w:after="240"/>
        <w:jc w:val="both"/>
        <w:rPr/>
      </w:pPr>
      <w:r>
        <w:rPr>
          <w:color w:val="000000"/>
        </w:rPr>
        <w:t>“</w:t>
      </w:r>
      <w:r>
        <w:rPr>
          <w:rFonts w:ascii="Times New Roman" w:hAnsi="Times New Roman"/>
          <w:color w:val="000000"/>
          <w:sz w:val="20"/>
          <w:u w:val="single"/>
        </w:rPr>
        <w:t>Unrestricted Subsidiary</w:t>
      </w:r>
      <w:r>
        <w:rPr>
          <w:rFonts w:ascii="Times New Roman" w:hAnsi="Times New Roman"/>
          <w:color w:val="000000"/>
          <w:sz w:val="20"/>
        </w:rPr>
        <w:t xml:space="preserve">” means (i) each Securitization Subsidiary and (ii) any Subsidiary of the Borrower that is listed on </w:t>
      </w:r>
      <w:r>
        <w:rPr>
          <w:rFonts w:ascii="Times New Roman" w:hAnsi="Times New Roman"/>
          <w:color w:val="000000"/>
          <w:sz w:val="20"/>
          <w:u w:val="single"/>
        </w:rPr>
        <w:t>Schedule 5.10</w:t>
      </w:r>
      <w:r>
        <w:rPr>
          <w:rFonts w:ascii="Times New Roman" w:hAnsi="Times New Roman"/>
          <w:color w:val="000000"/>
          <w:sz w:val="20"/>
        </w:rPr>
        <w:t xml:space="preserve"> hereto or designated by the Borrower as an Unrestricted Subsidiary after the Closing Date pursuant to </w:t>
      </w:r>
      <w:r>
        <w:rPr>
          <w:rFonts w:ascii="Times New Roman" w:hAnsi="Times New Roman"/>
          <w:color w:val="000000"/>
          <w:sz w:val="20"/>
          <w:u w:val="single"/>
        </w:rPr>
        <w:t>Section 5.10</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U.S.</w:t>
      </w:r>
      <w:r>
        <w:rPr>
          <w:rFonts w:ascii="Times New Roman" w:hAnsi="Times New Roman"/>
          <w:color w:val="000000"/>
          <w:sz w:val="20"/>
        </w:rPr>
        <w:t>” means the United States of America.</w:t>
      </w:r>
    </w:p>
    <w:p>
      <w:pPr>
        <w:pStyle w:val="TextBody"/>
        <w:bidi w:val="0"/>
        <w:jc w:val="center"/>
        <w:rPr>
          <w:rFonts w:ascii="Times New Roman" w:hAnsi="Times New Roman"/>
          <w:color w:val="000000"/>
          <w:sz w:val="16"/>
        </w:rPr>
      </w:pPr>
      <w:r>
        <w:rPr>
          <w:rFonts w:ascii="Times New Roman" w:hAnsi="Times New Roman"/>
          <w:color w:val="000000"/>
          <w:sz w:val="16"/>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U.S. Government Securities Business Day</w:t>
      </w:r>
      <w:r>
        <w:rPr>
          <w:rFonts w:ascii="Times New Roman" w:hAnsi="Times New Roman"/>
          <w:color w:val="000000"/>
          <w:sz w:val="20"/>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pStyle w:val="TextBody"/>
        <w:bidi w:val="0"/>
        <w:spacing w:before="0" w:after="240"/>
        <w:jc w:val="both"/>
        <w:rPr/>
      </w:pPr>
      <w:r>
        <w:rPr>
          <w:color w:val="000000"/>
        </w:rPr>
        <w:t>“</w:t>
      </w:r>
      <w:r>
        <w:rPr>
          <w:rFonts w:ascii="Times New Roman" w:hAnsi="Times New Roman"/>
          <w:color w:val="000000"/>
          <w:sz w:val="20"/>
          <w:u w:val="single"/>
        </w:rPr>
        <w:t>U.S. Lender</w:t>
      </w:r>
      <w:r>
        <w:rPr>
          <w:rFonts w:ascii="Times New Roman" w:hAnsi="Times New Roman"/>
          <w:color w:val="000000"/>
          <w:sz w:val="20"/>
        </w:rPr>
        <w:t>” means any Lender or Issuing Bank that is a “United States person” within the meaning of Section 7701(a)(30) of the Code.</w:t>
      </w:r>
    </w:p>
    <w:p>
      <w:pPr>
        <w:pStyle w:val="TextBody"/>
        <w:bidi w:val="0"/>
        <w:spacing w:before="0" w:after="240"/>
        <w:jc w:val="both"/>
        <w:rPr/>
      </w:pPr>
      <w:r>
        <w:rPr>
          <w:color w:val="000000"/>
        </w:rPr>
        <w:t>“</w:t>
      </w:r>
      <w:r>
        <w:rPr>
          <w:rFonts w:ascii="Times New Roman" w:hAnsi="Times New Roman"/>
          <w:color w:val="000000"/>
          <w:sz w:val="20"/>
          <w:u w:val="single"/>
        </w:rPr>
        <w:t>U.S. Tax Compliance Certificate</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2.17(f)</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USA PATRIOT Act</w:t>
      </w:r>
      <w:r>
        <w:rPr>
          <w:rFonts w:ascii="Times New Roman" w:hAnsi="Times New Roman"/>
          <w:color w:val="000000"/>
          <w:sz w:val="20"/>
        </w:rPr>
        <w:t>” means The Uniting and Strengthening America by Providing Appropriate Tools Required to Intercept and Obstruct Terrorism Act of 2001 (Title III of Pub. L. No. 107-56 (signed into law October 26, 2001)).</w:t>
      </w:r>
    </w:p>
    <w:p>
      <w:pPr>
        <w:pStyle w:val="TextBody"/>
        <w:bidi w:val="0"/>
        <w:spacing w:before="0" w:after="240"/>
        <w:jc w:val="both"/>
        <w:rPr/>
      </w:pPr>
      <w:r>
        <w:rPr>
          <w:color w:val="000000"/>
        </w:rPr>
        <w:t>“</w:t>
      </w:r>
      <w:r>
        <w:rPr>
          <w:rFonts w:ascii="Times New Roman" w:hAnsi="Times New Roman"/>
          <w:color w:val="000000"/>
          <w:sz w:val="20"/>
          <w:u w:val="single"/>
        </w:rPr>
        <w:t>Weighted Average Life to Maturity</w:t>
      </w:r>
      <w:r>
        <w:rPr>
          <w:rFonts w:ascii="Times New Roman" w:hAnsi="Times New Roman"/>
          <w:color w:val="000000"/>
          <w:sz w:val="20"/>
        </w:rPr>
        <w:t xml:space="preserve">” means, when applied to any Indebtedness at any date,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Times New Roman" w:hAnsi="Times New Roman"/>
          <w:color w:val="000000"/>
          <w:sz w:val="20"/>
          <w:u w:val="single"/>
        </w:rPr>
        <w:t>provided</w:t>
      </w:r>
      <w:r>
        <w:rPr>
          <w:rFonts w:ascii="Times New Roman" w:hAnsi="Times New Roman"/>
          <w:color w:val="000000"/>
          <w:sz w:val="20"/>
        </w:rPr>
        <w:t xml:space="preserve"> that the effects of any prepayments made on such Indebtedness shall be disregarded in making such calculation.</w:t>
      </w:r>
    </w:p>
    <w:p>
      <w:pPr>
        <w:pStyle w:val="TextBody"/>
        <w:bidi w:val="0"/>
        <w:spacing w:before="0" w:after="240"/>
        <w:jc w:val="both"/>
        <w:rPr/>
      </w:pPr>
      <w:r>
        <w:rPr>
          <w:color w:val="000000"/>
        </w:rPr>
        <w:t>“</w:t>
      </w:r>
      <w:r>
        <w:rPr>
          <w:rFonts w:ascii="Times New Roman" w:hAnsi="Times New Roman"/>
          <w:color w:val="000000"/>
          <w:sz w:val="20"/>
          <w:u w:val="single"/>
        </w:rPr>
        <w:t>Wholly-Owned Subsidiary</w:t>
      </w:r>
      <w:r>
        <w:rPr>
          <w:rFonts w:ascii="Times New Roman" w:hAnsi="Times New Roman"/>
          <w:color w:val="000000"/>
          <w:sz w:val="20"/>
        </w:rPr>
        <w:t>” of any Person means a subsidiary of such Person, 100% of the Capital Stock of which (other than directors’ qualifying shares or shares required by Requirements of Law to be owned by a resident of the relevant jurisdiction) shall be owned by such Person or by one or more Wholly-Owned Subsidiaries of such Person.</w:t>
      </w:r>
    </w:p>
    <w:p>
      <w:pPr>
        <w:pStyle w:val="TextBody"/>
        <w:bidi w:val="0"/>
        <w:spacing w:before="0" w:after="240"/>
        <w:jc w:val="both"/>
        <w:rPr/>
      </w:pPr>
      <w:r>
        <w:rPr>
          <w:color w:val="000000"/>
        </w:rPr>
        <w:t>“</w:t>
      </w:r>
      <w:r>
        <w:rPr>
          <w:rFonts w:ascii="Times New Roman" w:hAnsi="Times New Roman"/>
          <w:color w:val="000000"/>
          <w:sz w:val="20"/>
          <w:u w:val="single"/>
        </w:rPr>
        <w:t>Withdrawal Liability</w:t>
      </w:r>
      <w:r>
        <w:rPr>
          <w:rFonts w:ascii="Times New Roman" w:hAnsi="Times New Roman"/>
          <w:color w:val="000000"/>
          <w:sz w:val="20"/>
        </w:rPr>
        <w:t>” means the liability to any Multiemployer Plan as the result of a “complete” or “partial” withdrawal by the Borrower or any Restricted Subsidiary or any ERISA Affiliate from such Multiemployer Plan, as such terms are defined in Part I of Subtitle E of Title IV of ERISA.</w:t>
      </w:r>
    </w:p>
    <w:p>
      <w:pPr>
        <w:pStyle w:val="TextBody"/>
        <w:bidi w:val="0"/>
        <w:spacing w:before="0" w:after="240"/>
        <w:jc w:val="both"/>
        <w:rPr/>
      </w:pPr>
      <w:r>
        <w:rPr>
          <w:color w:val="000000"/>
        </w:rPr>
        <w:t>“</w:t>
      </w:r>
      <w:r>
        <w:rPr>
          <w:rFonts w:ascii="Times New Roman" w:hAnsi="Times New Roman"/>
          <w:color w:val="000000"/>
          <w:sz w:val="20"/>
          <w:u w:val="single"/>
        </w:rPr>
        <w:t>Write-Down and Conversion Powers</w:t>
      </w:r>
      <w:r>
        <w:rPr>
          <w:rFonts w:ascii="Times New Roman" w:hAnsi="Times New Roman"/>
          <w:color w:val="000000"/>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1.02.</w:t>
      </w:r>
    </w:p>
    <w:p>
      <w:pPr>
        <w:pStyle w:val="TextBody"/>
        <w:bidi w:val="0"/>
        <w:spacing w:before="0" w:after="240"/>
        <w:jc w:val="both"/>
        <w:rPr/>
      </w:pPr>
      <w:r>
        <w:rPr>
          <w:rFonts w:ascii="Times New Roman" w:hAnsi="Times New Roman"/>
          <w:color w:val="000000"/>
          <w:sz w:val="20"/>
          <w:u w:val="single"/>
        </w:rPr>
        <w:t>Classification of Loans and Borrowings</w:t>
      </w:r>
      <w:r>
        <w:rPr>
          <w:rFonts w:ascii="Times New Roman" w:hAnsi="Times New Roman"/>
          <w:color w:val="000000"/>
          <w:sz w:val="20"/>
        </w:rPr>
        <w:t>. For purposes of this Agreement, Loans may be classified and referred to by Class (</w:t>
      </w:r>
      <w:r>
        <w:rPr>
          <w:rFonts w:ascii="Times New Roman" w:hAnsi="Times New Roman"/>
          <w:i/>
          <w:color w:val="000000"/>
          <w:sz w:val="20"/>
        </w:rPr>
        <w:t>e.g.</w:t>
      </w:r>
      <w:r>
        <w:rPr>
          <w:rFonts w:ascii="Times New Roman" w:hAnsi="Times New Roman"/>
          <w:color w:val="000000"/>
          <w:sz w:val="20"/>
        </w:rPr>
        <w:t>, a “Term Loan”) or by Type (</w:t>
      </w:r>
      <w:r>
        <w:rPr>
          <w:rFonts w:ascii="Times New Roman" w:hAnsi="Times New Roman"/>
          <w:i/>
          <w:color w:val="000000"/>
          <w:sz w:val="20"/>
        </w:rPr>
        <w:t>e.g.</w:t>
      </w:r>
      <w:r>
        <w:rPr>
          <w:rFonts w:ascii="Times New Roman" w:hAnsi="Times New Roman"/>
          <w:color w:val="000000"/>
          <w:sz w:val="20"/>
        </w:rPr>
        <w:t>, a “LIBO Rate Loan”, “Term SOFR Loan”, “RFR Loan” or an “ABR Loan”) or by Class and Type (</w:t>
      </w:r>
      <w:r>
        <w:rPr>
          <w:rFonts w:ascii="Times New Roman" w:hAnsi="Times New Roman"/>
          <w:i/>
          <w:color w:val="000000"/>
          <w:sz w:val="20"/>
        </w:rPr>
        <w:t>e.g.</w:t>
      </w:r>
      <w:r>
        <w:rPr>
          <w:rFonts w:ascii="Times New Roman" w:hAnsi="Times New Roman"/>
          <w:color w:val="000000"/>
          <w:sz w:val="20"/>
        </w:rPr>
        <w:t>, a “LIBO Rate Revolving Loan” or “Term SOFR Term Loan”). Borrowings also may be classified and referred to by Class (</w:t>
      </w:r>
      <w:r>
        <w:rPr>
          <w:rFonts w:ascii="Times New Roman" w:hAnsi="Times New Roman"/>
          <w:i/>
          <w:color w:val="000000"/>
          <w:sz w:val="20"/>
        </w:rPr>
        <w:t>e.g.</w:t>
      </w:r>
      <w:r>
        <w:rPr>
          <w:rFonts w:ascii="Times New Roman" w:hAnsi="Times New Roman"/>
          <w:color w:val="000000"/>
          <w:sz w:val="20"/>
        </w:rPr>
        <w:t>, a “Term Loan Borrowing,” a “Revolving Loan Borrowing” or a “Swingline Loan Borrowing”) or by Type (</w:t>
      </w:r>
      <w:r>
        <w:rPr>
          <w:rFonts w:ascii="Times New Roman" w:hAnsi="Times New Roman"/>
          <w:i/>
          <w:color w:val="000000"/>
          <w:sz w:val="20"/>
        </w:rPr>
        <w:t>e.g.</w:t>
      </w:r>
      <w:r>
        <w:rPr>
          <w:rFonts w:ascii="Times New Roman" w:hAnsi="Times New Roman"/>
          <w:color w:val="000000"/>
          <w:sz w:val="20"/>
        </w:rPr>
        <w:t>, a “LIBO Rate Borrowing” or “Term SOFR Borrowing”) or by Class and Type (</w:t>
      </w:r>
      <w:r>
        <w:rPr>
          <w:rFonts w:ascii="Times New Roman" w:hAnsi="Times New Roman"/>
          <w:i/>
          <w:color w:val="000000"/>
          <w:sz w:val="20"/>
        </w:rPr>
        <w:t>e.g.</w:t>
      </w:r>
      <w:r>
        <w:rPr>
          <w:rFonts w:ascii="Times New Roman" w:hAnsi="Times New Roman"/>
          <w:color w:val="000000"/>
          <w:sz w:val="20"/>
        </w:rPr>
        <w:t xml:space="preserve">, a “LIBO Rate Revolving Loan Borrowing” or “Term SOFR Term Loan Borrowing”). For the avoidance of doubt, all LIBO Rate Loans shall be LIBO Rate Revolving Loans and all LIBO Rate Revolving Loans shall be denominated in Euros.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1.03.</w:t>
      </w:r>
    </w:p>
    <w:p>
      <w:pPr>
        <w:pStyle w:val="TextBody"/>
        <w:bidi w:val="0"/>
        <w:spacing w:before="0" w:after="240"/>
        <w:jc w:val="both"/>
        <w:rPr/>
      </w:pPr>
      <w:r>
        <w:rPr>
          <w:rFonts w:ascii="Times New Roman" w:hAnsi="Times New Roman"/>
          <w:color w:val="000000"/>
          <w:sz w:val="20"/>
          <w:u w:val="single"/>
        </w:rPr>
        <w:t>Terms Generally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w:t>
      </w:r>
    </w:p>
    <w:p>
      <w:pPr>
        <w:pStyle w:val="TextBody"/>
        <w:bidi w:val="0"/>
        <w:jc w:val="center"/>
        <w:rPr>
          <w:rFonts w:ascii="Times New Roman" w:hAnsi="Times New Roman"/>
          <w:color w:val="000000"/>
          <w:sz w:val="16"/>
        </w:rPr>
      </w:pPr>
      <w:r>
        <w:rPr>
          <w:rFonts w:ascii="Times New Roman" w:hAnsi="Times New Roman"/>
          <w:color w:val="000000"/>
          <w:sz w:val="16"/>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limitation.” The word “will” shall be construed to have the same meaning and effect as the word “shall.” Unless the context requires otherwise, (a) any definition of or reference to any agreement, instrument or other document herein or in any Loan Document (including any reference to any Loan Document)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 (b) any reference to any Requirement of Law in any Loan Document shall include all statutory and regulatory provisions consolidating, amending, replacing, supplementing or interpreting such Requirement of Law, (c) any reference herein or in any Loan Document to any Person shall be construed to include such Person’s successors and permitted assigns, (d) the words “herein,” “hereof” and “hereunder,” and words of similar import, when used in any Loan Document, shall be construed to refer to such Loan Document in its entirety and not to any particular provision hereof, (e) all references herein or in any Loan Document to Articles, Sections, clauses, paragraphs, Exhibits and Schedules shall be construed to refer to Articles, Sections, clauses and paragraphs of, and Exhibits and Schedules to, such Loan Document, (f) in the computation of periods of time in any Loan Document from a specified date to a later specified date, the word “from” means “from and including,” the words “to” and “until” mean “to but excluding” and the word “through” means “to and including” and (g) the words “asset” and “property,” when used in any Loan Document, shall be construed to have the same meaning and effect and to refer to any and all tangible and intangible assets and properties, including Cash, securities, accounts and contract rights.</w:t>
      </w:r>
      <w:r>
        <w:rPr>
          <w:color w:val="000000"/>
        </w:rPr>
        <w:t xml:space="preserve">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For purposes of determining compliance at any time with </w:t>
      </w:r>
      <w:r>
        <w:rPr>
          <w:rFonts w:ascii="Times New Roman" w:hAnsi="Times New Roman"/>
          <w:color w:val="000000"/>
          <w:sz w:val="20"/>
          <w:u w:val="single"/>
        </w:rPr>
        <w:t>Sections 6.01</w:t>
      </w:r>
      <w:r>
        <w:rPr>
          <w:rFonts w:ascii="Times New Roman" w:hAnsi="Times New Roman"/>
          <w:color w:val="000000"/>
          <w:sz w:val="20"/>
        </w:rPr>
        <w:t xml:space="preserve">, </w:t>
      </w:r>
      <w:r>
        <w:rPr>
          <w:rFonts w:ascii="Times New Roman" w:hAnsi="Times New Roman"/>
          <w:color w:val="000000"/>
          <w:sz w:val="20"/>
          <w:u w:val="single"/>
        </w:rPr>
        <w:t>6.02</w:t>
      </w:r>
      <w:r>
        <w:rPr>
          <w:rFonts w:ascii="Times New Roman" w:hAnsi="Times New Roman"/>
          <w:color w:val="000000"/>
          <w:sz w:val="20"/>
        </w:rPr>
        <w:t xml:space="preserve">, </w:t>
      </w:r>
      <w:r>
        <w:rPr>
          <w:rFonts w:ascii="Times New Roman" w:hAnsi="Times New Roman"/>
          <w:color w:val="000000"/>
          <w:sz w:val="20"/>
          <w:u w:val="single"/>
        </w:rPr>
        <w:t>6.04</w:t>
      </w:r>
      <w:r>
        <w:rPr>
          <w:rFonts w:ascii="Times New Roman" w:hAnsi="Times New Roman"/>
          <w:color w:val="000000"/>
          <w:sz w:val="20"/>
        </w:rPr>
        <w:t xml:space="preserve">, </w:t>
      </w:r>
      <w:r>
        <w:rPr>
          <w:rFonts w:ascii="Times New Roman" w:hAnsi="Times New Roman"/>
          <w:color w:val="000000"/>
          <w:sz w:val="20"/>
          <w:u w:val="single"/>
        </w:rPr>
        <w:t>6.06</w:t>
      </w:r>
      <w:r>
        <w:rPr>
          <w:rFonts w:ascii="Times New Roman" w:hAnsi="Times New Roman"/>
          <w:color w:val="000000"/>
          <w:sz w:val="20"/>
        </w:rPr>
        <w:t xml:space="preserve">, </w:t>
      </w:r>
      <w:r>
        <w:rPr>
          <w:rFonts w:ascii="Times New Roman" w:hAnsi="Times New Roman"/>
          <w:color w:val="000000"/>
          <w:sz w:val="20"/>
          <w:u w:val="single"/>
        </w:rPr>
        <w:t>6.07</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6.09</w:t>
      </w:r>
      <w:r>
        <w:rPr>
          <w:color w:val="000000"/>
        </w:rPr>
        <w:t xml:space="preserve"> </w:t>
      </w:r>
      <w:r>
        <w:rPr>
          <w:rFonts w:ascii="Times New Roman" w:hAnsi="Times New Roman"/>
          <w:color w:val="000000"/>
          <w:sz w:val="20"/>
        </w:rPr>
        <w:t xml:space="preserve">in the event that any Indebtedness, Lien, Restricted Payment, Restricted Debt Payment, Investment, Disposition and/or Affiliate transaction, as applicable, meets the criteria of more than one of the categories of transactions or items permitted pursuant to any clause of such </w:t>
      </w:r>
      <w:r>
        <w:rPr>
          <w:rFonts w:ascii="Times New Roman" w:hAnsi="Times New Roman"/>
          <w:color w:val="000000"/>
          <w:sz w:val="20"/>
          <w:u w:val="single"/>
        </w:rPr>
        <w:t>Sections 6.01</w:t>
      </w:r>
      <w:r>
        <w:rPr>
          <w:color w:val="000000"/>
        </w:rPr>
        <w:t xml:space="preserve"> </w:t>
      </w:r>
      <w:r>
        <w:rPr>
          <w:rFonts w:ascii="Times New Roman" w:hAnsi="Times New Roman"/>
          <w:color w:val="000000"/>
          <w:sz w:val="20"/>
        </w:rPr>
        <w:t xml:space="preserve">(other than </w:t>
      </w:r>
      <w:r>
        <w:rPr>
          <w:rFonts w:ascii="Times New Roman" w:hAnsi="Times New Roman"/>
          <w:color w:val="000000"/>
          <w:sz w:val="20"/>
          <w:u w:val="single"/>
        </w:rPr>
        <w:t>Section 6.01(a)</w:t>
      </w:r>
      <w:r>
        <w:rPr>
          <w:rFonts w:ascii="Times New Roman" w:hAnsi="Times New Roman"/>
          <w:color w:val="000000"/>
          <w:sz w:val="20"/>
        </w:rPr>
        <w:t xml:space="preserve">), </w:t>
      </w:r>
      <w:r>
        <w:rPr>
          <w:rFonts w:ascii="Times New Roman" w:hAnsi="Times New Roman"/>
          <w:color w:val="000000"/>
          <w:sz w:val="20"/>
          <w:u w:val="single"/>
        </w:rPr>
        <w:t>6.02</w:t>
      </w:r>
      <w:r>
        <w:rPr>
          <w:color w:val="000000"/>
        </w:rPr>
        <w:t xml:space="preserve"> </w:t>
      </w:r>
      <w:r>
        <w:rPr>
          <w:rFonts w:ascii="Times New Roman" w:hAnsi="Times New Roman"/>
          <w:color w:val="000000"/>
          <w:sz w:val="20"/>
        </w:rPr>
        <w:t xml:space="preserve">(other than </w:t>
      </w:r>
      <w:r>
        <w:rPr>
          <w:rFonts w:ascii="Times New Roman" w:hAnsi="Times New Roman"/>
          <w:color w:val="000000"/>
          <w:sz w:val="20"/>
          <w:u w:val="single"/>
        </w:rPr>
        <w:t>Section 6.02(a)</w:t>
      </w:r>
      <w:r>
        <w:rPr>
          <w:rFonts w:ascii="Times New Roman" w:hAnsi="Times New Roman"/>
          <w:color w:val="000000"/>
          <w:sz w:val="20"/>
        </w:rPr>
        <w:t xml:space="preserve">), </w:t>
      </w:r>
      <w:r>
        <w:rPr>
          <w:rFonts w:ascii="Times New Roman" w:hAnsi="Times New Roman"/>
          <w:color w:val="000000"/>
          <w:sz w:val="20"/>
          <w:u w:val="single"/>
        </w:rPr>
        <w:t>6.04</w:t>
      </w:r>
      <w:r>
        <w:rPr>
          <w:rFonts w:ascii="Times New Roman" w:hAnsi="Times New Roman"/>
          <w:color w:val="000000"/>
          <w:sz w:val="20"/>
        </w:rPr>
        <w:t xml:space="preserve">, </w:t>
      </w:r>
      <w:r>
        <w:rPr>
          <w:rFonts w:ascii="Times New Roman" w:hAnsi="Times New Roman"/>
          <w:color w:val="000000"/>
          <w:sz w:val="20"/>
          <w:u w:val="single"/>
        </w:rPr>
        <w:t>6.06</w:t>
      </w:r>
      <w:r>
        <w:rPr>
          <w:rFonts w:ascii="Times New Roman" w:hAnsi="Times New Roman"/>
          <w:color w:val="000000"/>
          <w:sz w:val="20"/>
        </w:rPr>
        <w:t xml:space="preserve">, </w:t>
      </w:r>
      <w:r>
        <w:rPr>
          <w:rFonts w:ascii="Times New Roman" w:hAnsi="Times New Roman"/>
          <w:color w:val="000000"/>
          <w:sz w:val="20"/>
          <w:u w:val="single"/>
        </w:rPr>
        <w:t>6.07</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6.09</w:t>
      </w:r>
      <w:r>
        <w:rPr>
          <w:rFonts w:ascii="Times New Roman" w:hAnsi="Times New Roman"/>
          <w:color w:val="000000"/>
          <w:sz w:val="20"/>
        </w:rPr>
        <w:t xml:space="preserve">, the Borrower, in its sole discretion, may, from time to time, classify or reclassify such transaction or item (or portion thereof) under one or more clauses of each such Section and will only be required to include the amount and type of such transaction (or portion thereof) in any one category;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upon delivery of any financial statements pursuant to </w:t>
      </w:r>
      <w:r>
        <w:rPr>
          <w:rFonts w:ascii="Times New Roman" w:hAnsi="Times New Roman"/>
          <w:color w:val="000000"/>
          <w:sz w:val="20"/>
          <w:u w:val="single"/>
        </w:rPr>
        <w:t>Section 5.01(a)</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(b)</w:t>
      </w:r>
      <w:r>
        <w:rPr>
          <w:color w:val="000000"/>
        </w:rPr>
        <w:t xml:space="preserve"> </w:t>
      </w:r>
      <w:r>
        <w:rPr>
          <w:rFonts w:ascii="Times New Roman" w:hAnsi="Times New Roman"/>
          <w:color w:val="000000"/>
          <w:sz w:val="20"/>
        </w:rPr>
        <w:t xml:space="preserve">following the initial incurrence of any portion of any Indebtedness incurred under </w:t>
      </w:r>
      <w:r>
        <w:rPr>
          <w:rFonts w:ascii="Times New Roman" w:hAnsi="Times New Roman"/>
          <w:color w:val="000000"/>
          <w:sz w:val="20"/>
          <w:u w:val="single"/>
        </w:rPr>
        <w:t>Section 6.01</w:t>
      </w:r>
      <w:r>
        <w:rPr>
          <w:color w:val="000000"/>
        </w:rPr>
        <w:t xml:space="preserve"> </w:t>
      </w:r>
      <w:r>
        <w:rPr>
          <w:rFonts w:ascii="Times New Roman" w:hAnsi="Times New Roman"/>
          <w:color w:val="000000"/>
          <w:sz w:val="20"/>
        </w:rPr>
        <w:t xml:space="preserve">(other than </w:t>
      </w:r>
      <w:r>
        <w:rPr>
          <w:rFonts w:ascii="Times New Roman" w:hAnsi="Times New Roman"/>
          <w:color w:val="000000"/>
          <w:sz w:val="20"/>
          <w:u w:val="single"/>
        </w:rPr>
        <w:t>Section 6.01(a)</w:t>
      </w:r>
      <w:r>
        <w:rPr>
          <w:rFonts w:ascii="Times New Roman" w:hAnsi="Times New Roman"/>
          <w:color w:val="000000"/>
          <w:sz w:val="20"/>
        </w:rPr>
        <w:t>) (such portion of Indebtedness, the “</w:t>
      </w:r>
      <w:r>
        <w:rPr>
          <w:rFonts w:ascii="Times New Roman" w:hAnsi="Times New Roman"/>
          <w:color w:val="000000"/>
          <w:sz w:val="20"/>
          <w:u w:val="single"/>
        </w:rPr>
        <w:t>Subject Indebtedness</w:t>
      </w:r>
      <w:r>
        <w:rPr>
          <w:color w:val="000000"/>
        </w:rPr>
        <w:t>”</w:t>
      </w:r>
      <w:r>
        <w:rPr>
          <w:rFonts w:ascii="Times New Roman" w:hAnsi="Times New Roman"/>
          <w:color w:val="000000"/>
          <w:sz w:val="20"/>
        </w:rPr>
        <w:t xml:space="preserve">), if any such Subject Indebtedness could, based on any such financial statements, have been incurred under </w:t>
      </w:r>
      <w:r>
        <w:rPr>
          <w:rFonts w:ascii="Times New Roman" w:hAnsi="Times New Roman"/>
          <w:color w:val="000000"/>
          <w:sz w:val="20"/>
          <w:u w:val="single"/>
        </w:rPr>
        <w:t>Section 6.01(w)</w:t>
      </w:r>
      <w:r>
        <w:rPr>
          <w:rFonts w:ascii="Times New Roman" w:hAnsi="Times New Roman"/>
          <w:color w:val="000000"/>
          <w:sz w:val="20"/>
        </w:rPr>
        <w:t xml:space="preserve">, such Subject Indebtedness shall automatically be reclassified as incurred under the applicable provisions of </w:t>
      </w:r>
      <w:r>
        <w:rPr>
          <w:rFonts w:ascii="Times New Roman" w:hAnsi="Times New Roman"/>
          <w:color w:val="000000"/>
          <w:sz w:val="20"/>
          <w:u w:val="single"/>
        </w:rPr>
        <w:t>Section 6.01(w)</w:t>
      </w:r>
      <w:r>
        <w:rPr>
          <w:color w:val="000000"/>
        </w:rPr>
        <w:t xml:space="preserve"> </w:t>
      </w:r>
      <w:r>
        <w:rPr>
          <w:rFonts w:ascii="Times New Roman" w:hAnsi="Times New Roman"/>
          <w:color w:val="000000"/>
          <w:sz w:val="20"/>
        </w:rPr>
        <w:t xml:space="preserve">(in each case, subject to any other applicable provisions of </w:t>
      </w:r>
      <w:r>
        <w:rPr>
          <w:rFonts w:ascii="Times New Roman" w:hAnsi="Times New Roman"/>
          <w:color w:val="000000"/>
          <w:sz w:val="20"/>
          <w:u w:val="single"/>
        </w:rPr>
        <w:t>Section 6.01(w)</w:t>
      </w:r>
      <w:r>
        <w:rPr>
          <w:rFonts w:ascii="Times New Roman" w:hAnsi="Times New Roman"/>
          <w:color w:val="000000"/>
          <w:sz w:val="20"/>
        </w:rPr>
        <w:t xml:space="preserve">, including with respect to the limitation on Indebtedness incurred in reliance on </w:t>
      </w:r>
      <w:r>
        <w:rPr>
          <w:rFonts w:ascii="Times New Roman" w:hAnsi="Times New Roman"/>
          <w:color w:val="000000"/>
          <w:sz w:val="20"/>
          <w:u w:val="single"/>
        </w:rPr>
        <w:t>Section 6.01(w)</w:t>
      </w:r>
      <w:r>
        <w:rPr>
          <w:color w:val="000000"/>
        </w:rPr>
        <w:t xml:space="preserve"> </w:t>
      </w:r>
      <w:r>
        <w:rPr>
          <w:rFonts w:ascii="Times New Roman" w:hAnsi="Times New Roman"/>
          <w:color w:val="000000"/>
          <w:sz w:val="20"/>
        </w:rPr>
        <w:t xml:space="preserve">by Restricted Subsidiaries that are not Loan Parties). It is understood and agreed that (A) any Indebtedness, Lien, Restricted Payment, Restricted Debt Payment, Burdensome Agreement, Investment, Disposition and/or Affiliate transaction need not be permitted solely by reference to one category of permitted Indebtedness, Lien, Restricted Payment, Restricted Debt Payment, Burdensome Agreement, Investment, Disposition and/or Affiliate transaction under </w:t>
      </w:r>
      <w:r>
        <w:rPr>
          <w:rFonts w:ascii="Times New Roman" w:hAnsi="Times New Roman"/>
          <w:color w:val="000000"/>
          <w:sz w:val="20"/>
          <w:u w:val="single"/>
        </w:rPr>
        <w:t>Sections 6.01</w:t>
      </w:r>
      <w:r>
        <w:rPr>
          <w:rFonts w:ascii="Times New Roman" w:hAnsi="Times New Roman"/>
          <w:color w:val="000000"/>
          <w:sz w:val="20"/>
        </w:rPr>
        <w:t xml:space="preserve">, </w:t>
      </w:r>
      <w:r>
        <w:rPr>
          <w:rFonts w:ascii="Times New Roman" w:hAnsi="Times New Roman"/>
          <w:color w:val="000000"/>
          <w:sz w:val="20"/>
          <w:u w:val="single"/>
        </w:rPr>
        <w:t>6.02</w:t>
      </w:r>
      <w:r>
        <w:rPr>
          <w:rFonts w:ascii="Times New Roman" w:hAnsi="Times New Roman"/>
          <w:color w:val="000000"/>
          <w:sz w:val="20"/>
        </w:rPr>
        <w:t xml:space="preserve">, </w:t>
      </w:r>
      <w:r>
        <w:rPr>
          <w:rFonts w:ascii="Times New Roman" w:hAnsi="Times New Roman"/>
          <w:color w:val="000000"/>
          <w:sz w:val="20"/>
          <w:u w:val="single"/>
        </w:rPr>
        <w:t>6.04</w:t>
      </w:r>
      <w:r>
        <w:rPr>
          <w:rFonts w:ascii="Times New Roman" w:hAnsi="Times New Roman"/>
          <w:color w:val="000000"/>
          <w:sz w:val="20"/>
        </w:rPr>
        <w:t xml:space="preserve">, </w:t>
      </w:r>
      <w:r>
        <w:rPr>
          <w:rFonts w:ascii="Times New Roman" w:hAnsi="Times New Roman"/>
          <w:color w:val="000000"/>
          <w:sz w:val="20"/>
          <w:u w:val="single"/>
        </w:rPr>
        <w:t>6.05</w:t>
      </w:r>
      <w:r>
        <w:rPr>
          <w:rFonts w:ascii="Times New Roman" w:hAnsi="Times New Roman"/>
          <w:color w:val="000000"/>
          <w:sz w:val="20"/>
        </w:rPr>
        <w:t xml:space="preserve">, </w:t>
      </w:r>
      <w:r>
        <w:rPr>
          <w:rFonts w:ascii="Times New Roman" w:hAnsi="Times New Roman"/>
          <w:color w:val="000000"/>
          <w:sz w:val="20"/>
          <w:u w:val="single"/>
        </w:rPr>
        <w:t>6.06</w:t>
      </w:r>
      <w:r>
        <w:rPr>
          <w:rFonts w:ascii="Times New Roman" w:hAnsi="Times New Roman"/>
          <w:color w:val="000000"/>
          <w:sz w:val="20"/>
        </w:rPr>
        <w:t xml:space="preserve">, </w:t>
      </w:r>
      <w:r>
        <w:rPr>
          <w:rFonts w:ascii="Times New Roman" w:hAnsi="Times New Roman"/>
          <w:color w:val="000000"/>
          <w:sz w:val="20"/>
          <w:u w:val="single"/>
        </w:rPr>
        <w:t>6.07</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6.09</w:t>
      </w:r>
      <w:r>
        <w:rPr>
          <w:rFonts w:ascii="Times New Roman" w:hAnsi="Times New Roman"/>
          <w:color w:val="000000"/>
          <w:sz w:val="20"/>
        </w:rPr>
        <w:t>, respectively, but may instead be permitted in part under any combination thereof and of any other available exemption and (B) the Borrower (i) shall in its sole discretion determine under which category such Indebtedness, Lien, Restricted Payment, Restricted Debt Payment, Burdensome Agreement, Investment, Disposition and/or Affiliate transaction (or, in each case, any portion there) is permitted and (ii) shall be permitted, in its sole discretion, to make any redetermination and/or to divide, classify or reclassify under which category or categories such Indebtedness, Lien, Restricted Payment, Restricted Debt Payment, Burdensome Agreement, Investment, Disposition and/or Affiliate transaction is permitted from time to time as it may determine, including reclassifying any utilization of Fixed Amounts as incurred under any available Incurrence-Based Amount (but not back again to Fixed Amounts if so reclassified to an Incurrence-Based Amount) and if any such test would be satisfied in any subsequent fiscal quarter following the relevant date of determination, then such reclassification shall be deemed to have automatically occurred at such time. For the avoidance of doubt, if the applicable date for meeting any requirement hereunder or under any other Loan Document falls on a day that is not a Business Day, compliance with such requirement shall not be required prior to noon on the first Business Day following such applicable date.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1.04.</w:t>
      </w:r>
    </w:p>
    <w:p>
      <w:pPr>
        <w:pStyle w:val="TextBody"/>
        <w:bidi w:val="0"/>
        <w:spacing w:before="0" w:after="240"/>
        <w:jc w:val="both"/>
        <w:rPr/>
      </w:pPr>
      <w:r>
        <w:rPr>
          <w:rFonts w:ascii="Times New Roman" w:hAnsi="Times New Roman"/>
          <w:color w:val="000000"/>
          <w:sz w:val="20"/>
          <w:u w:val="single"/>
        </w:rPr>
        <w:t>Accounting Terms; GAAP</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All financial statements to be delivered pursuant to this Agreement shall be prepared in accordance with GAAP as in effect from time to time and, except as otherwise expressly provided herein, all terms of an accounting nature that are used in calculating the Total Leverage Ratio, the First Lien Leverage Ratio, the Secured Leverage Ratio, the Interest Coverage Ratio, Consolidated Adjusted EBITDA or Consolidated Total Assets shall be </w:t>
      </w:r>
    </w:p>
    <w:p>
      <w:pPr>
        <w:pStyle w:val="TextBody"/>
        <w:bidi w:val="0"/>
        <w:jc w:val="center"/>
        <w:rPr>
          <w:rFonts w:ascii="Times New Roman" w:hAnsi="Times New Roman"/>
          <w:color w:val="000000"/>
          <w:sz w:val="16"/>
        </w:rPr>
      </w:pPr>
      <w:r>
        <w:rPr>
          <w:rFonts w:ascii="Times New Roman" w:hAnsi="Times New Roman"/>
          <w:color w:val="000000"/>
          <w:sz w:val="16"/>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construed and interpreted in accordance with GAAP, as in effect from time to time;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if the Borrower notifies the Administrative Agent that the Borrower requests an amendment to any provision hereof to eliminate the effect of any change occurring after the date of delivery of the financial statements described in </w:t>
      </w:r>
      <w:r>
        <w:rPr>
          <w:rFonts w:ascii="Times New Roman" w:hAnsi="Times New Roman"/>
          <w:color w:val="000000"/>
          <w:sz w:val="20"/>
          <w:u w:val="single"/>
        </w:rPr>
        <w:t>Section 3.04(a)</w:t>
      </w:r>
      <w:r>
        <w:rPr>
          <w:color w:val="000000"/>
        </w:rPr>
        <w:t xml:space="preserve"> </w:t>
      </w:r>
      <w:r>
        <w:rPr>
          <w:rFonts w:ascii="Times New Roman" w:hAnsi="Times New Roman"/>
          <w:color w:val="000000"/>
          <w:sz w:val="20"/>
        </w:rPr>
        <w:t xml:space="preserve">in GAAP or in the application thereof (including the conversion to IFRS as described below)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becomes effective until such notice shall have been withdrawn or such provision shall have been amended in accordance herewith;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if such an amendment is requested by the Borrower or the Required Lenders, then the Borrower and the Administrative Agent shall negotiate in good faith to enter into an amendment of the relevant affected provisions (without the payment of any amendment or similar fee to the Lenders) to preserve the original intent thereof in light of such change in GAAP or the application thereof;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 or any Subsidiary at “fair value,” as defined therein and (ii)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If the Borrower notifies the Administrative Agent that the Borrower (or its applicable Parent Company) is required to report under IFRS or has elected to do so through an early adoption policy, “GAAP” shall mean international financial reporting standards pursuant to IFRS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after such conversion, the Borrower cannot elect to report under GAAP).</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Notwithstanding anything to the contrary herein, but subject to </w:t>
      </w:r>
      <w:r>
        <w:rPr>
          <w:rFonts w:ascii="Times New Roman" w:hAnsi="Times New Roman"/>
          <w:color w:val="000000"/>
          <w:sz w:val="20"/>
          <w:u w:val="single"/>
        </w:rPr>
        <w:t>Section 1.10</w:t>
      </w:r>
      <w:r>
        <w:rPr>
          <w:color w:val="000000"/>
        </w:rPr>
        <w:t xml:space="preserve"> </w:t>
      </w:r>
      <w:r>
        <w:rPr>
          <w:rFonts w:ascii="Times New Roman" w:hAnsi="Times New Roman"/>
          <w:color w:val="000000"/>
          <w:sz w:val="20"/>
        </w:rPr>
        <w:t xml:space="preserve">hereof, all financial ratios and tests (including the Total Leverage Ratio, the First Lien Leverage Ratio, the Secured Leverage Ratio, the Interest Coverage Ratio and the amount of Consolidated Total Assets and Consolidated Adjusted EBITDA)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or test (x) any Subject Transaction has occurred or (y) any Person that subsequently became a Restricted Subsidiary or was merged, amalgamated or consolidated with or into the Borrower or any of its Restricted Subsidiaries or any joint venture since the beginning of such Test Period has consummated any Subject Transaction, then, in each case, any applicable financial ratio or test shall be calculated on a Pro Forma Basis for such Test Period as if such Subject Transaction had occurred at the beginning of the applicable Test Period (it being understood, for the avoidance of doubt, that solely for purposes of (x) calculating quarterly compliance with </w:t>
      </w:r>
      <w:r>
        <w:rPr>
          <w:rFonts w:ascii="Times New Roman" w:hAnsi="Times New Roman"/>
          <w:color w:val="000000"/>
          <w:sz w:val="20"/>
          <w:u w:val="single"/>
        </w:rPr>
        <w:t>Section 6.14(a)</w:t>
      </w:r>
      <w:r>
        <w:rPr>
          <w:color w:val="000000"/>
        </w:rPr>
        <w:t xml:space="preserve"> </w:t>
      </w:r>
      <w:r>
        <w:rPr>
          <w:rFonts w:ascii="Times New Roman" w:hAnsi="Times New Roman"/>
          <w:color w:val="000000"/>
          <w:sz w:val="20"/>
        </w:rPr>
        <w:t>and (y) calculating the First Lien Leverage Ratio for purposes of the definitions of “Applicable Rate” and “Commitment Fee Rate,” in each case, the date of the required calculation shall be the last day of the Test Period, and no Subject Transaction occurring thereafter shall be taken into account).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pPr>
      <w:r>
        <w:rPr>
          <w:rFonts w:ascii="Times New Roman" w:hAnsi="Times New Roman"/>
          <w:color w:val="000000"/>
          <w:sz w:val="20"/>
        </w:rPr>
        <w:t xml:space="preserve">Notwithstanding anything to the contrary contained in </w:t>
      </w:r>
      <w:r>
        <w:rPr>
          <w:rFonts w:ascii="Times New Roman" w:hAnsi="Times New Roman"/>
          <w:color w:val="000000"/>
          <w:sz w:val="20"/>
          <w:u w:val="single"/>
        </w:rPr>
        <w:t>paragraph (a)</w:t>
      </w:r>
      <w:r>
        <w:rPr>
          <w:color w:val="000000"/>
        </w:rPr>
        <w:t xml:space="preserve"> </w:t>
      </w:r>
      <w:r>
        <w:rPr>
          <w:rFonts w:ascii="Times New Roman" w:hAnsi="Times New Roman"/>
          <w:color w:val="000000"/>
          <w:sz w:val="20"/>
        </w:rPr>
        <w:t>above or in the definition of “Capital Lease,” only those leases that would constitute Capital Leases in conformity with GAAP on April 27, 2017 shall be considered Capital Leases, and all calculations and deliverables under this Agreement or any other Loan Document shall be made or delivered, as applicable, in accordance therewith.</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1.05.</w:t>
      </w:r>
    </w:p>
    <w:p>
      <w:pPr>
        <w:pStyle w:val="TextBody"/>
        <w:bidi w:val="0"/>
        <w:spacing w:before="0" w:after="240"/>
        <w:jc w:val="both"/>
        <w:rPr/>
      </w:pPr>
      <w:r>
        <w:rPr>
          <w:rFonts w:ascii="Times New Roman" w:hAnsi="Times New Roman"/>
          <w:color w:val="000000"/>
          <w:sz w:val="20"/>
          <w:u w:val="single"/>
        </w:rPr>
        <w:t>Effectuation of Transactions</w:t>
      </w:r>
      <w:r>
        <w:rPr>
          <w:rFonts w:ascii="Times New Roman" w:hAnsi="Times New Roman"/>
          <w:color w:val="000000"/>
          <w:sz w:val="20"/>
        </w:rPr>
        <w:t>. Each of the representations and warranties contained in this Agreement (and all corresponding definitions) is made after giving effect to the Transactions, unless the context otherwise requires.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1.06.</w:t>
      </w:r>
    </w:p>
    <w:p>
      <w:pPr>
        <w:pStyle w:val="TextBody"/>
        <w:bidi w:val="0"/>
        <w:spacing w:before="0" w:after="240"/>
        <w:jc w:val="both"/>
        <w:rPr/>
      </w:pPr>
      <w:r>
        <w:rPr>
          <w:rFonts w:ascii="Times New Roman" w:hAnsi="Times New Roman"/>
          <w:color w:val="000000"/>
          <w:sz w:val="20"/>
          <w:u w:val="single"/>
        </w:rPr>
        <w:t>Timing of Payment of Performance</w:t>
      </w:r>
      <w:r>
        <w:rPr>
          <w:rFonts w:ascii="Times New Roman" w:hAnsi="Times New Roman"/>
          <w:color w:val="000000"/>
          <w:sz w:val="20"/>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pStyle w:val="TextBody"/>
        <w:bidi w:val="0"/>
        <w:jc w:val="center"/>
        <w:rPr>
          <w:rFonts w:ascii="Times New Roman" w:hAnsi="Times New Roman"/>
          <w:color w:val="000000"/>
          <w:sz w:val="16"/>
        </w:rPr>
      </w:pPr>
      <w:r>
        <w:rPr>
          <w:rFonts w:ascii="Times New Roman" w:hAnsi="Times New Roman"/>
          <w:color w:val="000000"/>
          <w:sz w:val="16"/>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1.07.</w:t>
      </w:r>
    </w:p>
    <w:p>
      <w:pPr>
        <w:pStyle w:val="TextBody"/>
        <w:bidi w:val="0"/>
        <w:spacing w:before="0" w:after="240"/>
        <w:jc w:val="both"/>
        <w:rPr/>
      </w:pPr>
      <w:r>
        <w:rPr>
          <w:rFonts w:ascii="Times New Roman" w:hAnsi="Times New Roman"/>
          <w:color w:val="000000"/>
          <w:sz w:val="20"/>
          <w:u w:val="single"/>
        </w:rPr>
        <w:t>Times of Day</w:t>
      </w:r>
      <w:r>
        <w:rPr>
          <w:rFonts w:ascii="Times New Roman" w:hAnsi="Times New Roman"/>
          <w:color w:val="000000"/>
          <w:sz w:val="20"/>
        </w:rPr>
        <w:t>. Unless otherwise specified herein, all references herein to times of day shall be references to New York City time (daylight or standard, as applicable).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1.08.</w:t>
      </w:r>
    </w:p>
    <w:p>
      <w:pPr>
        <w:pStyle w:val="TextBody"/>
        <w:bidi w:val="0"/>
        <w:spacing w:before="0" w:after="240"/>
        <w:jc w:val="both"/>
        <w:rPr/>
      </w:pPr>
      <w:r>
        <w:rPr>
          <w:rFonts w:ascii="Times New Roman" w:hAnsi="Times New Roman"/>
          <w:color w:val="000000"/>
          <w:sz w:val="20"/>
          <w:u w:val="single"/>
        </w:rPr>
        <w:t>Currency Equivalents Generally</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For purposes of any determination (including, without limitation, as to Borrowings, Letters of Credit, LC Commitments, LC Disbursements, LC Exposure, the Letter of Credit Sublimit, Loans, Revolving Credit Commitments and Revolving Credit Exposure) under </w:t>
      </w:r>
      <w:r>
        <w:rPr>
          <w:rFonts w:ascii="Times New Roman" w:hAnsi="Times New Roman"/>
          <w:color w:val="000000"/>
          <w:sz w:val="20"/>
          <w:u w:val="single"/>
        </w:rPr>
        <w:t>Article 1</w:t>
      </w:r>
      <w:r>
        <w:rPr>
          <w:rFonts w:ascii="Times New Roman" w:hAnsi="Times New Roman"/>
          <w:color w:val="000000"/>
          <w:sz w:val="20"/>
        </w:rPr>
        <w:t xml:space="preserve">, </w:t>
      </w:r>
      <w:r>
        <w:rPr>
          <w:rFonts w:ascii="Times New Roman" w:hAnsi="Times New Roman"/>
          <w:color w:val="000000"/>
          <w:sz w:val="20"/>
          <w:u w:val="single"/>
        </w:rPr>
        <w:t>Article 2</w:t>
      </w:r>
      <w:r>
        <w:rPr>
          <w:rFonts w:ascii="Times New Roman" w:hAnsi="Times New Roman"/>
          <w:color w:val="000000"/>
          <w:sz w:val="20"/>
        </w:rPr>
        <w:t xml:space="preserve">, </w:t>
      </w:r>
      <w:r>
        <w:rPr>
          <w:rFonts w:ascii="Times New Roman" w:hAnsi="Times New Roman"/>
          <w:color w:val="000000"/>
          <w:sz w:val="20"/>
          <w:u w:val="single"/>
        </w:rPr>
        <w:t>Article 5</w:t>
      </w:r>
      <w:r>
        <w:rPr>
          <w:rFonts w:ascii="Times New Roman" w:hAnsi="Times New Roman"/>
          <w:color w:val="000000"/>
          <w:sz w:val="20"/>
        </w:rPr>
        <w:t xml:space="preserve">, </w:t>
      </w:r>
      <w:r>
        <w:rPr>
          <w:rFonts w:ascii="Times New Roman" w:hAnsi="Times New Roman"/>
          <w:color w:val="000000"/>
          <w:sz w:val="20"/>
          <w:u w:val="single"/>
        </w:rPr>
        <w:t>Article 6</w:t>
      </w:r>
      <w:r>
        <w:rPr>
          <w:color w:val="000000"/>
        </w:rPr>
        <w:t xml:space="preserve"> </w:t>
      </w:r>
      <w:r>
        <w:rPr>
          <w:rFonts w:ascii="Times New Roman" w:hAnsi="Times New Roman"/>
          <w:color w:val="000000"/>
          <w:sz w:val="20"/>
        </w:rPr>
        <w:t xml:space="preserve">(other than </w:t>
      </w:r>
      <w:r>
        <w:rPr>
          <w:rFonts w:ascii="Times New Roman" w:hAnsi="Times New Roman"/>
          <w:color w:val="000000"/>
          <w:sz w:val="20"/>
          <w:u w:val="single"/>
        </w:rPr>
        <w:t>Section 6.14(a)</w:t>
      </w:r>
      <w:r>
        <w:rPr>
          <w:color w:val="000000"/>
        </w:rPr>
        <w:t xml:space="preserve"> </w:t>
      </w:r>
      <w:r>
        <w:rPr>
          <w:rFonts w:ascii="Times New Roman" w:hAnsi="Times New Roman"/>
          <w:color w:val="000000"/>
          <w:sz w:val="20"/>
        </w:rPr>
        <w:t xml:space="preserve">and the calculation of compliance with any financial ratio for purposes of taking any action hereunder) or </w:t>
      </w:r>
      <w:r>
        <w:rPr>
          <w:rFonts w:ascii="Times New Roman" w:hAnsi="Times New Roman"/>
          <w:color w:val="000000"/>
          <w:sz w:val="20"/>
          <w:u w:val="single"/>
        </w:rPr>
        <w:t>Article 7</w:t>
      </w:r>
      <w:r>
        <w:rPr>
          <w:color w:val="000000"/>
        </w:rPr>
        <w:t xml:space="preserve"> </w:t>
      </w:r>
      <w:r>
        <w:rPr>
          <w:rFonts w:ascii="Times New Roman" w:hAnsi="Times New Roman"/>
          <w:color w:val="000000"/>
          <w:sz w:val="20"/>
        </w:rPr>
        <w:t>with respect to the amount of any Borrowing, Indebtedness, Lien, Restricted Payment, Restricted Debt Payment, Investment, Disposition, Sale and Lease-Back Transaction, Affiliate transaction or other transaction, event or circumstance, or any determination under any other provision of this Agreement (any of the foregoing, a “</w:t>
      </w:r>
      <w:r>
        <w:rPr>
          <w:rFonts w:ascii="Times New Roman" w:hAnsi="Times New Roman"/>
          <w:color w:val="000000"/>
          <w:sz w:val="20"/>
          <w:u w:val="single"/>
        </w:rPr>
        <w:t>specified transaction</w:t>
      </w:r>
      <w:r>
        <w:rPr>
          <w:color w:val="000000"/>
        </w:rPr>
        <w:t>”</w:t>
      </w:r>
      <w:r>
        <w:rPr>
          <w:rFonts w:ascii="Times New Roman" w:hAnsi="Times New Roman"/>
          <w:color w:val="000000"/>
          <w:sz w:val="20"/>
        </w:rPr>
        <w:t>), in a currency other than Dollars, (i) the Dollar Equivalent amount of a specified transaction in a currency other than Dollars shall be calculated based on the relevant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(the “</w:t>
      </w:r>
      <w:r>
        <w:rPr>
          <w:rFonts w:ascii="Times New Roman" w:hAnsi="Times New Roman"/>
          <w:color w:val="000000"/>
          <w:sz w:val="20"/>
          <w:u w:val="single"/>
        </w:rPr>
        <w:t>Exchange Rate</w:t>
      </w:r>
      <w:r>
        <w:rPr>
          <w:color w:val="000000"/>
        </w:rPr>
        <w:t>”</w:t>
      </w:r>
      <w:r>
        <w:rPr>
          <w:rFonts w:ascii="Times New Roman" w:hAnsi="Times New Roman"/>
          <w:color w:val="000000"/>
          <w:sz w:val="20"/>
        </w:rPr>
        <w:t xml:space="preserve">) for such foreign currency, as in effect at 11:00 a.m. (London time) on the date of such specified transaction (which, in the case of any Restricted Payment, shall be deemed to be the date of the declaration thereof and, in the case of the incurrence of Indebtedness, shall be deemed to be on the date first committed); </w:t>
      </w:r>
      <w:r>
        <w:rPr>
          <w:rFonts w:ascii="Times New Roman" w:hAnsi="Times New Roman"/>
          <w:color w:val="000000"/>
          <w:sz w:val="20"/>
          <w:u w:val="single"/>
        </w:rPr>
        <w:t>provided</w:t>
      </w:r>
      <w:r>
        <w:rPr>
          <w:rFonts w:ascii="Times New Roman" w:hAnsi="Times New Roman"/>
          <w:color w:val="000000"/>
          <w:sz w:val="20"/>
        </w:rPr>
        <w:t xml:space="preserve">, that if any Indebtedness is incurred (and, if applicable, associated Lien granted) to refinance or replace other Indebtedness denominated in a currency other than Dollars, and the relevant refinancing or replacement would cause the applicable Dollar-denominated restriction to be exceeded if calculated at the relevant Exchange Rate in effect on the date of such refinancing or replacement, such Dollar-denominated restriction shall be deemed not to have been exceeded so long as the principal amount of such refinancing or replacement Indebtedness (and, if applicable, associated Lien granted) does not exceed an amount sufficient to repay the principal amount of such Indebtedness being refinanced or replaced, except by an amount equal to (x) unpaid accrued interest and premiums (including tender premiums) thereon </w:t>
      </w:r>
      <w:r>
        <w:rPr>
          <w:rFonts w:ascii="Times New Roman" w:hAnsi="Times New Roman"/>
          <w:color w:val="000000"/>
          <w:sz w:val="20"/>
          <w:u w:val="single"/>
        </w:rPr>
        <w:t>plus</w:t>
      </w:r>
      <w:r>
        <w:rPr>
          <w:color w:val="000000"/>
        </w:rPr>
        <w:t xml:space="preserve"> </w:t>
      </w:r>
      <w:r>
        <w:rPr>
          <w:rFonts w:ascii="Times New Roman" w:hAnsi="Times New Roman"/>
          <w:color w:val="000000"/>
          <w:sz w:val="20"/>
        </w:rPr>
        <w:t xml:space="preserve">other reasonable and customary fees and expenses (including upfront fees and original issue discount) incurred in connection with such refinancing or replacement, (y) any existing commitments unutilized thereunder and (z) additional amounts permitted to be incurred under </w:t>
      </w:r>
      <w:r>
        <w:rPr>
          <w:rFonts w:ascii="Times New Roman" w:hAnsi="Times New Roman"/>
          <w:color w:val="000000"/>
          <w:sz w:val="20"/>
          <w:u w:val="single"/>
        </w:rPr>
        <w:t>Section 6.01</w:t>
      </w:r>
      <w:r>
        <w:rPr>
          <w:color w:val="000000"/>
        </w:rPr>
        <w:t xml:space="preserve"> </w:t>
      </w:r>
      <w:r>
        <w:rPr>
          <w:rFonts w:ascii="Times New Roman" w:hAnsi="Times New Roman"/>
          <w:color w:val="000000"/>
          <w:sz w:val="20"/>
        </w:rPr>
        <w:t xml:space="preserve">and (ii) for the avoidance of doubt, no Default or Event of Default shall be deemed to have occurred solely as a result of a change in the rate of currency exchange occurring after the time of any specified transaction so long as such specified transaction was permitted at the time incurred, made, acquired, committed, entered or declared as set forth in </w:t>
      </w:r>
      <w:r>
        <w:rPr>
          <w:rFonts w:ascii="Times New Roman" w:hAnsi="Times New Roman"/>
          <w:color w:val="000000"/>
          <w:sz w:val="20"/>
          <w:u w:val="single"/>
        </w:rPr>
        <w:t>clause (i)</w:t>
      </w:r>
      <w:r>
        <w:rPr>
          <w:rFonts w:ascii="Times New Roman" w:hAnsi="Times New Roman"/>
          <w:color w:val="000000"/>
          <w:sz w:val="20"/>
        </w:rPr>
        <w:t xml:space="preserve">. For purposes of </w:t>
      </w:r>
      <w:r>
        <w:rPr>
          <w:rFonts w:ascii="Times New Roman" w:hAnsi="Times New Roman"/>
          <w:color w:val="000000"/>
          <w:sz w:val="20"/>
          <w:u w:val="single"/>
        </w:rPr>
        <w:t>Section 6.14(a)</w:t>
      </w:r>
      <w:r>
        <w:rPr>
          <w:color w:val="000000"/>
        </w:rPr>
        <w:t xml:space="preserve"> </w:t>
      </w:r>
      <w:r>
        <w:rPr>
          <w:rFonts w:ascii="Times New Roman" w:hAnsi="Times New Roman"/>
          <w:color w:val="000000"/>
          <w:sz w:val="20"/>
        </w:rPr>
        <w:t xml:space="preserve">and the calculation of compliance with any financial ratio for purposes of taking any action hereunder, on any relevant date of determination, amounts denominated in currencies other than Dollars shall be translated into Dollars at the applicable Exchange Rate used in preparing the financial statements delivered pursuant to </w:t>
      </w:r>
      <w:r>
        <w:rPr>
          <w:rFonts w:ascii="Times New Roman" w:hAnsi="Times New Roman"/>
          <w:color w:val="000000"/>
          <w:sz w:val="20"/>
          <w:u w:val="single"/>
        </w:rPr>
        <w:t>Sections 5.01(a)</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(b)</w:t>
      </w:r>
      <w:r>
        <w:rPr>
          <w:color w:val="000000"/>
        </w:rPr>
        <w:t xml:space="preserve"> </w:t>
      </w:r>
      <w:r>
        <w:rPr>
          <w:rFonts w:ascii="Times New Roman" w:hAnsi="Times New Roman"/>
          <w:color w:val="000000"/>
          <w:sz w:val="20"/>
        </w:rPr>
        <w:t xml:space="preserve">(or, prior to the first such delivery, the financial statements referred to in </w:t>
      </w:r>
      <w:r>
        <w:rPr>
          <w:rFonts w:ascii="Times New Roman" w:hAnsi="Times New Roman"/>
          <w:color w:val="000000"/>
          <w:sz w:val="20"/>
          <w:u w:val="single"/>
        </w:rPr>
        <w:t>Section 3.04</w:t>
      </w:r>
      <w:r>
        <w:rPr>
          <w:rFonts w:ascii="Times New Roman" w:hAnsi="Times New Roman"/>
          <w:color w:val="000000"/>
          <w:sz w:val="20"/>
        </w:rPr>
        <w:t xml:space="preserve">), as applicable, for the relevant Test Period and will, with respect to any Indebtedness, reflect the currency translation effects, determined in accordance with GAAP, of any Hedge Agreement permitted hereunder in respect of currency exchange risks with respect to the applicable currency in effect on the date of determination for the Dollar Equivalent amount of such Indebtedness. Notwithstanding the foregoing or anything to the contrary herein, to the extent that the Borrower would not be in compliance with </w:t>
      </w:r>
      <w:r>
        <w:rPr>
          <w:rFonts w:ascii="Times New Roman" w:hAnsi="Times New Roman"/>
          <w:color w:val="000000"/>
          <w:sz w:val="20"/>
          <w:u w:val="single"/>
        </w:rPr>
        <w:t>Section 6.14(a)</w:t>
      </w:r>
      <w:r>
        <w:rPr>
          <w:color w:val="000000"/>
        </w:rPr>
        <w:t xml:space="preserve"> </w:t>
      </w:r>
      <w:r>
        <w:rPr>
          <w:rFonts w:ascii="Times New Roman" w:hAnsi="Times New Roman"/>
          <w:color w:val="000000"/>
          <w:sz w:val="20"/>
        </w:rPr>
        <w:t xml:space="preserve">if any Indebtedness denominated in a currency other than Dollars were to be translated into Dollars on the basis of the applicable Exchange Rate used in preparing the financial statements delivered pursuant to </w:t>
      </w:r>
      <w:r>
        <w:rPr>
          <w:rFonts w:ascii="Times New Roman" w:hAnsi="Times New Roman"/>
          <w:color w:val="000000"/>
          <w:sz w:val="20"/>
          <w:u w:val="single"/>
        </w:rPr>
        <w:t>Section 5.01(a)</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(b)</w:t>
      </w:r>
      <w:r>
        <w:rPr>
          <w:rFonts w:ascii="Times New Roman" w:hAnsi="Times New Roman"/>
          <w:color w:val="000000"/>
          <w:sz w:val="20"/>
        </w:rPr>
        <w:t xml:space="preserve">, as applicable, for the relevant Test Period, but would be in compliance with </w:t>
      </w:r>
      <w:r>
        <w:rPr>
          <w:rFonts w:ascii="Times New Roman" w:hAnsi="Times New Roman"/>
          <w:color w:val="000000"/>
          <w:sz w:val="20"/>
          <w:u w:val="single"/>
        </w:rPr>
        <w:t>Section 6.14(a)</w:t>
      </w:r>
      <w:r>
        <w:rPr>
          <w:color w:val="000000"/>
        </w:rPr>
        <w:t xml:space="preserve"> </w:t>
      </w:r>
      <w:r>
        <w:rPr>
          <w:rFonts w:ascii="Times New Roman" w:hAnsi="Times New Roman"/>
          <w:color w:val="000000"/>
          <w:sz w:val="20"/>
        </w:rPr>
        <w:t xml:space="preserve">if such Indebtedness that is denominated in a currency other than in Dollars were instead translated into Dollars on the basis of the average relevant Exchange Rates over such Test Period (taking into account the currency translation effects, determined in accordance with GAAP, of any Hedge Agreement permitted hereunder in respect of currency exchange risks with respect to the applicable currency in effect on the date of determination for the Dollar Equivalent amount of such Indebtedness), then, solely for purposes of compliance with </w:t>
      </w:r>
      <w:r>
        <w:rPr>
          <w:rFonts w:ascii="Times New Roman" w:hAnsi="Times New Roman"/>
          <w:color w:val="000000"/>
          <w:sz w:val="20"/>
          <w:u w:val="single"/>
        </w:rPr>
        <w:t>Section 6.14(a)</w:t>
      </w:r>
      <w:r>
        <w:rPr>
          <w:rFonts w:ascii="Times New Roman" w:hAnsi="Times New Roman"/>
          <w:color w:val="000000"/>
          <w:sz w:val="20"/>
        </w:rPr>
        <w:t>, the First Lien Leverage Ratio as of the last day of such Test Period shall be calculated on the basis of such average relevant Exchange Rates.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provision of this Agreement shall be subject to such reasonable changes of construction as the Administrative Agent may from time to time specify with the Borrower’s consent to appropriately reflect a change in currency of any country and any relevant market convention or practice relating to such change in currency.</w:t>
      </w:r>
    </w:p>
    <w:p>
      <w:pPr>
        <w:pStyle w:val="TextBody"/>
        <w:bidi w:val="0"/>
        <w:jc w:val="center"/>
        <w:rPr>
          <w:rFonts w:ascii="Times New Roman" w:hAnsi="Times New Roman"/>
          <w:color w:val="000000"/>
          <w:sz w:val="16"/>
        </w:rPr>
      </w:pPr>
      <w:r>
        <w:rPr>
          <w:rFonts w:ascii="Times New Roman" w:hAnsi="Times New Roman"/>
          <w:color w:val="000000"/>
          <w:sz w:val="16"/>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1.09.</w:t>
      </w:r>
    </w:p>
    <w:p>
      <w:pPr>
        <w:pStyle w:val="TextBody"/>
        <w:bidi w:val="0"/>
        <w:spacing w:before="0" w:after="240"/>
        <w:jc w:val="both"/>
        <w:rPr/>
      </w:pPr>
      <w:r>
        <w:rPr>
          <w:rFonts w:ascii="Times New Roman" w:hAnsi="Times New Roman"/>
          <w:color w:val="000000"/>
          <w:sz w:val="20"/>
          <w:u w:val="single"/>
        </w:rPr>
        <w:t>Cashless Rollovers</w:t>
      </w:r>
      <w:r>
        <w:rPr>
          <w:rFonts w:ascii="Times New Roman" w:hAnsi="Times New Roman"/>
          <w:color w:val="000000"/>
          <w:sz w:val="20"/>
        </w:rPr>
        <w:t>. Notwithstanding anything to the contrary contained in this Agreement or in any other Loan Document, to the extent that any Lender extends the maturity date of, or replaces, renews or refinances, any of its then-existing Loans with Incremental Loans, Replacement Term Loans, Loans in connection with any Replacement Revolving Facility, Extended Term Loans, Extended Revolving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1.10.</w:t>
      </w:r>
    </w:p>
    <w:p>
      <w:pPr>
        <w:pStyle w:val="TextBody"/>
        <w:bidi w:val="0"/>
        <w:spacing w:before="0" w:after="240"/>
        <w:jc w:val="both"/>
        <w:rPr/>
      </w:pPr>
      <w:r>
        <w:rPr>
          <w:rFonts w:ascii="Times New Roman" w:hAnsi="Times New Roman"/>
          <w:color w:val="000000"/>
          <w:sz w:val="20"/>
          <w:u w:val="single"/>
        </w:rPr>
        <w:t>Certain Calculations and Tests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Notwithstanding anything to the contrary herein, to the extent that the terms of this Agreement require (i) compliance with any financial ratio or test (including, without limitation, </w:t>
      </w:r>
      <w:r>
        <w:rPr>
          <w:rFonts w:ascii="Times New Roman" w:hAnsi="Times New Roman"/>
          <w:color w:val="000000"/>
          <w:sz w:val="20"/>
          <w:u w:val="single"/>
        </w:rPr>
        <w:t>Section 6.14(a)</w:t>
      </w:r>
      <w:r>
        <w:rPr>
          <w:color w:val="000000"/>
        </w:rPr>
        <w:t xml:space="preserve"> </w:t>
      </w:r>
      <w:r>
        <w:rPr>
          <w:rFonts w:ascii="Times New Roman" w:hAnsi="Times New Roman"/>
          <w:color w:val="000000"/>
          <w:sz w:val="20"/>
        </w:rPr>
        <w:t xml:space="preserve">hereof, any First Lien Leverage Ratio test, any Secured Leverage Ratio test, any Total Leverage Ratio test and/or any Interest Coverage Ratio test) and/or any cap expressed as a percentage of Consolidated Adjusted EBITDA or (ii) the absence of a Default or Event of Default (or any type of Default or Event of Default) as a condition to (A) the consummation of any transaction in connection with any acquisition or similar Investment (including the assumption or incurrence of Indebtedness), (B) the making of any Restricted Payment and/or (C) the making of any Restricted Debt Payment, the determination of whether the relevant condition is satisfied may be made, at the election of the Borrower, (1) in the case of any acquisition or similar Investment (including with respect to any Indebtedness assumed or incurred in connection therewith), at the time of (or on the basis of the financial statements for the most recently ended Test Period at the time of) either (x) in the case of any Limited Condition Acquisition, the execution of the definitive agreement with respect to such acquisition or Investment or (y) the consummation of such acquisition or Investment, (2) in the case of any Restricted Payment (including with respect to any Indebtedness assumed or incurred in connection therewith), at the time of (or on the basis of the financial statements for the most recently ended Test Period at the time of) (x) the declaration of such Restricted Payment so long as such Restricted Payment is made within 60 days of such declaration or (y) the making of such Restricted Payment and (3) in the case of any Restricted Debt Payment (including with respect to any Indebtedness assumed or incurred in connection therewith), at the time of (or on the basis of the financial statements for the most recently ended Test Period at the time of) (x) delivery of irrevocable (which may be conditional) notice with respect to such Restricted Debt Payment or (y) the making of such Restricted Debt Payment, in each case, after giving effect, on a Pro Forma Basis, to (I) the relevant acquisition, Investment, Restricted Payment, Restricted Debt Payment and/or any related Indebtedness (including the intended use of proceeds thereof) and (II) to the extent definitive documents in respect thereof have been executed or the declaration of any Restricted Payment or delivery of notice with respect to a Restricted Debt Payment (which definitive documents, declaration or notice has not terminated or expired without the consummation thereof), any additional acquisition, Investment, Restricted Payment, Restricted Debt Payment and/or any related Indebtedness (including the intended use of proceeds thereof) that the Borrower has elected to be determined as set forth in this </w:t>
      </w:r>
      <w:r>
        <w:rPr>
          <w:rFonts w:ascii="Times New Roman" w:hAnsi="Times New Roman"/>
          <w:color w:val="000000"/>
          <w:sz w:val="20"/>
          <w:u w:val="single"/>
        </w:rPr>
        <w:t>clause (a)</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For purposes of determining the permissibility of any action, change, transaction or event that requires a calculation of any financial ratio or test (including, without limitation, </w:t>
      </w:r>
      <w:r>
        <w:rPr>
          <w:rFonts w:ascii="Times New Roman" w:hAnsi="Times New Roman"/>
          <w:color w:val="000000"/>
          <w:sz w:val="20"/>
          <w:u w:val="single"/>
        </w:rPr>
        <w:t>Section 6.14(a)</w:t>
      </w:r>
      <w:r>
        <w:rPr>
          <w:color w:val="000000"/>
        </w:rPr>
        <w:t xml:space="preserve"> </w:t>
      </w:r>
      <w:r>
        <w:rPr>
          <w:rFonts w:ascii="Times New Roman" w:hAnsi="Times New Roman"/>
          <w:color w:val="000000"/>
          <w:sz w:val="20"/>
        </w:rPr>
        <w:t xml:space="preserve">hereof, any First Lien Leverage Ratio test, any Secured Leverage Ratio test, any Total Leverage Ratio test and/or any Interest Coverage Ratio test and/or the amount of Consolidated Adjusted EBITDA or Consolidated Total Assets), such financial ratio or test shall be calculated at the time such action is taken (subject to </w:t>
      </w:r>
      <w:r>
        <w:rPr>
          <w:rFonts w:ascii="Times New Roman" w:hAnsi="Times New Roman"/>
          <w:color w:val="000000"/>
          <w:sz w:val="20"/>
          <w:u w:val="single"/>
        </w:rPr>
        <w:t>clause (a)</w:t>
      </w:r>
      <w:r>
        <w:rPr>
          <w:color w:val="000000"/>
        </w:rPr>
        <w:t xml:space="preserve"> </w:t>
      </w:r>
      <w:r>
        <w:rPr>
          <w:rFonts w:ascii="Times New Roman" w:hAnsi="Times New Roman"/>
          <w:color w:val="000000"/>
          <w:sz w:val="20"/>
        </w:rPr>
        <w:t>above), such change is made, such transaction is consummated or such event occurs, as the case may be, and no Default or Event of Default shall be deemed to have occurred solely as a result of a change in such financial ratio or test occurring after such calculation.</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pPr>
      <w:r>
        <w:rPr>
          <w:rFonts w:ascii="Times New Roman" w:hAnsi="Times New Roman"/>
          <w:color w:val="000000"/>
          <w:sz w:val="20"/>
        </w:rPr>
        <w:t xml:space="preserve">Notwithstanding anything to the contrary herein, with respect to any amounts incurred or transactions entered into (or consummated) in reliance on a provision of this Agreement that does not require compliance with a financial ratio or test (including, without limitation, </w:t>
      </w:r>
      <w:r>
        <w:rPr>
          <w:rFonts w:ascii="Times New Roman" w:hAnsi="Times New Roman"/>
          <w:color w:val="000000"/>
          <w:sz w:val="20"/>
          <w:u w:val="single"/>
        </w:rPr>
        <w:t>Section 6.14(a)</w:t>
      </w:r>
      <w:r>
        <w:rPr>
          <w:color w:val="000000"/>
        </w:rPr>
        <w:t xml:space="preserve"> </w:t>
      </w:r>
      <w:r>
        <w:rPr>
          <w:rFonts w:ascii="Times New Roman" w:hAnsi="Times New Roman"/>
          <w:color w:val="000000"/>
          <w:sz w:val="20"/>
        </w:rPr>
        <w:t>hereof, any First Lien Leverage Ratio test, any Secured Leverage Ratio test, any Total Leverage Ratio test and/or any Interest Coverage Ratio test) (any such amounts, the “</w:t>
      </w:r>
      <w:r>
        <w:rPr>
          <w:rFonts w:ascii="Times New Roman" w:hAnsi="Times New Roman"/>
          <w:color w:val="000000"/>
          <w:sz w:val="20"/>
          <w:u w:val="single"/>
        </w:rPr>
        <w:t>Fixed Amounts</w:t>
      </w:r>
      <w:r>
        <w:rPr>
          <w:color w:val="000000"/>
        </w:rPr>
        <w:t>”</w:t>
      </w:r>
      <w:r>
        <w:rPr>
          <w:rFonts w:ascii="Times New Roman" w:hAnsi="Times New Roman"/>
          <w:color w:val="000000"/>
          <w:sz w:val="20"/>
        </w:rPr>
        <w:t xml:space="preserve">) substantially concurrently with any amounts incurred or transactions entered into (or consummated) in reliance on a provision of this Agreement that requires compliance with a financial ratio or test (including, without limitation, </w:t>
      </w:r>
      <w:r>
        <w:rPr>
          <w:rFonts w:ascii="Times New Roman" w:hAnsi="Times New Roman"/>
          <w:color w:val="000000"/>
          <w:sz w:val="20"/>
          <w:u w:val="single"/>
        </w:rPr>
        <w:t>Section 6.14(a)</w:t>
      </w:r>
      <w:r>
        <w:rPr>
          <w:color w:val="000000"/>
        </w:rPr>
        <w:t xml:space="preserve"> </w:t>
      </w:r>
      <w:r>
        <w:rPr>
          <w:rFonts w:ascii="Times New Roman" w:hAnsi="Times New Roman"/>
          <w:color w:val="000000"/>
          <w:sz w:val="20"/>
        </w:rPr>
        <w:t>hereof, any First Lien Leverage Ratio test, any Secured Leverage Ratio test, any Total Leverage Ratio test and/or any Interest Coverage Ratio test) (any such amounts, the “</w:t>
      </w:r>
      <w:r>
        <w:rPr>
          <w:rFonts w:ascii="Times New Roman" w:hAnsi="Times New Roman"/>
          <w:color w:val="000000"/>
          <w:sz w:val="20"/>
          <w:u w:val="single"/>
        </w:rPr>
        <w:t>Incurrence-Based Amounts</w:t>
      </w:r>
      <w:r>
        <w:rPr>
          <w:color w:val="000000"/>
        </w:rPr>
        <w:t>”</w:t>
      </w:r>
      <w:r>
        <w:rPr>
          <w:rFonts w:ascii="Times New Roman" w:hAnsi="Times New Roman"/>
          <w:color w:val="000000"/>
          <w:sz w:val="20"/>
        </w:rPr>
        <w:t xml:space="preserve">), it is understood and agreed that the Fixed Amounts shall be disregarded in the calculation of the financial ratio or test applicable to the Incurrence-Based Amounts;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incurrence of </w:t>
      </w:r>
    </w:p>
    <w:p>
      <w:pPr>
        <w:pStyle w:val="TextBody"/>
        <w:bidi w:val="0"/>
        <w:jc w:val="center"/>
        <w:rPr>
          <w:rFonts w:ascii="Times New Roman" w:hAnsi="Times New Roman"/>
          <w:color w:val="000000"/>
          <w:sz w:val="16"/>
        </w:rPr>
      </w:pPr>
      <w:r>
        <w:rPr>
          <w:rFonts w:ascii="Times New Roman" w:hAnsi="Times New Roman"/>
          <w:color w:val="000000"/>
          <w:sz w:val="16"/>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Indebtedness or Liens constituting Fixed Amounts shall be taken into account for purposes of Incurrence-Based Amounts under </w:t>
      </w:r>
      <w:r>
        <w:rPr>
          <w:rFonts w:ascii="Times New Roman" w:hAnsi="Times New Roman"/>
          <w:color w:val="000000"/>
          <w:sz w:val="20"/>
          <w:u w:val="single"/>
        </w:rPr>
        <w:t>Article 6</w:t>
      </w:r>
      <w:r>
        <w:rPr>
          <w:color w:val="000000"/>
        </w:rPr>
        <w:t xml:space="preserve"> </w:t>
      </w:r>
      <w:r>
        <w:rPr>
          <w:rFonts w:ascii="Times New Roman" w:hAnsi="Times New Roman"/>
          <w:color w:val="000000"/>
          <w:sz w:val="20"/>
        </w:rPr>
        <w:t xml:space="preserve">(other than </w:t>
      </w:r>
      <w:r>
        <w:rPr>
          <w:rFonts w:ascii="Times New Roman" w:hAnsi="Times New Roman"/>
          <w:color w:val="000000"/>
          <w:sz w:val="20"/>
          <w:u w:val="single"/>
        </w:rPr>
        <w:t>Sections 6.01</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6.02</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any Revolving Loans borrowed in connection with any transactions pursuant to which an Incurrence-Based Amount is being determined shall be disregarded for purposes of calculating the applicable Incurrence-Based Amounts.</w:t>
      </w:r>
      <w:r>
        <w:rPr>
          <w:color w:val="000000"/>
        </w:rPr>
        <w:t xml:space="preserve">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(e)</w:t>
      </w:r>
    </w:p>
    <w:p>
      <w:pPr>
        <w:pStyle w:val="TextBody"/>
        <w:bidi w:val="0"/>
        <w:spacing w:before="0" w:after="240"/>
        <w:jc w:val="both"/>
        <w:rPr/>
      </w:pPr>
      <w:r>
        <w:rPr>
          <w:rFonts w:ascii="Times New Roman" w:hAnsi="Times New Roman"/>
          <w:color w:val="000000"/>
          <w:sz w:val="20"/>
        </w:rPr>
        <w:t xml:space="preserve">The increase in amounts secured by Liens by virtue of accrual of interest, the accretion of accreted value, the payment of interest or dividends in the form of additional Indebtedness, amortization of original issue discount and increases in the amount of Indebtedness outstanding solely as a result of fluctuations in the exchange rate of currencies will not be deemed to be an incurrence of Liens for purposes of </w:t>
      </w:r>
      <w:r>
        <w:rPr>
          <w:rFonts w:ascii="Times New Roman" w:hAnsi="Times New Roman"/>
          <w:color w:val="000000"/>
          <w:sz w:val="20"/>
          <w:u w:val="single"/>
        </w:rPr>
        <w:t>Section 6.02</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1.11.</w:t>
      </w:r>
    </w:p>
    <w:p>
      <w:pPr>
        <w:pStyle w:val="TextBody"/>
        <w:bidi w:val="0"/>
        <w:spacing w:before="0" w:after="240"/>
        <w:jc w:val="both"/>
        <w:rPr/>
      </w:pPr>
      <w:r>
        <w:rPr>
          <w:rFonts w:ascii="Times New Roman" w:hAnsi="Times New Roman"/>
          <w:color w:val="000000"/>
          <w:sz w:val="20"/>
          <w:u w:val="single"/>
        </w:rPr>
        <w:t>Divisions</w:t>
      </w:r>
      <w:r>
        <w:rPr>
          <w:rFonts w:ascii="Times New Roman" w:hAnsi="Times New Roman"/>
          <w:color w:val="000000"/>
          <w:sz w:val="20"/>
        </w:rPr>
        <w:t>. For all purposes under the Loan Documents, in connection with any division or plan of division under Delaware law (or any comparable event under a different jurisdiction’s laws), if any asset, right, obligation or liability of any Restricted Subsidiary becomes the asset, right, obligation or liability of a different Person, then it shall be deemed to have been transferred from such Restricted Subsidiary to the subsequent Person.</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1.12.</w:t>
      </w:r>
    </w:p>
    <w:p>
      <w:pPr>
        <w:pStyle w:val="TextBody"/>
        <w:bidi w:val="0"/>
        <w:spacing w:before="0" w:after="240"/>
        <w:jc w:val="both"/>
        <w:rPr/>
      </w:pPr>
      <w:r>
        <w:rPr>
          <w:rFonts w:ascii="Times New Roman" w:hAnsi="Times New Roman"/>
          <w:color w:val="000000"/>
          <w:sz w:val="20"/>
          <w:u w:val="single"/>
        </w:rPr>
        <w:t>Effect of Benchmark Transition Event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with respect to an Applicable Currency,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adequate and reasonable means do not exist for ascertaining the Relevant Rate for such Applicable Currency for any Interest Period hereunder or any other tenors of such Relevant Rate, including because the Relevant Rate for such Applicable Currency is not available or published on a current basis at such time and such circumstances are unlikely to be temporary;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the administrator of the Relevant Rate for such Applicable Currency or a Governmental Authority having jurisdiction over the Administrative Agent or such administrator has made a public statement identifying a specific date after which the Relevant Rate for such Applicable Currency shall no longer be made available, or used for determining the interest rate of loans denominated in such Applicable Currency, provided that, in each case, at the time of such statement, there is no successor administrator that is reasonably satisfactory to the Administrative Agent that will continue to provide the Relevant Rate for such Applicable Currency after such specific date (such specific date, the “</w:t>
      </w:r>
      <w:r>
        <w:rPr>
          <w:rFonts w:ascii="Times New Roman" w:hAnsi="Times New Roman"/>
          <w:color w:val="000000"/>
          <w:sz w:val="20"/>
          <w:u w:val="single"/>
        </w:rPr>
        <w:t>Scheduled Unavailability Date</w:t>
      </w:r>
      <w:r>
        <w:rPr>
          <w:color w:val="000000"/>
        </w:rPr>
        <w:t>”</w:t>
      </w:r>
      <w:r>
        <w:rPr>
          <w:rFonts w:ascii="Times New Roman" w:hAnsi="Times New Roman"/>
          <w:color w:val="000000"/>
          <w:sz w:val="20"/>
        </w:rPr>
        <w: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administrator of the Relevant Rate for such Applicable Currency or a Governmental Authority having jurisdiction over such administrator has made a public statement announcing that all Interest Periods and other tenors of the Relevant Rate are no longer representative;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pPr>
      <w:r>
        <w:rPr>
          <w:rFonts w:ascii="Times New Roman" w:hAnsi="Times New Roman"/>
          <w:color w:val="000000"/>
          <w:sz w:val="20"/>
        </w:rPr>
        <w:t xml:space="preserve">syndicated loans being executed at the time of such determination, or that include language similar to that contained in this </w:t>
      </w:r>
      <w:r>
        <w:rPr>
          <w:rFonts w:ascii="Times New Roman" w:hAnsi="Times New Roman"/>
          <w:color w:val="000000"/>
          <w:sz w:val="20"/>
          <w:u w:val="single"/>
        </w:rPr>
        <w:t>Section 1.12</w:t>
      </w:r>
      <w:r>
        <w:rPr>
          <w:rFonts w:ascii="Times New Roman" w:hAnsi="Times New Roman"/>
          <w:color w:val="000000"/>
          <w:sz w:val="20"/>
        </w:rPr>
        <w:t xml:space="preserve">, are being executed or amended (as applicable) to incorporate or adopt a new benchmark interest rate to replace the Relevant Rate for such Applicable Currency,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or if the events or circumstances of the type described in </w:t>
      </w:r>
      <w:r>
        <w:rPr>
          <w:rFonts w:ascii="Times New Roman" w:hAnsi="Times New Roman"/>
          <w:color w:val="000000"/>
          <w:sz w:val="20"/>
          <w:u w:val="single"/>
        </w:rPr>
        <w:t>Section 1.12(a)(i)</w:t>
      </w:r>
      <w:r>
        <w:rPr>
          <w:rFonts w:ascii="Times New Roman" w:hAnsi="Times New Roman"/>
          <w:color w:val="000000"/>
          <w:sz w:val="20"/>
        </w:rPr>
        <w:t xml:space="preserve">, </w:t>
      </w:r>
      <w:r>
        <w:rPr>
          <w:rFonts w:ascii="Times New Roman" w:hAnsi="Times New Roman"/>
          <w:color w:val="000000"/>
          <w:sz w:val="20"/>
          <w:u w:val="single"/>
        </w:rPr>
        <w:t>(ii)</w:t>
      </w:r>
      <w:r>
        <w:rPr>
          <w:rFonts w:ascii="Times New Roman" w:hAnsi="Times New Roman"/>
          <w:color w:val="000000"/>
          <w:sz w:val="20"/>
        </w:rPr>
        <w:t xml:space="preserve"> or </w:t>
      </w:r>
      <w:r>
        <w:rPr>
          <w:rFonts w:ascii="Times New Roman" w:hAnsi="Times New Roman"/>
          <w:color w:val="000000"/>
          <w:sz w:val="20"/>
          <w:u w:val="single"/>
        </w:rPr>
        <w:t>(iii)</w:t>
      </w:r>
      <w:r>
        <w:rPr>
          <w:rFonts w:ascii="Times New Roman" w:hAnsi="Times New Roman"/>
          <w:color w:val="000000"/>
          <w:sz w:val="20"/>
        </w:rPr>
        <w:t xml:space="preserve"> have occurred with respect to the Successor Rate then in effect, then, reasonably promptly after such determination by the Administrative Agent or receipt by the Administrative Agent of such notice from the Borrower or (I) with respect to Term SOFR Loans denominated in Dollars, the Required Lenders or (II) with respect to Revolving Loans denominated in an Applicable Currency (other than Dollars), the Required Revolving Lenders, as applicable, notwithstanding anything to the contrary in </w:t>
      </w:r>
      <w:r>
        <w:rPr>
          <w:rFonts w:ascii="Times New Roman" w:hAnsi="Times New Roman"/>
          <w:color w:val="000000"/>
          <w:sz w:val="20"/>
          <w:u w:val="single"/>
        </w:rPr>
        <w:t>Section 9.02</w:t>
      </w:r>
      <w:r>
        <w:rPr>
          <w:rFonts w:ascii="Times New Roman" w:hAnsi="Times New Roman"/>
          <w:color w:val="000000"/>
          <w:sz w:val="20"/>
        </w:rPr>
        <w:t xml:space="preserve">, the Administrative Agent and the Borrower may amend this Agreement solely for the purpose of replacing the Relevant Rate for such Applicable Currency or any then-current Successor Rate for such </w:t>
      </w:r>
    </w:p>
    <w:p>
      <w:pPr>
        <w:pStyle w:val="TextBody"/>
        <w:bidi w:val="0"/>
        <w:jc w:val="center"/>
        <w:rPr>
          <w:rFonts w:ascii="Times New Roman" w:hAnsi="Times New Roman"/>
          <w:color w:val="000000"/>
          <w:sz w:val="16"/>
        </w:rPr>
      </w:pPr>
      <w:r>
        <w:rPr>
          <w:rFonts w:ascii="Times New Roman" w:hAnsi="Times New Roman"/>
          <w:color w:val="000000"/>
          <w:sz w:val="16"/>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Applicable Currency in accordance with this </w:t>
      </w:r>
      <w:r>
        <w:rPr>
          <w:rFonts w:ascii="Times New Roman" w:hAnsi="Times New Roman"/>
          <w:color w:val="000000"/>
          <w:sz w:val="20"/>
          <w:u w:val="single"/>
        </w:rPr>
        <w:t>Section 1.12</w:t>
      </w:r>
      <w:r>
        <w:rPr>
          <w:rFonts w:ascii="Times New Roman" w:hAnsi="Times New Roman"/>
          <w:color w:val="000000"/>
          <w:sz w:val="20"/>
        </w:rPr>
        <w:t xml:space="preserve"> with (x) in the case of Term SOFR Loans denominated in Dollars, one or more Successor Rates or (y) in the case of any Applicable Currency with another alternate benchmark rate giving due consideration to any evolving or then existing convention for comparable syndicated credit facilities for such alternative benchmarks for such Applicable Currency and, in each case, including any mathematical or other adjustments to such benchmark giving due consideration to any evolving or then existing convention for comparable syndicated credit facilities for such benchmarks for such Applicable Currency (any such proposed rate, a “</w:t>
      </w:r>
      <w:r>
        <w:rPr>
          <w:rFonts w:ascii="Times New Roman" w:hAnsi="Times New Roman"/>
          <w:color w:val="000000"/>
          <w:sz w:val="20"/>
          <w:u w:val="single"/>
        </w:rPr>
        <w:t>Successor Rate</w:t>
      </w:r>
      <w:r>
        <w:rPr>
          <w:rFonts w:ascii="Times New Roman" w:hAnsi="Times New Roman"/>
          <w:color w:val="000000"/>
          <w:sz w:val="20"/>
        </w:rPr>
        <w:t>”). Any such amendment shall become effective at 5:00 p.m. on the fifth Business Day after the Administrative Agent shall have posted such proposed amendment to all Lenders and the Borrower unless, prior to such time, Lenders comprising the Required Lenders object to such amendment.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Successor Rate shall be applied in a manner consistent with prevailing market practice for comparable syndicated loans being executed at the time of such determination; provided that to the extent such prevailing market practice is not administratively feasible for the Administrative Agent, such Successor Rate shall be applied in a manner as otherwise reasonably determined by the Administrative Agent in consultation with the Borrower.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Notwithstanding anything to the contrary herein, if at any time any Successor Rate as so determined would otherwise be less than (a) solely with respect to the Initial Term Loans, 0.50% per annum, then such Successor Rate will be deemed to be 0.50% per annum and (b) solely with respect to the Initial Revolving Loans, 0% per annum, then such Successor Rate will be deemed to be 0% per annum, in each case for the purposes of this Agreement and the other Loan Documents.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implementation of a Successor Rate, the Administrative Agent will have the right to make Successor Rate Conforming Changes from time to time and, notwithstanding anything to the contrary herein or in any other Loan Document, any amendments implementing such Successor Rate Conforming Changes will become effective without any further action or consent of any other party to this Agreement (other than the Borrower (such consent not to be unreasonably withheld or delayed)); provided that, with respect to any such amendment effected, the Administrative Agent shall post each such amendment implementing such Successor Rate Conforming Changes to the Borrower and the Lenders reasonably promptly after such amendment becomes effective.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If, at the end of any Interest Period, relevant interest payment date or payment period for interest calculated, no Successor Rate has been determined in accordance with clause (a) of this </w:t>
      </w:r>
      <w:r>
        <w:rPr>
          <w:rFonts w:ascii="Times New Roman" w:hAnsi="Times New Roman"/>
          <w:color w:val="000000"/>
          <w:sz w:val="20"/>
          <w:u w:val="single"/>
        </w:rPr>
        <w:t>Section 1.12</w:t>
      </w:r>
      <w:r>
        <w:rPr>
          <w:color w:val="000000"/>
        </w:rPr>
        <w:t xml:space="preserve"> </w:t>
      </w:r>
      <w:r>
        <w:rPr>
          <w:rFonts w:ascii="Times New Roman" w:hAnsi="Times New Roman"/>
          <w:color w:val="000000"/>
          <w:sz w:val="20"/>
        </w:rPr>
        <w:t>or the Scheduled Unavailability Date has occurred (as applicable), the Administrative Agent will promptly so notify the Borrower and each Lender and thereafter, (x) the obligation of the Lenders to make or maintain Loans whose interest is determined by reference to the Relevant Rate in any Applicable Currency with respect to which such circumstances exist shall be suspended (to the extent of the affected Loans, Interest Periods, interest payment dates or payment periods) and (y) the Relevant Rate component shall no longer be utilized in determining the Alternate Base Rate, until the Successor Rate has been determined in accordance with clause (a) for such Applicable Currency. Upon receipt of such notice, the Borrower may revoke any pending request for a Borrowing of, conversion to or continuation of the Loans (to the extent of the affected Loans, Interest Periods, interest payment dates or payment periods) or, failing that, (i) (A) if the requested Loans are denominated in Dollars, will be deemed to have converted such request into a request for a Borrowing of ABR Loans (subject to the foregoing clause (y) in the amount specified therein), and (B) if the requested Loans are denominated in an Applicable Currency other than Dollars, any such request shall be deemed to have been converted to an ABR Borrowing in the Dollar Equivalent thereof on the last day of the Interest Period applicable thereto.</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1.13.</w:t>
      </w:r>
    </w:p>
    <w:p>
      <w:pPr>
        <w:pStyle w:val="TextBody"/>
        <w:bidi w:val="0"/>
        <w:spacing w:before="0" w:after="240"/>
        <w:jc w:val="both"/>
        <w:rPr/>
      </w:pPr>
      <w:r>
        <w:rPr>
          <w:rFonts w:ascii="Times New Roman" w:hAnsi="Times New Roman"/>
          <w:color w:val="000000"/>
          <w:sz w:val="20"/>
          <w:u w:val="single"/>
        </w:rPr>
        <w:t>Interest Rates</w:t>
      </w:r>
      <w:r>
        <w:rPr>
          <w:rFonts w:ascii="Times New Roman" w:hAnsi="Times New Roman"/>
          <w:color w:val="000000"/>
          <w:sz w:val="20"/>
        </w:rPr>
        <w:t xml:space="preserve">.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Successor Rate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any Borrower. The Administrative Agent may select information sources or services in its reasonable discretion to ascertain any reference rate referred to herein or any alternative, successor or replacement rate (including, </w:t>
      </w:r>
    </w:p>
    <w:p>
      <w:pPr>
        <w:pStyle w:val="TextBody"/>
        <w:bidi w:val="0"/>
        <w:jc w:val="center"/>
        <w:rPr>
          <w:rFonts w:ascii="Times New Roman" w:hAnsi="Times New Roman"/>
          <w:color w:val="000000"/>
          <w:sz w:val="16"/>
        </w:rPr>
      </w:pPr>
      <w:r>
        <w:rPr>
          <w:rFonts w:ascii="Times New Roman" w:hAnsi="Times New Roman"/>
          <w:color w:val="000000"/>
          <w:sz w:val="16"/>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without limitation, any Successor Rate) (or any component of any of the foregoing),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r>
        <w:rPr>
          <w:color w:val="000000"/>
        </w:rPr>
        <w:t xml:space="preserve">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ARTICLE 2</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br/>
        <w:br/>
        <w:t>THE CREDITS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2.01.</w:t>
      </w:r>
    </w:p>
    <w:p>
      <w:pPr>
        <w:pStyle w:val="TextBody"/>
        <w:bidi w:val="0"/>
        <w:spacing w:before="0" w:after="240"/>
        <w:jc w:val="both"/>
        <w:rPr/>
      </w:pPr>
      <w:r>
        <w:rPr>
          <w:rFonts w:ascii="Times New Roman" w:hAnsi="Times New Roman"/>
          <w:color w:val="000000"/>
          <w:sz w:val="20"/>
          <w:u w:val="single"/>
        </w:rPr>
        <w:t>Commitments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Subject to the terms and conditions set forth herein, (i) each Initial Term Lender severally, and not jointly, agrees to make Initial Term Loans to the Borrower on the Closing Date in Dollars in a principal amount not to exceed its Initial Term Loan Commitment and (ii) each Initial Revolving Lender severally, and not jointly, agrees to make Initial Revolving Loans to the Borrower in Dollars or in any Revolving Alternative Currency at any time and from time to time on and after the Closing Date, and until the earlier of the Initial Revolving Credit Maturity Date and the termination of the Initial Revolving Credit Commitment of such Initial Revolving Lender in accordance with the terms hereof;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after giving effect to any Borrowing of Initial Revolving Loans, the Outstanding Amount of such Initial Revolving Lender’s Initial Revolving Credit Exposure shall not exceed such Initial Revolving Lender’s Initial Revolving Credit Commitment. Within the foregoing limits and subject to the terms, conditions and limitations set forth herein, the Borrower may borrow, pay or prepay and reborrow Initial Revolving Loans. Amounts paid or prepaid in respect of the Initial Term Loans may not be reborrowed.</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terms and conditions of this Agreement and any applicable Refinancing Amendment or Incremental Facility Amendment, each Lender with an Additional Commitment of a given Class, severally and not jointly, agrees to make Additional Loans of such Class to the Borrower, which Loans shall not exceed for any such Lender at the time of any incurrence thereof the Additional Commitment of such Class of such Lender as set forth in the applicable Refinancing Amendment or Incremental Facility Amendment.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2.02.</w:t>
      </w:r>
    </w:p>
    <w:p>
      <w:pPr>
        <w:pStyle w:val="TextBody"/>
        <w:bidi w:val="0"/>
        <w:spacing w:before="0" w:after="240"/>
        <w:jc w:val="both"/>
        <w:rPr/>
      </w:pPr>
      <w:r>
        <w:rPr>
          <w:rFonts w:ascii="Times New Roman" w:hAnsi="Times New Roman"/>
          <w:color w:val="000000"/>
          <w:sz w:val="20"/>
          <w:u w:val="single"/>
        </w:rPr>
        <w:t>Loans and Borrowings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Each Loan (other than a Swingline Loan) shall be made as part of a Borrowing consisting of Loans of the same Class and Type made by the Lenders ratably in accordance with their respective Commitments of the applicable Class. Each Swingline Loan shall be made in accordance with the terms and procedures set forth in </w:t>
      </w:r>
      <w:r>
        <w:rPr>
          <w:rFonts w:ascii="Times New Roman" w:hAnsi="Times New Roman"/>
          <w:color w:val="000000"/>
          <w:sz w:val="20"/>
          <w:u w:val="single"/>
        </w:rPr>
        <w:t>Section 2.04</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Subject to </w:t>
      </w:r>
      <w:r>
        <w:rPr>
          <w:rFonts w:ascii="Times New Roman" w:hAnsi="Times New Roman"/>
          <w:color w:val="000000"/>
          <w:sz w:val="20"/>
          <w:u w:val="single"/>
        </w:rPr>
        <w:t>Section 2.14</w:t>
      </w:r>
      <w:r>
        <w:rPr>
          <w:rFonts w:ascii="Times New Roman" w:hAnsi="Times New Roman"/>
          <w:color w:val="000000"/>
          <w:sz w:val="20"/>
        </w:rPr>
        <w:t xml:space="preserve">, each Borrowing shall be comprised entirely of ABR Loans, LIBO Rate Loans, Term SOFR Loans or RFR Loans as the Borrower may request in accordance herewith;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each Swingline Loan shall be an ABR Loan. Each Lender at its option may make any LIBO Rate Loan, Term SOFR Loan or RFR Loan by causing any domestic or foreign branch or Affiliate of such Lender to make such Loan;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 any exercise of such option shall not affect the obligation of the Borrower to repay such Loan in accordance with the terms of this Agreement, (ii) such LIBO Rate Loan, Term SOFR Loan or RFR Loan shall be deemed to have been made and held by such Lender, and the obligation of the Borrower to repay such LIBO Rate Loan, Term SOFR Loan or RFR Loan shall nevertheless be to such Lender for the account of such domestic or foreign branch or Affiliate of such Lender and (iii)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w:t>
      </w:r>
      <w:r>
        <w:rPr>
          <w:rFonts w:ascii="Times New Roman" w:hAnsi="Times New Roman"/>
          <w:color w:val="000000"/>
          <w:sz w:val="20"/>
          <w:u w:val="single"/>
        </w:rPr>
        <w:t>Section 2.15</w:t>
      </w:r>
      <w:r>
        <w:rPr>
          <w:color w:val="000000"/>
        </w:rPr>
        <w:t xml:space="preserve"> </w:t>
      </w:r>
      <w:r>
        <w:rPr>
          <w:rFonts w:ascii="Times New Roman" w:hAnsi="Times New Roman"/>
          <w:color w:val="000000"/>
          <w:sz w:val="20"/>
        </w:rPr>
        <w:t xml:space="preserve">shall apply);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no such domestic or foreign branch or Affiliate of such Lender shall be entitled to any greater indemnification under </w:t>
      </w:r>
      <w:r>
        <w:rPr>
          <w:rFonts w:ascii="Times New Roman" w:hAnsi="Times New Roman"/>
          <w:color w:val="000000"/>
          <w:sz w:val="20"/>
          <w:u w:val="single"/>
        </w:rPr>
        <w:t>Section 2.17</w:t>
      </w:r>
      <w:r>
        <w:rPr>
          <w:color w:val="000000"/>
        </w:rPr>
        <w:t xml:space="preserve"> </w:t>
      </w:r>
      <w:r>
        <w:rPr>
          <w:rFonts w:ascii="Times New Roman" w:hAnsi="Times New Roman"/>
          <w:color w:val="000000"/>
          <w:sz w:val="20"/>
        </w:rPr>
        <w:t>in respect of any U.S. federal withholding tax with respect to such LIBO Rate Loan, Term SOFR Loan or RFR Loan than that to which the applicable Lender was entitled on the date on which such Loan was made (except in connection with any indemnification entitlement arising as a result of any Change in Law after the date on which such Loan was made).</w:t>
      </w:r>
    </w:p>
    <w:p>
      <w:pPr>
        <w:pStyle w:val="TextBody"/>
        <w:bidi w:val="0"/>
        <w:jc w:val="center"/>
        <w:rPr>
          <w:rFonts w:ascii="Times New Roman" w:hAnsi="Times New Roman"/>
          <w:color w:val="000000"/>
          <w:sz w:val="16"/>
        </w:rPr>
      </w:pPr>
      <w:r>
        <w:rPr>
          <w:rFonts w:ascii="Times New Roman" w:hAnsi="Times New Roman"/>
          <w:color w:val="000000"/>
          <w:sz w:val="16"/>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pPr>
      <w:r>
        <w:rPr>
          <w:rFonts w:ascii="Times New Roman" w:hAnsi="Times New Roman"/>
          <w:color w:val="000000"/>
          <w:sz w:val="20"/>
        </w:rPr>
        <w:t xml:space="preserve">At the commencement of each Interest Period for any LIBO Rate Borrowing or Term SOFR Borrowing, or when any RFR Loan Borrowing is made, such Borrowing shall comprise an aggregate principal amount that is an integral multiple of $1,000,000 and not less than $5,000,000. Each ABR Borrowing when made shall be in a minimum principal amount of $500,000 and in an integral multiple of $100,000;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 Swingline Loan Borrowing may be made in a lesser aggregate amount that is (x) equal to the entire aggregate unused Revolving Credit Commitments or (y) required to finance the reimbursement of an LC Disbursement as contemplated by </w:t>
      </w:r>
      <w:r>
        <w:rPr>
          <w:rFonts w:ascii="Times New Roman" w:hAnsi="Times New Roman"/>
          <w:color w:val="000000"/>
          <w:sz w:val="20"/>
          <w:u w:val="single"/>
        </w:rPr>
        <w:t>Section 2.05(e)</w:t>
      </w:r>
      <w:r>
        <w:rPr>
          <w:rFonts w:ascii="Times New Roman" w:hAnsi="Times New Roman"/>
          <w:color w:val="000000"/>
          <w:sz w:val="20"/>
        </w:rPr>
        <w:t xml:space="preserve">. Borrowings of more than one Type and Class may be outstanding at the same time;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there shall not at any time be more than a total of six (6) different Interest Periods in effect for LIBO Rate Borrowings or Term SOFR Borrowings of the same currency at any time outstanding (or such greater number of different Interest Periods as the Administrative Agent may agree from time to time).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 other provision of this Agreement, the Borrower shall not, nor shall it be entitled to, request, or to elect to convert or continue, any Borrowing if the Interest Period requested with respect thereto would end after the Maturity Date applicable to the relevant Loans.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2.03.</w:t>
      </w:r>
    </w:p>
    <w:p>
      <w:pPr>
        <w:pStyle w:val="TextBody"/>
        <w:bidi w:val="0"/>
        <w:spacing w:before="0" w:after="240"/>
        <w:jc w:val="both"/>
        <w:rPr/>
      </w:pPr>
      <w:r>
        <w:rPr>
          <w:rFonts w:ascii="Times New Roman" w:hAnsi="Times New Roman"/>
          <w:color w:val="000000"/>
          <w:sz w:val="20"/>
          <w:u w:val="single"/>
        </w:rPr>
        <w:t>Requests for Borrowings</w:t>
      </w:r>
      <w:r>
        <w:rPr>
          <w:rFonts w:ascii="Times New Roman" w:hAnsi="Times New Roman"/>
          <w:color w:val="000000"/>
          <w:sz w:val="20"/>
        </w:rPr>
        <w:t>. Each Term Loan Borrowing, each Revolving Loan Borrowing, each conversion of Term Loans or Revolving Loans from one Type to the other, and each continuation of LIBO Rate Loans or Term SOFR Loans shall be made upon irrevocable notice by the Borrower to the Administrative Agent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notices in respect of Term Loan Borrowings and/or Revolving Loan Borrowing (x) to be made on the Closing Date may be conditioned on the Closing Date and (y) to be made in connection with any acquisition, investment or irrevocable repayment or redemption of Indebtedness may be conditioned on the closing of such Permitted Acquisition, permitted Investment or permitted irrevocable repayment or redemption of Indebtedness). Each such notice must be in in the form of a written Borrowing Request, appropriately completed and signed by a Responsible Officer of the Borrower or by telephone (and immediately confirmed by delivery of a written Borrowing Request, appropriately completed and signed by a Responsible Officer of the Borrower) and must be received by the Administrative Agent (by hand delivery, fax or other electronic transmission (including “.pdf” or “.tif”)) not later than (i) 11:00 a.m. two (2) Business Days prior to the requested day of any Borrowing, conversion to or continuation of Term SOFR Loans denominated in Dollars, (ii) 11:00 a.m. four (4) Business Days prior to the requested day of any Borrowing, conversion to or continuation of LIBO Rate Loans or RFR Loans denominated in a Revolving Alternative Currency and (iii) 11:00 a.m. on the requested date of any Borrowing of ABR Loans (other than Swingline Loans) (or, in each case, such later time as is reasonably acceptable to the Administrative Agent);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the Borrower wishes to request LIBO Rate Loans or Term SOFR Loans having an Interest Period of other than one, three or six months in duration as provided in the definition of “Interest Period,” (A) the applicable notice from the Borrower must be received by the Administrative Agent not later than 11:00 a.m. four (4) Business Days prior to the requested date of the relevant Borrowing (or such later time as is reasonably acceptable to the Administrative Agent), conversion or continuation, whereupon the Administrative Agent shall give prompt notice to the appropriate Lenders of such request and determine whether the requested Interest Period is available to them and (B) the Administrative Agent shall promptly notify the Borrower whether or not the requested Interest Period is available to the appropriate Lenders.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If no election as to the Type of Borrowing is specified, then the requested Borrowing shall be (x) with respect to a Loan in Dollars, an ABR Loan, (y) with respect to a Loan in any Revolving Alternative Currency other than British Pounds Sterling, a Relevant Rate Loan Borrowing or LIBO Rate Borrowing, as applicable, with a one month Interest Period and (z) with respect to a Loan in British Pounds Sterling, an RFR Borrowing. If no Interest Period is specified with respect to any requested LIBO Rate Borrowing or Relevant Rate Borrowing, then the Borrower shall be deemed to have selected an Interest Period of one month’s duration. If no election as to the currency of the requested Borrowing is specified, then the Borrower shall be deemed to have selected a Borrowing in Dollars. The Administrative Agent shall advise each Lender of the details and amount of any Loan to be made as part of the relevant requested Borrowing (x) in the case of any ABR Borrowing, on the same Business Day of receipt of a Borrowing Request in accordance with this </w:t>
      </w:r>
      <w:r>
        <w:rPr>
          <w:rFonts w:ascii="Times New Roman" w:hAnsi="Times New Roman"/>
          <w:color w:val="000000"/>
          <w:sz w:val="20"/>
          <w:u w:val="single"/>
        </w:rPr>
        <w:t>Section</w:t>
      </w:r>
      <w:r>
        <w:rPr>
          <w:rFonts w:ascii="Times New Roman" w:hAnsi="Times New Roman"/>
          <w:color w:val="000000"/>
          <w:sz w:val="20"/>
        </w:rPr>
        <w:t xml:space="preserve"> or (y) in the case of any LIBO Rate Borrowing, Term SOFR Borrowing or RFR Loan, no later than one Business Day following receipt of a Borrowing Request in accordance with this </w:t>
      </w:r>
      <w:r>
        <w:rPr>
          <w:rFonts w:ascii="Times New Roman" w:hAnsi="Times New Roman"/>
          <w:color w:val="000000"/>
          <w:sz w:val="20"/>
          <w:u w:val="single"/>
        </w:rPr>
        <w:t>Section 2.03</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2.04.</w:t>
      </w:r>
    </w:p>
    <w:p>
      <w:pPr>
        <w:pStyle w:val="TextBody"/>
        <w:bidi w:val="0"/>
        <w:spacing w:before="0" w:after="240"/>
        <w:jc w:val="both"/>
        <w:rPr/>
      </w:pPr>
      <w:r>
        <w:rPr>
          <w:rFonts w:ascii="Times New Roman" w:hAnsi="Times New Roman"/>
          <w:color w:val="000000"/>
          <w:sz w:val="20"/>
          <w:u w:val="single"/>
        </w:rPr>
        <w:t>Swingline Loans</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Subject to the terms and conditions set forth herein, the Swingline Lender agrees to make Swingline Loans in Dollars to the Borrower from time to time on and after the Closing Date and until the Latest Revolving Credit Maturity Date, in an aggregate principal amount at any time outstanding not to exceed $50,000,000;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 the Swingline Lender shall not be required to make any Swingline Loan to refinance any outstanding Swingline Loan and (ii) after giving effect to any Swingline Loan, the aggregate Outstanding Amount of all Revolving Loans, Swingline Loans and LC Exposure shall not exceed the Total Revolving Credit Commitment. Each Swingline Loan shall be in a minimum principal amount of not less than $100,000 or such lesser amount as may be agreed by the Swingline Lender;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notwithstanding the foregoing, any Swingline Loan may be in an aggregate amount that is (x) equal to the entire unused balance of the aggregate unused Revolving Credit Commitments or (y) required to finance the reimbursement of an LC Disbursement as contemplated by </w:t>
      </w:r>
      <w:r>
        <w:rPr>
          <w:rFonts w:ascii="Times New Roman" w:hAnsi="Times New Roman"/>
          <w:color w:val="000000"/>
          <w:sz w:val="20"/>
          <w:u w:val="single"/>
        </w:rPr>
        <w:t>Section 2.05(e)</w:t>
      </w:r>
      <w:r>
        <w:rPr>
          <w:rFonts w:ascii="Times New Roman" w:hAnsi="Times New Roman"/>
          <w:color w:val="000000"/>
          <w:sz w:val="20"/>
        </w:rPr>
        <w:t xml:space="preserve">. Within the foregoing limits and subject to the terms and conditions set forth herein, Swingline Loans may be borrowed, prepaid and reborrowed. To request a Swingline Loan, the Borrower shall notify the Swingline Lender (with a copy to the Administrative Agent) of such request by delivery of a written Borrowing Request, appropriately completed and signed by a Responsible Officer of the Borrower, not later than 1:00 p.m. on the day of a proposed Swingline Loan. The Swingline Lender shall make each Swingline Loan available to the Borrower on the same Business Day by means of a credit to the account designated in the related Borrowing Request or otherwise in accordance with the instructions of the Borrower (including, in the case of a Swingline Loan made to finance the reimbursement of any LC Disbursement as provided in </w:t>
      </w:r>
      <w:r>
        <w:rPr>
          <w:rFonts w:ascii="Times New Roman" w:hAnsi="Times New Roman"/>
          <w:color w:val="000000"/>
          <w:sz w:val="20"/>
          <w:u w:val="single"/>
        </w:rPr>
        <w:t>Section 2.05(e)</w:t>
      </w:r>
      <w:r>
        <w:rPr>
          <w:rFonts w:ascii="Times New Roman" w:hAnsi="Times New Roman"/>
          <w:color w:val="000000"/>
          <w:sz w:val="20"/>
        </w:rPr>
        <w:t>, by remittance to the applicable Issuing Bank).</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The Swingline Lender may by written notice given to the Administrative Agent not later than 12:00 noon on any Business Day require the Revolving Lenders to purchase participations on the second Business Day following receipt of such notice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Revolving Lender’s Applicable Percentage of such Swingline Loan or Swingline Loans. Each Revolving Lender hereby absolutely and unconditionally agrees, upon receipt of notice as provided above, to pay to the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Credit Commitments, and that each such payment shall be made without any offset, abatement, withholding or reduction whatsoever. Each Revolving Lender shall comply with its obligation under this paragraph by effecting a wire transfer of immediately available funds, in the same manner as provided in </w:t>
      </w:r>
      <w:r>
        <w:rPr>
          <w:rFonts w:ascii="Times New Roman" w:hAnsi="Times New Roman"/>
          <w:color w:val="000000"/>
          <w:sz w:val="20"/>
          <w:u w:val="single"/>
        </w:rPr>
        <w:t>Section 2.07</w:t>
      </w:r>
      <w:r>
        <w:rPr>
          <w:color w:val="000000"/>
        </w:rPr>
        <w:t xml:space="preserve"> </w:t>
      </w:r>
      <w:r>
        <w:rPr>
          <w:rFonts w:ascii="Times New Roman" w:hAnsi="Times New Roman"/>
          <w:color w:val="000000"/>
          <w:sz w:val="20"/>
        </w:rPr>
        <w:t xml:space="preserve">with respect to Revolving Loans made by such Revolving Lender (and </w:t>
      </w:r>
      <w:r>
        <w:rPr>
          <w:rFonts w:ascii="Times New Roman" w:hAnsi="Times New Roman"/>
          <w:color w:val="000000"/>
          <w:sz w:val="20"/>
          <w:u w:val="single"/>
        </w:rPr>
        <w:t>Section 2.07</w:t>
      </w:r>
      <w:r>
        <w:rPr>
          <w:color w:val="000000"/>
        </w:rPr>
        <w:t xml:space="preserve"> </w:t>
      </w:r>
      <w:r>
        <w:rPr>
          <w:rFonts w:ascii="Times New Roman" w:hAnsi="Times New Roman"/>
          <w:color w:val="000000"/>
          <w:sz w:val="20"/>
        </w:rPr>
        <w:t xml:space="preserve">shall apply, </w:t>
      </w:r>
      <w:r>
        <w:rPr>
          <w:rFonts w:ascii="Times New Roman" w:hAnsi="Times New Roman"/>
          <w:i/>
          <w:color w:val="000000"/>
          <w:sz w:val="20"/>
        </w:rPr>
        <w:t>mutatis mutandis</w:t>
      </w:r>
      <w:r>
        <w:rPr>
          <w:rFonts w:ascii="Times New Roman" w:hAnsi="Times New Roman"/>
          <w:color w:val="000000"/>
          <w:sz w:val="20"/>
        </w:rPr>
        <w:t xml:space="preserve">, to the payment obligations of the Revolving Lenders pursuant to this </w:t>
      </w:r>
      <w:r>
        <w:rPr>
          <w:rFonts w:ascii="Times New Roman" w:hAnsi="Times New Roman"/>
          <w:color w:val="000000"/>
          <w:sz w:val="20"/>
          <w:u w:val="single"/>
        </w:rPr>
        <w:t>Section 2.04(b)</w:t>
      </w:r>
      <w:r>
        <w:rPr>
          <w:rFonts w:ascii="Times New Roman" w:hAnsi="Times New Roman"/>
          <w:color w:val="000000"/>
          <w:sz w:val="20"/>
        </w:rPr>
        <w:t xml:space="preserve">), and the Administrative Agent shall promptly remit to the Swingline Lender the amounts so received by it from the Revolving Lenders. The Administrative Agent shall notify the Borrower of any participation in any Swingline Loan acquired pursuant to this </w:t>
      </w:r>
      <w:r>
        <w:rPr>
          <w:rFonts w:ascii="Times New Roman" w:hAnsi="Times New Roman"/>
          <w:color w:val="000000"/>
          <w:sz w:val="20"/>
          <w:u w:val="single"/>
        </w:rPr>
        <w:t>Section 2.04(b)</w:t>
      </w:r>
      <w:r>
        <w:rPr>
          <w:rFonts w:ascii="Times New Roman" w:hAnsi="Times New Roman"/>
          <w:color w:val="000000"/>
          <w:sz w:val="20"/>
        </w:rPr>
        <w:t xml:space="preserve">, and thereafter payments in respect of such Swingline Loan shall be made to the Administrative Agent and not to the Swingline Lender. Any amounts received by the Swingline Lender from the Borrower in respect of any Swingline Loan after receipt by the Swingline Lender of the proceeds of any sale of participations therein shall be promptly remitted by the Swingline Lender to the Administrative Agent, and any such amounts received by the Administrative Agent shall be promptly remitted by the Administrative Agent to the Revolving Lenders that have made their payments pursuant to this </w:t>
      </w:r>
      <w:r>
        <w:rPr>
          <w:rFonts w:ascii="Times New Roman" w:hAnsi="Times New Roman"/>
          <w:color w:val="000000"/>
          <w:sz w:val="20"/>
          <w:u w:val="single"/>
        </w:rPr>
        <w:t>Section 2.04(b)</w:t>
      </w:r>
      <w:r>
        <w:rPr>
          <w:color w:val="000000"/>
        </w:rPr>
        <w:t xml:space="preserve"> </w:t>
      </w:r>
      <w:r>
        <w:rPr>
          <w:rFonts w:ascii="Times New Roman" w:hAnsi="Times New Roman"/>
          <w:color w:val="000000"/>
          <w:sz w:val="20"/>
        </w:rPr>
        <w:t xml:space="preserve">and to the Swingline Lender, as their interests may appear;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any such payment so remitted shall be repaid to the Swingline Lender or the Administrative Agent, as the case may be, and thereafter to the Borrower, if and to the extent such payment is required to be refunded to the Borrower for any reason. The purchase of participations in a Swingline Loan pursuant to this </w:t>
      </w:r>
      <w:r>
        <w:rPr>
          <w:rFonts w:ascii="Times New Roman" w:hAnsi="Times New Roman"/>
          <w:color w:val="000000"/>
          <w:sz w:val="20"/>
          <w:u w:val="single"/>
        </w:rPr>
        <w:t>Section 2.04(b)</w:t>
      </w:r>
      <w:r>
        <w:rPr>
          <w:color w:val="000000"/>
        </w:rPr>
        <w:t xml:space="preserve"> </w:t>
      </w:r>
      <w:r>
        <w:rPr>
          <w:rFonts w:ascii="Times New Roman" w:hAnsi="Times New Roman"/>
          <w:color w:val="000000"/>
          <w:sz w:val="20"/>
        </w:rPr>
        <w:t>shall not relieve the Borrower of any default in the payment thereof.</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pPr>
      <w:r>
        <w:rPr>
          <w:rFonts w:ascii="Times New Roman" w:hAnsi="Times New Roman"/>
          <w:color w:val="000000"/>
          <w:sz w:val="20"/>
        </w:rPr>
        <w:t xml:space="preserve">If any Revolving Lender fails to make available to the Administrative Agent for the account of the Swingline Lender any amount required to be paid by such Revolving Lender pursuant to the foregoing provisions of this </w:t>
      </w:r>
      <w:r>
        <w:rPr>
          <w:rFonts w:ascii="Times New Roman" w:hAnsi="Times New Roman"/>
          <w:color w:val="000000"/>
          <w:sz w:val="20"/>
          <w:u w:val="single"/>
        </w:rPr>
        <w:t>Section 2.04</w:t>
      </w:r>
      <w:r>
        <w:rPr>
          <w:color w:val="000000"/>
        </w:rPr>
        <w:t xml:space="preserve"> </w:t>
      </w:r>
      <w:r>
        <w:rPr>
          <w:rFonts w:ascii="Times New Roman" w:hAnsi="Times New Roman"/>
          <w:color w:val="000000"/>
          <w:sz w:val="20"/>
        </w:rPr>
        <w:t xml:space="preserve">by the time specified in </w:t>
      </w:r>
      <w:r>
        <w:rPr>
          <w:rFonts w:ascii="Times New Roman" w:hAnsi="Times New Roman"/>
          <w:color w:val="000000"/>
          <w:sz w:val="20"/>
          <w:u w:val="single"/>
        </w:rPr>
        <w:t>Section 2.04(b)</w:t>
      </w:r>
      <w:r>
        <w:rPr>
          <w:rFonts w:ascii="Times New Roman" w:hAnsi="Times New Roman"/>
          <w:color w:val="000000"/>
          <w:sz w:val="20"/>
        </w:rPr>
        <w:t xml:space="preserve">,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Effective Rate from time to time in effect and a rate determined by the Administrative Agent in accordance with banking industry rules on interbank </w:t>
      </w:r>
    </w:p>
    <w:p>
      <w:pPr>
        <w:pStyle w:val="TextBody"/>
        <w:bidi w:val="0"/>
        <w:jc w:val="center"/>
        <w:rPr>
          <w:rFonts w:ascii="Times New Roman" w:hAnsi="Times New Roman"/>
          <w:color w:val="000000"/>
          <w:sz w:val="16"/>
        </w:rPr>
      </w:pPr>
      <w:r>
        <w:rPr>
          <w:rFonts w:ascii="Times New Roman" w:hAnsi="Times New Roman"/>
          <w:color w:val="000000"/>
          <w:sz w:val="16"/>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compensation. A certificate of the Swingline Lender submitted to any Revolving Lender (through the Administrative Agent) with respect to any amounts owing under this </w:t>
      </w:r>
      <w:r>
        <w:rPr>
          <w:rFonts w:ascii="Times New Roman" w:hAnsi="Times New Roman"/>
          <w:color w:val="000000"/>
          <w:sz w:val="20"/>
          <w:u w:val="single"/>
        </w:rPr>
        <w:t>clause (c)</w:t>
      </w:r>
      <w:r>
        <w:rPr>
          <w:color w:val="000000"/>
        </w:rPr>
        <w:t xml:space="preserve"> </w:t>
      </w:r>
      <w:r>
        <w:rPr>
          <w:rFonts w:ascii="Times New Roman" w:hAnsi="Times New Roman"/>
          <w:color w:val="000000"/>
          <w:sz w:val="20"/>
        </w:rPr>
        <w:t>shall be conclusive absent manifest error.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to the contrary contained herein, BofA may, upon ten days’ prior written notice to the Borrower and the Lenders, resign as Swingline Lender, which resignation shall be effective as of the date referenced in such notice (but in no event less than ten days after the delivery of such written notice). In the event of any such resignation, the Borrower shall be entitled to appoint any Revolving Lender that is willing to accept such appointment as successor Swingline Lender hereunder. Upon the acceptance of any such appointment, the successor Swingline Lender shall thereupon succeed to and become vested with all the rights, powers, privileges and duties of the retiring Swingline Lender, and the retiring Swingline Lender, as applicable, shall be discharged from its duties and obligations in such capacity hereunder. In the event that the successor Swingline Lender resigns, the Borrower shall promptly repay all outstanding Swingline Loans on the effective date of such resignation (which repayment may be effectuated with the proceeds of a Borrowing).</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2.05.</w:t>
      </w:r>
    </w:p>
    <w:p>
      <w:pPr>
        <w:pStyle w:val="TextBody"/>
        <w:bidi w:val="0"/>
        <w:spacing w:before="0" w:after="240"/>
        <w:jc w:val="both"/>
        <w:rPr/>
      </w:pPr>
      <w:r>
        <w:rPr>
          <w:rFonts w:ascii="Times New Roman" w:hAnsi="Times New Roman"/>
          <w:color w:val="000000"/>
          <w:sz w:val="20"/>
          <w:u w:val="single"/>
        </w:rPr>
        <w:t>Letters of Credit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u w:val="single"/>
        </w:rPr>
        <w:t>General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Subject to the terms and conditions set forth herein, (i) each Issuing Bank agrees, in each case in reliance upon the agreements of the other Revolving Lenders set forth in this </w:t>
      </w:r>
      <w:r>
        <w:rPr>
          <w:rFonts w:ascii="Times New Roman" w:hAnsi="Times New Roman"/>
          <w:color w:val="000000"/>
          <w:sz w:val="20"/>
          <w:u w:val="single"/>
        </w:rPr>
        <w:t>Section 2.05</w:t>
      </w:r>
      <w:r>
        <w:rPr>
          <w:rFonts w:ascii="Times New Roman" w:hAnsi="Times New Roman"/>
          <w:color w:val="000000"/>
          <w:sz w:val="20"/>
        </w:rPr>
        <w:t>, (A) from time to time on any Business Day during the period from the Closing Date to the fifth Business Day prior to the Latest Revolving Credit Maturity Date, upon the request of the Borrower, to issue Letters of Credit in Dollars or (in the case of the Issuing Bank set forth in clause (a) of the definition thereof) in any Revolving Alternative Currency issued on sight basis only for the account of the Borrower and/or any of its Subsidiaries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Borrower shall be a co-applicant, and be jointly and severally liable, with respect to each Letter of Credit issued for the account of a Subsidiary thereof) and to amend or renew Letters of Credit previously issued by it, in accordance with </w:t>
      </w:r>
      <w:r>
        <w:rPr>
          <w:rFonts w:ascii="Times New Roman" w:hAnsi="Times New Roman"/>
          <w:color w:val="000000"/>
          <w:sz w:val="20"/>
          <w:u w:val="single"/>
        </w:rPr>
        <w:t>Section 2.05(b)</w:t>
      </w:r>
      <w:r>
        <w:rPr>
          <w:rFonts w:ascii="Times New Roman" w:hAnsi="Times New Roman"/>
          <w:color w:val="000000"/>
          <w:sz w:val="20"/>
        </w:rPr>
        <w:t xml:space="preserve">, and (B) to honor drafts of the Letters of Credit, and (ii) the Revolving Lenders severally agree to participate in the Letters of Credit issued pursuant to </w:t>
      </w:r>
      <w:r>
        <w:rPr>
          <w:rFonts w:ascii="Times New Roman" w:hAnsi="Times New Roman"/>
          <w:color w:val="000000"/>
          <w:sz w:val="20"/>
          <w:u w:val="single"/>
        </w:rPr>
        <w:t>Section 2.05(d)</w:t>
      </w:r>
      <w:r>
        <w:rPr>
          <w:rFonts w:ascii="Times New Roman" w:hAnsi="Times New Roman"/>
          <w:color w:val="000000"/>
          <w:sz w:val="20"/>
        </w:rPr>
        <w:t>. It is hereby acknowledged and agreed that notwithstanding anything in this Agreement to the contrary, each Existing Letters of Credit shall constitute a “Letter of Credit” for all purposes of this Agreement and shall be deemed “issued” hereunder on the Closing Date without any further notice or 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 xml:space="preserve">To request the issuance of any Letter of Credit, the Borrower shall deliver to the applicable Issuing Bank and the Administrative Agent, at least three Business Days in advance of the requested date of issuance (or such shorter period as is acceptable to the applicable Issuing Bank or, in the case of any issuance to be made on the Closing Date, one Business Day prior to the Closing Date), a request to issue a Letter of Credit, which shall specify that it is being issued under this Agreement, in the form of </w:t>
      </w:r>
      <w:r>
        <w:rPr>
          <w:rFonts w:ascii="Times New Roman" w:hAnsi="Times New Roman"/>
          <w:color w:val="000000"/>
          <w:sz w:val="20"/>
          <w:u w:val="single"/>
        </w:rPr>
        <w:t>Exhibit N</w:t>
      </w:r>
      <w:r>
        <w:rPr>
          <w:color w:val="000000"/>
        </w:rPr>
        <w:t xml:space="preserve"> </w:t>
      </w:r>
      <w:r>
        <w:rPr>
          <w:rFonts w:ascii="Times New Roman" w:hAnsi="Times New Roman"/>
          <w:color w:val="000000"/>
          <w:sz w:val="20"/>
        </w:rPr>
        <w:t xml:space="preserve">attached hereto. To the extent required by the applicable Issuing Bank in the case of the issuance of any Letter of Credit expressly for the benefit of any Subsidiary other than a Loan Party, the issuance of such Letter of Credit shall be contingent upon the Administrative Agent’s receipt of any documentation and other information required by regulatory authorities under applicable “know your customer” and anti-money laundering rules and regulations, including the USA PATRIOT Act. To the extent required by the applicable Issuing Bank in connection the issuance of any Letter of Credit, the Borrower will complete any application procedures and documents reasonably requested by such Issuing Bank with respect to the beneficiary of such Letter of Credit. To request an amendment, extension or renewal of an outstanding Letter of Credit (other than any automatic extension of a Letter of Credit permitted under </w:t>
      </w:r>
      <w:r>
        <w:rPr>
          <w:rFonts w:ascii="Times New Roman" w:hAnsi="Times New Roman"/>
          <w:color w:val="000000"/>
          <w:sz w:val="20"/>
          <w:u w:val="single"/>
        </w:rPr>
        <w:t>Section 2.05(c)</w:t>
      </w:r>
      <w:r>
        <w:rPr>
          <w:rFonts w:ascii="Times New Roman" w:hAnsi="Times New Roman"/>
          <w:color w:val="000000"/>
          <w:sz w:val="20"/>
        </w:rPr>
        <w:t xml:space="preserve">), the Borrower shall submit such a request to the applicable Issuing Bank selected by the Borrower (with a copy to the Administrative Agent) at least three Business Days in advance of the requested date of amendment, extension or renewal (or such shorter period as is acceptable to the applicable Issuing Bank), identifying the Letter of Credit to be amended, extended or renewed, and specifying the proposed date (which shall be a Business Day) and other details of the amendment, extension or renewal. If requested by the applicable Issuing Bank in connection with any request for any Letter of Credit, the Borrower also shall submit a letter of credit application on such Issuing Bank’s standard form.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 No Letter of Credit, letter of </w:t>
      </w:r>
    </w:p>
    <w:p>
      <w:pPr>
        <w:pStyle w:val="TextBody"/>
        <w:bidi w:val="0"/>
        <w:jc w:val="center"/>
        <w:rPr>
          <w:rFonts w:ascii="Times New Roman" w:hAnsi="Times New Roman"/>
          <w:color w:val="000000"/>
          <w:sz w:val="16"/>
        </w:rPr>
      </w:pPr>
      <w:r>
        <w:rPr>
          <w:rFonts w:ascii="Times New Roman" w:hAnsi="Times New Roman"/>
          <w:color w:val="000000"/>
          <w:sz w:val="16"/>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credit application or other document entered into by the Borrower with any Issuing Bank relating to any Letter of Credit shall contain any representations or warranties, covenants or events of default not set forth in this Agreement (and to the extent inconsistent herewith shall be rendered null and void (or reformed automatically without further action by any Person to conform to the terms of this Agreement)), and all representations and warranties, covenants and events of default set forth therein shall contain standards, qualifications, thresholds and exceptions for materiality or otherwise consistent with those set forth in this Agreement (and, to the extent inconsistent herewith, shall be deemed to automatically incorporate the applicable standards, qualifications, thresholds and exceptions set forth herein without action by any Person). No Letter of Credit may be issued, amended, extended or renewed unless (and on the issuance, amendment, extension or renewal of each Letter of Credit the Borrower shall be deemed to represent and warrant that), after giving effect to such issuance, amendment, extension, or renewal (i) the LC Exposure does not exceed the Letter of Credit Sublimit, (ii)(A) the aggregate amount of the Initial Revolving Credit Exposure does not exceed the aggregate amount of the Initial Revolving Credit Commitments then in effect, (B) the aggregate amount of the Additional Revolving Credit Exposure attributable to any Class of Additional Revolving Credit Commitments does not exceed the aggregate amount of the Additional Revolving Credit Commitments of such Class then in effect and (C) if such Letter of Credit has a term extending beyond the Maturity Date applicable to the Revolving Credit Commitments of any Class, the aggregate amount of the LC Exposure attributable to Letters of Credit expiring after such Maturity Date does not exceed the aggregate amount of the Revolving Credit Commitments then in effect that are scheduled to remain in effect after such Maturity Date.</w:t>
      </w:r>
      <w:r>
        <w:rPr>
          <w:color w:val="00000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Issuing Bank shall be under no obligation to issue any Letter of Credit if: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order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deems material to 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issuance of such Letter of Credit would violate any laws binding upon such Issuing Bank;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after giving effect thereto, the aggregate undrawn amount of all outstanding Letters of Credit issued by such Issuing Bank at such time would exceed such Issuing Bank’s LC Commitment;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case of Barclays Bank PLC, Citibank, N.A., Jefferies Finance LLC, Morgan Stanley Senior Funding, Inc. and Goldman Sachs Bank USA, if such Letter of Credit is a Commercial Letter of Credit or trade Letter of Credit.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u w:val="single"/>
        </w:rPr>
        <w:t>Expiration Date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No Standby Letter of Credit shall expire later than the earlier of (A) the date that is one year after the date of the issuance of such Standby Letter of Credit and (B) the date that is five Business Days prior to the Latest Revolving Credit Maturity Date; </w:t>
      </w:r>
      <w:r>
        <w:rPr>
          <w:rFonts w:ascii="Times New Roman" w:hAnsi="Times New Roman"/>
          <w:color w:val="000000"/>
          <w:sz w:val="20"/>
          <w:u w:val="single"/>
        </w:rPr>
        <w:t>provided</w:t>
      </w:r>
      <w:r>
        <w:rPr>
          <w:rFonts w:ascii="Times New Roman" w:hAnsi="Times New Roman"/>
          <w:color w:val="000000"/>
          <w:sz w:val="20"/>
        </w:rPr>
        <w:t xml:space="preserve"> that, any Standby Letter of Credit may provide for the automatic extension thereof for any number of additional periods of up to one year in duration (which additional periods shall not extend beyond the date referred to in the preceding </w:t>
      </w:r>
      <w:r>
        <w:rPr>
          <w:rFonts w:ascii="Times New Roman" w:hAnsi="Times New Roman"/>
          <w:color w:val="000000"/>
          <w:sz w:val="20"/>
          <w:u w:val="single"/>
        </w:rPr>
        <w:t>clause (B)</w:t>
      </w:r>
      <w:r>
        <w:rPr>
          <w:rFonts w:ascii="Times New Roman" w:hAnsi="Times New Roman"/>
          <w:color w:val="000000"/>
          <w:sz w:val="20"/>
        </w:rPr>
        <w:t xml:space="preserve"> unless 100% of the then-available face amount thereof is Cash collateralized or backstopped on or before the date that such Letter of Credit is extended beyond the date referred to in </w:t>
      </w:r>
      <w:r>
        <w:rPr>
          <w:rFonts w:ascii="Times New Roman" w:hAnsi="Times New Roman"/>
          <w:color w:val="000000"/>
          <w:sz w:val="20"/>
          <w:u w:val="single"/>
        </w:rPr>
        <w:t>clause (B)</w:t>
      </w:r>
      <w:r>
        <w:rPr>
          <w:rFonts w:ascii="Times New Roman" w:hAnsi="Times New Roman"/>
          <w:color w:val="000000"/>
          <w:sz w:val="20"/>
        </w:rPr>
        <w:t xml:space="preserve"> above pursuant to arrangements reasonably satisfactory to the relevant Issuing Bank).</w:t>
      </w:r>
    </w:p>
    <w:p>
      <w:pPr>
        <w:pStyle w:val="TextBody"/>
        <w:bidi w:val="0"/>
        <w:jc w:val="center"/>
        <w:rPr>
          <w:rFonts w:ascii="Times New Roman" w:hAnsi="Times New Roman"/>
          <w:color w:val="000000"/>
          <w:sz w:val="16"/>
        </w:rPr>
      </w:pPr>
      <w:r>
        <w:rPr>
          <w:rFonts w:ascii="Times New Roman" w:hAnsi="Times New Roman"/>
          <w:color w:val="000000"/>
          <w:sz w:val="16"/>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No Commercial Letter of Credit shall expire later than the earlier to occur of (A) 180 days after the issuance thereof and (B) the date that is five Business Days prior to the Latest Revolving Credit Maturity Date.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pPr>
      <w:r>
        <w:rPr>
          <w:rFonts w:ascii="Times New Roman" w:hAnsi="Times New Roman"/>
          <w:color w:val="000000"/>
          <w:sz w:val="20"/>
          <w:u w:val="single"/>
        </w:rPr>
        <w:t>Participations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By the issuance of any Letter of Credit (or an amendment to any Letter of Credit increasing the amount thereof) and without any further action on the part of the applicable Issuing Bank or the Revolving Lenders, the applicable Issuing Bank hereby grants to each Revolving Lender, and each Revolving Lender hereby acquires from such Issuing Bank, a participation in such Letter of Credit equal to such Revolving Lender’s Applicable Revolving Credit Percentage of the aggregate amount available to be drawn under such Letter of Credit. In consideration and in furtherance of the foregoing, each Revolving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w:t>
      </w:r>
      <w:r>
        <w:rPr>
          <w:rFonts w:ascii="Times New Roman" w:hAnsi="Times New Roman"/>
          <w:color w:val="000000"/>
          <w:sz w:val="20"/>
          <w:u w:val="single"/>
        </w:rPr>
        <w:t>paragraph (e)</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w:t>
      </w:r>
      <w:r>
        <w:rPr>
          <w:rFonts w:ascii="Times New Roman" w:hAnsi="Times New Roman"/>
          <w:color w:val="000000"/>
          <w:sz w:val="20"/>
        </w:rPr>
        <w:t>,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Event of Default or reduction or termination of the Revolving Credit Commitments, and that each such payment shall be made without any offset, abatement, withholding or reduction whatsoever.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w:t>
      </w:r>
    </w:p>
    <w:p>
      <w:pPr>
        <w:pStyle w:val="TextBody"/>
        <w:bidi w:val="0"/>
        <w:spacing w:before="0" w:after="240"/>
        <w:jc w:val="both"/>
        <w:rPr/>
      </w:pPr>
      <w:r>
        <w:rPr>
          <w:rFonts w:ascii="Times New Roman" w:hAnsi="Times New Roman"/>
          <w:color w:val="000000"/>
          <w:sz w:val="20"/>
          <w:u w:val="single"/>
        </w:rPr>
        <w:t>Reimbursement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If the applicable Issuing Bank makes any LC Disbursement in respect of a Letter of Credit, the Borrower shall reimburse such LC Disbursement by paying to the Administrative Agent (or, in the case of Commercial Letters of Credit, the applicable Issuing Bank) an amount equal to such LC Disbursement not later than 11:00 a.m. two Business Days (or, three Business Days, if such notice is not received prior to the time the Borrower is required to deliver a notice of borrowing pursuant to </w:t>
      </w:r>
      <w:r>
        <w:rPr>
          <w:rFonts w:ascii="Times New Roman" w:hAnsi="Times New Roman"/>
          <w:color w:val="000000"/>
          <w:sz w:val="20"/>
          <w:u w:val="single"/>
        </w:rPr>
        <w:t>Section 2.03</w:t>
      </w:r>
      <w:r>
        <w:rPr>
          <w:rFonts w:ascii="Times New Roman" w:hAnsi="Times New Roman"/>
          <w:color w:val="000000"/>
          <w:sz w:val="20"/>
        </w:rPr>
        <w:t xml:space="preserve"> for any Revolving Loan (other than a Swingline Loan)) immediately following the date on which the Borrower receives notice of such LC Disbursement under </w:t>
      </w:r>
      <w:r>
        <w:rPr>
          <w:rFonts w:ascii="Times New Roman" w:hAnsi="Times New Roman"/>
          <w:color w:val="000000"/>
          <w:sz w:val="20"/>
          <w:u w:val="single"/>
        </w:rPr>
        <w:t>paragraph (g)</w:t>
      </w:r>
      <w:r>
        <w:rPr>
          <w:rFonts w:ascii="Times New Roman" w:hAnsi="Times New Roman"/>
          <w:color w:val="000000"/>
          <w:sz w:val="20"/>
        </w:rPr>
        <w:t xml:space="preserve"> of this </w:t>
      </w:r>
      <w:r>
        <w:rPr>
          <w:rFonts w:ascii="Times New Roman" w:hAnsi="Times New Roman"/>
          <w:color w:val="000000"/>
          <w:sz w:val="20"/>
          <w:u w:val="single"/>
        </w:rPr>
        <w:t>Section</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the Borrower may, subject to the conditions to borrowing set forth herein, request in accordance with </w:t>
      </w:r>
      <w:r>
        <w:rPr>
          <w:rFonts w:ascii="Times New Roman" w:hAnsi="Times New Roman"/>
          <w:color w:val="000000"/>
          <w:sz w:val="20"/>
          <w:u w:val="single"/>
        </w:rPr>
        <w:t>Section 2.03</w:t>
      </w:r>
      <w:r>
        <w:rPr>
          <w:rFonts w:ascii="Times New Roman" w:hAnsi="Times New Roman"/>
          <w:color w:val="000000"/>
          <w:sz w:val="20"/>
        </w:rPr>
        <w:t xml:space="preserve"> or </w:t>
      </w:r>
      <w:r>
        <w:rPr>
          <w:rFonts w:ascii="Times New Roman" w:hAnsi="Times New Roman"/>
          <w:color w:val="000000"/>
          <w:sz w:val="20"/>
          <w:u w:val="single"/>
        </w:rPr>
        <w:t>2.04</w:t>
      </w:r>
      <w:r>
        <w:rPr>
          <w:rFonts w:ascii="Times New Roman" w:hAnsi="Times New Roman"/>
          <w:color w:val="000000"/>
          <w:sz w:val="20"/>
        </w:rPr>
        <w:t xml:space="preserve"> that such payment be financed with a Swingline Loan Borrowing in an equivalent amount and, to the extent so financed, the obligation of the Borrower to make such payment shall be discharged and replaced by the resulting Swingline Loan (subject to the satisfaction of the applicable conditions set forth in </w:t>
      </w:r>
      <w:r>
        <w:rPr>
          <w:rFonts w:ascii="Times New Roman" w:hAnsi="Times New Roman"/>
          <w:color w:val="000000"/>
          <w:sz w:val="20"/>
          <w:u w:val="single"/>
        </w:rPr>
        <w:t>Section 4.02</w:t>
      </w:r>
      <w:r>
        <w:rPr>
          <w:rFonts w:ascii="Times New Roman" w:hAnsi="Times New Roman"/>
          <w:color w:val="000000"/>
          <w:sz w:val="20"/>
        </w:rPr>
        <w:t xml:space="preserve">). If the Borrower fails to make such payment when due, the Administrative Agent shall notify each Revolving Lender of any applicable LC Disbursement, the payment then due from the Borrower in respect thereof and such Revolving Lender’s Applicable Revolving Credit Percentage thereof. Promptly following receipt of such notice, each Revolving Lender shall pay to the Administrative Agent its Applicable Revolving Credit Percentage of the payment then due from the Borrower, in the same manner as provided in </w:t>
      </w:r>
      <w:r>
        <w:rPr>
          <w:rFonts w:ascii="Times New Roman" w:hAnsi="Times New Roman"/>
          <w:color w:val="000000"/>
          <w:sz w:val="20"/>
          <w:u w:val="single"/>
        </w:rPr>
        <w:t>Section 2.07</w:t>
      </w:r>
      <w:r>
        <w:rPr>
          <w:rFonts w:ascii="Times New Roman" w:hAnsi="Times New Roman"/>
          <w:color w:val="000000"/>
          <w:sz w:val="20"/>
        </w:rPr>
        <w:t xml:space="preserve"> with respect to Loans made by such Revolving Lender (and </w:t>
      </w:r>
      <w:r>
        <w:rPr>
          <w:rFonts w:ascii="Times New Roman" w:hAnsi="Times New Roman"/>
          <w:color w:val="000000"/>
          <w:sz w:val="20"/>
          <w:u w:val="single"/>
        </w:rPr>
        <w:t>Section 2.07</w:t>
      </w:r>
      <w:r>
        <w:rPr>
          <w:rFonts w:ascii="Times New Roman" w:hAnsi="Times New Roman"/>
          <w:color w:val="000000"/>
          <w:sz w:val="20"/>
        </w:rPr>
        <w:t xml:space="preserve"> shall apply, </w:t>
      </w:r>
      <w:r>
        <w:rPr>
          <w:rFonts w:ascii="Times New Roman" w:hAnsi="Times New Roman"/>
          <w:i/>
          <w:color w:val="000000"/>
          <w:sz w:val="20"/>
        </w:rPr>
        <w:t>mutatis mutandis</w:t>
      </w:r>
      <w:r>
        <w:rPr>
          <w:rFonts w:ascii="Times New Roman" w:hAnsi="Times New Roman"/>
          <w:color w:val="000000"/>
          <w:sz w:val="20"/>
        </w:rPr>
        <w:t>, to the payment obligations of the Revolving Lenders), and the Administrative Agent shall promptly pay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If any Revolving Lender fails to make available to the Administrative Agent for the account of the applicable Issuing Bank any amount required to be paid by such Revolving Lender pursuant to the foregoing provisions of this </w:t>
      </w:r>
      <w:r>
        <w:rPr>
          <w:rFonts w:ascii="Times New Roman" w:hAnsi="Times New Roman"/>
          <w:color w:val="000000"/>
          <w:sz w:val="20"/>
          <w:u w:val="single"/>
        </w:rPr>
        <w:t>Section 2.05(d)</w:t>
      </w:r>
      <w:r>
        <w:rPr>
          <w:rFonts w:ascii="Times New Roman" w:hAnsi="Times New Roman"/>
          <w:color w:val="000000"/>
          <w:sz w:val="20"/>
        </w:rPr>
        <w:t xml:space="preserve"> by the time specified therein,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Effective Rate from time to time in effect and a rate determined by the Administrative Agent in accordance with banking industry rules on interbank compensation. A certificate of the applicable Issuing Bank submitted to any Revolving Lender (through the Administrative Agent) with respect to any amounts owing under this </w:t>
      </w:r>
      <w:r>
        <w:rPr>
          <w:rFonts w:ascii="Times New Roman" w:hAnsi="Times New Roman"/>
          <w:color w:val="000000"/>
          <w:sz w:val="20"/>
          <w:u w:val="single"/>
        </w:rPr>
        <w:t>clause (ii)</w:t>
      </w:r>
      <w:r>
        <w:rPr>
          <w:rFonts w:ascii="Times New Roman" w:hAnsi="Times New Roman"/>
          <w:color w:val="000000"/>
          <w:sz w:val="20"/>
        </w:rPr>
        <w:t xml:space="preserve"> shall be conclusive absent manifest error.</w:t>
      </w:r>
    </w:p>
    <w:p>
      <w:pPr>
        <w:pStyle w:val="TextBody"/>
        <w:bidi w:val="0"/>
        <w:jc w:val="center"/>
        <w:rPr>
          <w:rFonts w:ascii="Times New Roman" w:hAnsi="Times New Roman"/>
          <w:color w:val="000000"/>
          <w:sz w:val="16"/>
        </w:rPr>
      </w:pPr>
      <w:r>
        <w:rPr>
          <w:rFonts w:ascii="Times New Roman" w:hAnsi="Times New Roman"/>
          <w:color w:val="000000"/>
          <w:sz w:val="16"/>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(e)</w:t>
      </w:r>
    </w:p>
    <w:p>
      <w:pPr>
        <w:pStyle w:val="TextBody"/>
        <w:bidi w:val="0"/>
        <w:spacing w:before="0" w:after="240"/>
        <w:jc w:val="both"/>
        <w:rPr/>
      </w:pPr>
      <w:r>
        <w:rPr>
          <w:rFonts w:ascii="Times New Roman" w:hAnsi="Times New Roman"/>
          <w:color w:val="000000"/>
          <w:sz w:val="20"/>
          <w:u w:val="single"/>
        </w:rPr>
        <w:t>Obligations Absolute</w:t>
      </w:r>
      <w:r>
        <w:rPr>
          <w:rFonts w:ascii="Times New Roman" w:hAnsi="Times New Roman"/>
          <w:color w:val="000000"/>
          <w:sz w:val="20"/>
        </w:rPr>
        <w:t xml:space="preserve">. The obligation of the Borrower to reimburse LC Disbursements as provided in </w:t>
      </w:r>
      <w:r>
        <w:rPr>
          <w:rFonts w:ascii="Times New Roman" w:hAnsi="Times New Roman"/>
          <w:color w:val="000000"/>
          <w:sz w:val="20"/>
          <w:u w:val="single"/>
        </w:rPr>
        <w:t>paragraph (e)</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w:t>
      </w:r>
      <w:r>
        <w:rPr>
          <w:color w:val="000000"/>
        </w:rPr>
        <w:t xml:space="preserve"> </w:t>
      </w:r>
      <w:r>
        <w:rPr>
          <w:rFonts w:ascii="Times New Roman" w:hAnsi="Times New Roman"/>
          <w:color w:val="000000"/>
          <w:sz w:val="20"/>
        </w:rPr>
        <w:t xml:space="preserve">shall be absolute and unconditional and irrespective of (i) any lack of validity or enforceability of any Letter of Credit or this Agreement, or any term or provision therein, (ii) any draft or other document presented under any Letter of Credit proving to be forged, fraudulent or invalid in any respect or any statement therein being untrue or inaccurate in any respect, (iii) payment by the applicable Issuing Bank under any Letter of Credit against presentation of a draft or other document that does not comply with the terms of such Letter of Credit or (iv) any other event or circumstance whatsoever, whether or not similar to any of the foregoing, that might, but for the provisions of this </w:t>
      </w:r>
      <w:r>
        <w:rPr>
          <w:rFonts w:ascii="Times New Roman" w:hAnsi="Times New Roman"/>
          <w:color w:val="000000"/>
          <w:sz w:val="20"/>
          <w:u w:val="single"/>
        </w:rPr>
        <w:t>Section</w:t>
      </w:r>
      <w:r>
        <w:rPr>
          <w:rFonts w:ascii="Times New Roman" w:hAnsi="Times New Roman"/>
          <w:color w:val="000000"/>
          <w:sz w:val="20"/>
        </w:rPr>
        <w:t xml:space="preserve">, constitute a legal or equitable discharge of, or provide a right of setoff against, the obligations of the Borrower hereunder. Neither the Administrative Agent, the Revolving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the foregoing shall not be construed to excuse such Issuing Bank from liability to the Borrower to the extent of any direct damages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bad faith or willful misconduct on the part of the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any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(f)</w:t>
      </w:r>
    </w:p>
    <w:p>
      <w:pPr>
        <w:pStyle w:val="TextBody"/>
        <w:bidi w:val="0"/>
        <w:spacing w:before="0" w:after="240"/>
        <w:jc w:val="both"/>
        <w:rPr/>
      </w:pPr>
      <w:r>
        <w:rPr>
          <w:rFonts w:ascii="Times New Roman" w:hAnsi="Times New Roman"/>
          <w:color w:val="000000"/>
          <w:sz w:val="20"/>
          <w:u w:val="single"/>
        </w:rPr>
        <w:t>Disbursement Procedures</w:t>
      </w:r>
      <w:r>
        <w:rPr>
          <w:rFonts w:ascii="Times New Roman" w:hAnsi="Times New Roman"/>
          <w:color w:val="000000"/>
          <w:sz w:val="20"/>
        </w:rPr>
        <w:t xml:space="preserve">. The applicable Issuing Bank shall, promptly following its receipt thereof, examine all documents purporting to represent a demand for payment under a Letter of Credit. Such Issuing Bank shall promptly notify the Administrative Agent and the Borrower by telephone (confirmed by electronic means) upon any LC Disbursement thereunder and whether such Issuing Bank has made or will make an LC Disbursement thereunder;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no failure to give or delay in giving such notice shall relieve the Borrower of its obligation to reimburse such Issuing Bank and the Revolving Lenders with respect to any such LC Disbursement.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(g)</w:t>
      </w:r>
    </w:p>
    <w:p>
      <w:pPr>
        <w:pStyle w:val="TextBody"/>
        <w:bidi w:val="0"/>
        <w:spacing w:before="0" w:after="240"/>
        <w:jc w:val="both"/>
        <w:rPr/>
      </w:pPr>
      <w:r>
        <w:rPr>
          <w:rFonts w:ascii="Times New Roman" w:hAnsi="Times New Roman"/>
          <w:color w:val="000000"/>
          <w:sz w:val="20"/>
          <w:u w:val="single"/>
        </w:rPr>
        <w:t>Interim Interest</w:t>
      </w:r>
      <w:r>
        <w:rPr>
          <w:rFonts w:ascii="Times New Roman" w:hAnsi="Times New Roman"/>
          <w:color w:val="000000"/>
          <w:sz w:val="20"/>
        </w:rPr>
        <w:t xml:space="preserve">. If any Issuing Bank makes any LC Disbursement, unless the Borrower reimburses such LC Disbursement in full on the date such LC Disbursement is made, the unpaid amount thereof shall bear interest, for each day from and including the date such LC Disbursement is made to but excluding the date that the Borrower reimburses such LC Disbursement (or the date on which such LC Disbursement is reimbursed with the proceeds of Loans, as applicable), at the rate per annum then applicable to Initial Revolving Loans that are ABR Loans or, if such LC Disbursement is not denominated in Dollars, at a rate per annum then applicable to Initial Revolving Loans denominated in such currency (or, to the extent of the participation in such LC Disbursement by any Revolving Lender of another Class, the rate per annum then applicable to the Revolving Loans of such other Class);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if the Borrower fails to reimburse such LC Disbursement when due pursuant to </w:t>
      </w:r>
      <w:r>
        <w:rPr>
          <w:rFonts w:ascii="Times New Roman" w:hAnsi="Times New Roman"/>
          <w:color w:val="000000"/>
          <w:sz w:val="20"/>
          <w:u w:val="single"/>
        </w:rPr>
        <w:t>paragraph (e)</w:t>
      </w:r>
      <w:r>
        <w:rPr>
          <w:color w:val="000000"/>
        </w:rPr>
        <w:t xml:space="preserve"> </w:t>
      </w:r>
      <w:r>
        <w:rPr>
          <w:rFonts w:ascii="Times New Roman" w:hAnsi="Times New Roman"/>
          <w:color w:val="000000"/>
          <w:sz w:val="20"/>
        </w:rPr>
        <w:t xml:space="preserve">of this Section, then </w:t>
      </w:r>
      <w:r>
        <w:rPr>
          <w:rFonts w:ascii="Times New Roman" w:hAnsi="Times New Roman"/>
          <w:color w:val="000000"/>
          <w:sz w:val="20"/>
          <w:u w:val="single"/>
        </w:rPr>
        <w:t>Section 2.13(d)</w:t>
      </w:r>
      <w:r>
        <w:rPr>
          <w:color w:val="000000"/>
        </w:rPr>
        <w:t xml:space="preserve"> </w:t>
      </w:r>
      <w:r>
        <w:rPr>
          <w:rFonts w:ascii="Times New Roman" w:hAnsi="Times New Roman"/>
          <w:color w:val="000000"/>
          <w:sz w:val="20"/>
        </w:rPr>
        <w:t xml:space="preserve">shall apply. Interest accrued pursuant to this paragraph shall be for the account of the applicable Issuing Bank, except that interest accrued on and after the date of payment by any Revolving Lender pursuant to </w:t>
      </w:r>
      <w:r>
        <w:rPr>
          <w:rFonts w:ascii="Times New Roman" w:hAnsi="Times New Roman"/>
          <w:color w:val="000000"/>
          <w:sz w:val="20"/>
          <w:u w:val="single"/>
        </w:rPr>
        <w:t>paragraph (e)</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w:t>
      </w:r>
      <w:r>
        <w:rPr>
          <w:color w:val="000000"/>
        </w:rPr>
        <w:t xml:space="preserve"> </w:t>
      </w:r>
      <w:r>
        <w:rPr>
          <w:rFonts w:ascii="Times New Roman" w:hAnsi="Times New Roman"/>
          <w:color w:val="000000"/>
          <w:sz w:val="20"/>
        </w:rPr>
        <w:t>to reimburse such Issuing Bank shall be for the account of such Revolving Lender to the extent of such payment and shall be payable on the date on which the Borrower is required to reimburse the applicable LC Disbursement in full (and, thereafter, on demand).</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(h)</w:t>
      </w:r>
    </w:p>
    <w:p>
      <w:pPr>
        <w:pStyle w:val="TextBody"/>
        <w:bidi w:val="0"/>
        <w:spacing w:before="0" w:after="240"/>
        <w:jc w:val="both"/>
        <w:rPr/>
      </w:pPr>
      <w:r>
        <w:rPr>
          <w:rFonts w:ascii="Times New Roman" w:hAnsi="Times New Roman"/>
          <w:color w:val="000000"/>
          <w:sz w:val="20"/>
          <w:u w:val="single"/>
        </w:rPr>
        <w:t>Replacement or Resignation of an Issuing Bank or Designation of New Issuing Banks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Any Issuing Bank may be replaced with the consent of the Administrative Agent (not to be unreasonably withheld or delayed) at any time by written agreement among the Borrower, the Administrative Agent and the successor Issuing Bank. The Administrative Agent shall notify the Revolving Lenders of any such replacement of an Issuing Bank. At the time any such replacement becomes effective, the Borrower shall pay all unpaid fees accrued for the account of the replaced Issuing Bank pursuant to </w:t>
      </w:r>
      <w:r>
        <w:rPr>
          <w:rFonts w:ascii="Times New Roman" w:hAnsi="Times New Roman"/>
          <w:color w:val="000000"/>
          <w:sz w:val="20"/>
          <w:u w:val="single"/>
        </w:rPr>
        <w:t>Section 2.12(b)(ii)</w:t>
      </w:r>
      <w:r>
        <w:rPr>
          <w:rFonts w:ascii="Times New Roman" w:hAnsi="Times New Roman"/>
          <w:color w:val="000000"/>
          <w:sz w:val="20"/>
        </w:rPr>
        <w:t xml:space="preserve">. From and after the </w:t>
      </w:r>
    </w:p>
    <w:p>
      <w:pPr>
        <w:pStyle w:val="TextBody"/>
        <w:bidi w:val="0"/>
        <w:jc w:val="center"/>
        <w:rPr>
          <w:rFonts w:ascii="Times New Roman" w:hAnsi="Times New Roman"/>
          <w:color w:val="000000"/>
          <w:sz w:val="16"/>
        </w:rPr>
      </w:pPr>
      <w:r>
        <w:rPr>
          <w:rFonts w:ascii="Times New Roman" w:hAnsi="Times New Roman"/>
          <w:color w:val="000000"/>
          <w:sz w:val="16"/>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effective date of any such replacement, (a) the successor Issuing Bank shall have all the rights and obligations of the replaced Issuing Bank under this Agreement with respect to Letters of Credit to be issued thereafter and (b) references herein to the term “Issuing Bank” 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The Borrower may, at any time and from time to time with the consent of the Administrative Agent (which consent shall not be unreasonably withheld or delayed) and the relevant Revolving Lender, designate one or more additional Revolving Lenders in writing to act as an issuing bank under the terms of this Agreement. Any Revolving Lender designated as an issuing bank pursuant to this </w:t>
      </w:r>
      <w:r>
        <w:rPr>
          <w:rFonts w:ascii="Times New Roman" w:hAnsi="Times New Roman"/>
          <w:color w:val="000000"/>
          <w:sz w:val="20"/>
          <w:u w:val="single"/>
        </w:rPr>
        <w:t>paragraph (i)</w:t>
      </w:r>
      <w:r>
        <w:rPr>
          <w:rFonts w:ascii="Times New Roman" w:hAnsi="Times New Roman"/>
          <w:color w:val="000000"/>
          <w:sz w:val="20"/>
        </w:rPr>
        <w:t xml:space="preserve"> who agrees in writing to such designation shall be deemed to be an “Issuing Bank” (in addition to being a Revolving Lender) in respect of Letters of Credit issued or to be issued by such Revolving Lender, and, with respect to such Letters of Credit, such term shall thereafter apply to the other Issuing Banks and such Revolving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Notwithstanding anything to the contrary contained herein, each Issuing Bank may, upon ten days’ prior written notice to the Borrower, each other Issuing Bank and the Lenders, resign as an Issuing Bank, which resignation shall be effective as of the date referenced in such notice (but in no event less than ten days after the delivery of such written notice); it being understood that in the event of any such resignation, any Letter of Credit then outstanding shall remain outstanding (irrespective of whether any amounts have been drawn at such time). In the event of any such resignation as an Issuing Bank, the Borrower shall be entitled to appoint any Revolving Lender that accepts such appointment in writing as successor Issuing Bank. Upon the acceptance of any appointment as Issuing Bank hereunder, the successor Issuing Bank shall thereupon succeed to and become vested with all the rights, powers, privileges and duties of the retiring Issuing Bank, and the retiring Issuing Bank shall be discharged from its duties and obligations in such capacity hereunder.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(i)</w:t>
      </w:r>
    </w:p>
    <w:p>
      <w:pPr>
        <w:pStyle w:val="TextBody"/>
        <w:bidi w:val="0"/>
        <w:spacing w:before="0" w:after="240"/>
        <w:jc w:val="both"/>
        <w:rPr/>
      </w:pPr>
      <w:r>
        <w:rPr>
          <w:rFonts w:ascii="Times New Roman" w:hAnsi="Times New Roman"/>
          <w:color w:val="000000"/>
          <w:sz w:val="20"/>
          <w:u w:val="single"/>
        </w:rPr>
        <w:t>Cash Collateralization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If any Event of Default exists and the Loans have been declared due and payable in accordance with </w:t>
      </w:r>
      <w:r>
        <w:rPr>
          <w:rFonts w:ascii="Times New Roman" w:hAnsi="Times New Roman"/>
          <w:color w:val="000000"/>
          <w:sz w:val="20"/>
          <w:u w:val="single"/>
        </w:rPr>
        <w:t>Article 7</w:t>
      </w:r>
      <w:r>
        <w:rPr>
          <w:rFonts w:ascii="Times New Roman" w:hAnsi="Times New Roman"/>
          <w:color w:val="000000"/>
          <w:sz w:val="20"/>
        </w:rPr>
        <w:t xml:space="preserve"> hereof, then on the Business Day on which the Borrower receives notice from the Administrative Agent at the direction of the Required Revolving Lenders demanding the deposit of Cash collateral pursuant to this </w:t>
      </w:r>
      <w:r>
        <w:rPr>
          <w:rFonts w:ascii="Times New Roman" w:hAnsi="Times New Roman"/>
          <w:color w:val="000000"/>
          <w:sz w:val="20"/>
          <w:u w:val="single"/>
        </w:rPr>
        <w:t>paragraph (i)</w:t>
      </w:r>
      <w:r>
        <w:rPr>
          <w:rFonts w:ascii="Times New Roman" w:hAnsi="Times New Roman"/>
          <w:color w:val="000000"/>
          <w:sz w:val="20"/>
        </w:rPr>
        <w:t>, the Borrower shall deposit, in an interest-bearing account with the Administrative Agent, in the name of the Administrative Agent and for the benefit of the Revolving Lenders (the “</w:t>
      </w:r>
      <w:r>
        <w:rPr>
          <w:rFonts w:ascii="Times New Roman" w:hAnsi="Times New Roman"/>
          <w:color w:val="000000"/>
          <w:sz w:val="20"/>
          <w:u w:val="single"/>
        </w:rPr>
        <w:t>LC Collateral Account</w:t>
      </w:r>
      <w:r>
        <w:rPr>
          <w:rFonts w:ascii="Times New Roman" w:hAnsi="Times New Roman"/>
          <w:color w:val="000000"/>
          <w:sz w:val="20"/>
        </w:rPr>
        <w:t>”), an amount in Cash equal to 100% of the LC Exposure as of such date (</w:t>
      </w:r>
      <w:r>
        <w:rPr>
          <w:rFonts w:ascii="Times New Roman" w:hAnsi="Times New Roman"/>
          <w:color w:val="000000"/>
          <w:sz w:val="20"/>
          <w:u w:val="single"/>
        </w:rPr>
        <w:t>minus</w:t>
      </w:r>
      <w:r>
        <w:rPr>
          <w:rFonts w:ascii="Times New Roman" w:hAnsi="Times New Roman"/>
          <w:color w:val="000000"/>
          <w:sz w:val="20"/>
        </w:rPr>
        <w:t xml:space="preserve"> the amount then on deposit in the LC Collateral Account); </w:t>
      </w:r>
      <w:r>
        <w:rPr>
          <w:rFonts w:ascii="Times New Roman" w:hAnsi="Times New Roman"/>
          <w:color w:val="000000"/>
          <w:sz w:val="20"/>
          <w:u w:val="single"/>
        </w:rPr>
        <w:t>provided</w:t>
      </w:r>
      <w:r>
        <w:rPr>
          <w:rFonts w:ascii="Times New Roman" w:hAnsi="Times New Roman"/>
          <w:color w:val="000000"/>
          <w:sz w:val="20"/>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hAnsi="Times New Roman"/>
          <w:color w:val="000000"/>
          <w:sz w:val="20"/>
          <w:u w:val="single"/>
        </w:rPr>
        <w:t>Sections 7.01(f)</w:t>
      </w:r>
      <w:r>
        <w:rPr>
          <w:rFonts w:ascii="Times New Roman" w:hAnsi="Times New Roman"/>
          <w:color w:val="000000"/>
          <w:sz w:val="20"/>
        </w:rPr>
        <w:t xml:space="preserve"> or </w:t>
      </w:r>
      <w:r>
        <w:rPr>
          <w:rFonts w:ascii="Times New Roman" w:hAnsi="Times New Roman"/>
          <w:color w:val="000000"/>
          <w:sz w:val="20"/>
          <w:u w:val="single"/>
        </w:rPr>
        <w:t>(g)</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Any such deposit under </w:t>
      </w:r>
      <w:r>
        <w:rPr>
          <w:rFonts w:ascii="Times New Roman" w:hAnsi="Times New Roman"/>
          <w:color w:val="000000"/>
          <w:sz w:val="20"/>
          <w:u w:val="single"/>
        </w:rPr>
        <w:t>clause (i)</w:t>
      </w:r>
      <w:r>
        <w:rPr>
          <w:rFonts w:ascii="Times New Roman" w:hAnsi="Times New Roman"/>
          <w:color w:val="000000"/>
          <w:sz w:val="20"/>
        </w:rPr>
        <w:t xml:space="preserve"> above shall be held by the Administrative Agent as collateral for the payment and performance of the Secured Obligations in accordance with the provisions of this </w:t>
      </w:r>
      <w:r>
        <w:rPr>
          <w:rFonts w:ascii="Times New Roman" w:hAnsi="Times New Roman"/>
          <w:color w:val="000000"/>
          <w:sz w:val="20"/>
          <w:u w:val="single"/>
        </w:rPr>
        <w:t>paragraph (i)</w:t>
      </w:r>
      <w:r>
        <w:rPr>
          <w:rFonts w:ascii="Times New Roman" w:hAnsi="Times New Roman"/>
          <w:color w:val="000000"/>
          <w:sz w:val="20"/>
        </w:rPr>
        <w:t>. The Administrative Agent shall have exclusive dominion and control, including the exclusive right of withdrawal, over such account, and the Borrower hereby grants the Administrative Agent, for the benefit of the Secured Parties, a First Priority security interest in the LC Collateral Account.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the Required Revolving Lenders) be applied to satisfy other Secured Obligations. If the Borrower is required to provide an amount of Cash collateral hereunder as a result of the occurrence of an Event of Default, such amount (together with all interest and other earnings with respect thereto, to the extent not applied as aforesaid) shall be returned to the Borrower promptly but in no event later than three Business Days after such Event of Default has been cured or waived.</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2.06.</w:t>
      </w:r>
    </w:p>
    <w:p>
      <w:pPr>
        <w:pStyle w:val="TextBody"/>
        <w:bidi w:val="0"/>
        <w:spacing w:before="0" w:after="240"/>
        <w:jc w:val="both"/>
        <w:rPr/>
      </w:pPr>
      <w:r>
        <w:rPr>
          <w:rFonts w:ascii="Times New Roman" w:hAnsi="Times New Roman"/>
          <w:color w:val="000000"/>
          <w:sz w:val="20"/>
          <w:u w:val="single"/>
        </w:rPr>
        <w:t>[Reserved]</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2.07.</w:t>
      </w:r>
    </w:p>
    <w:p>
      <w:pPr>
        <w:pStyle w:val="TextBody"/>
        <w:bidi w:val="0"/>
        <w:spacing w:before="0" w:after="240"/>
        <w:jc w:val="both"/>
        <w:rPr/>
      </w:pPr>
      <w:r>
        <w:rPr>
          <w:rFonts w:ascii="Times New Roman" w:hAnsi="Times New Roman"/>
          <w:color w:val="000000"/>
          <w:sz w:val="20"/>
          <w:u w:val="single"/>
        </w:rPr>
        <w:t>Funding of Borrowings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Each Lender shall make each Loan to be made by it hereunder not later than 1:00 p.m., in each case on the Business Day specified in the applicable Borrowing Request by wire transfer of immediately available funds to the account of the Administrative Agent most recently designated by it for such purpose by notice to the Lenders in an amount equal to such Lender’s respective Applicable Percentage;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Swingline Loans shall be made as provided in </w:t>
      </w:r>
      <w:r>
        <w:rPr>
          <w:rFonts w:ascii="Times New Roman" w:hAnsi="Times New Roman"/>
          <w:color w:val="000000"/>
          <w:sz w:val="20"/>
          <w:u w:val="single"/>
        </w:rPr>
        <w:t>Section 2.04</w:t>
      </w:r>
      <w:r>
        <w:rPr>
          <w:rFonts w:ascii="Times New Roman" w:hAnsi="Times New Roman"/>
          <w:color w:val="000000"/>
          <w:sz w:val="20"/>
        </w:rPr>
        <w:t xml:space="preserve">. The Administrative Agent will make such Loans available to the Borrower by promptly crediting the amounts so received, in like funds, to the account designated in the relevant Borrowing Request or as otherwise directed by the Borrower;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Swingline Loans made to finance the reimbursement of any LC Disbursement as provided in </w:t>
      </w:r>
      <w:r>
        <w:rPr>
          <w:rFonts w:ascii="Times New Roman" w:hAnsi="Times New Roman"/>
          <w:color w:val="000000"/>
          <w:sz w:val="20"/>
          <w:u w:val="single"/>
        </w:rPr>
        <w:t>Section 2.05(e)</w:t>
      </w:r>
      <w:r>
        <w:rPr>
          <w:color w:val="000000"/>
        </w:rPr>
        <w:t xml:space="preserve"> </w:t>
      </w:r>
      <w:r>
        <w:rPr>
          <w:rFonts w:ascii="Times New Roman" w:hAnsi="Times New Roman"/>
          <w:color w:val="000000"/>
          <w:sz w:val="20"/>
        </w:rPr>
        <w:t>shall be remitted by the Administrative Agent to the applicable Issuing Bank.</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Unless the Administrative Agent has received notice from any Lender prior to the proposed date of any Borrowing (or, in the case of any Borrowing of ABR Loans, prior to 12:00 noon on the date of such Borrowing) that such Lender will not make available to the Administrative Agent such Lender’s share of any Borrowing prior to the proposed date of such Borrowing, the Administrative Agent may assume that such Lender has made such share available on such date in accordance with </w:t>
      </w:r>
      <w:r>
        <w:rPr>
          <w:rFonts w:ascii="Times New Roman" w:hAnsi="Times New Roman"/>
          <w:color w:val="000000"/>
          <w:sz w:val="20"/>
          <w:u w:val="single"/>
        </w:rPr>
        <w:t>paragraph (a)</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w:t>
      </w:r>
      <w:r>
        <w:rPr>
          <w:color w:val="000000"/>
        </w:rPr>
        <w:t xml:space="preserve"> </w:t>
      </w:r>
      <w:r>
        <w:rPr>
          <w:rFonts w:ascii="Times New Roman" w:hAnsi="Times New Roman"/>
          <w:color w:val="000000"/>
          <w:sz w:val="20"/>
        </w:rPr>
        <w:t xml:space="preserve">and may, in reliance upon such assumption, make available to the Borrower a corresponding amount. In such event, if any Lender has not in fact made its share of the applicable Borrowing available to the Administrative Agent, 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Loans comprising such Borrowing at such time. If such Lender pays such amount to the Administrative Agent, then such amount shall constitute such Lender’s Loan included in such Borrowing and the obligation of the Borrower to repay the Administrative Agent such corresponding amount pursuant to this </w:t>
      </w:r>
      <w:r>
        <w:rPr>
          <w:rFonts w:ascii="Times New Roman" w:hAnsi="Times New Roman"/>
          <w:color w:val="000000"/>
          <w:sz w:val="20"/>
          <w:u w:val="single"/>
        </w:rPr>
        <w:t>Section 2.07(b)</w:t>
      </w:r>
      <w:r>
        <w:rPr>
          <w:color w:val="000000"/>
        </w:rPr>
        <w:t xml:space="preserve"> </w:t>
      </w:r>
      <w:r>
        <w:rPr>
          <w:rFonts w:ascii="Times New Roman" w:hAnsi="Times New Roman"/>
          <w:color w:val="000000"/>
          <w:sz w:val="20"/>
        </w:rPr>
        <w:t>shall cease.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2.08.</w:t>
      </w:r>
    </w:p>
    <w:p>
      <w:pPr>
        <w:pStyle w:val="TextBody"/>
        <w:bidi w:val="0"/>
        <w:spacing w:before="0" w:after="240"/>
        <w:jc w:val="both"/>
        <w:rPr/>
      </w:pPr>
      <w:r>
        <w:rPr>
          <w:rFonts w:ascii="Times New Roman" w:hAnsi="Times New Roman"/>
          <w:color w:val="000000"/>
          <w:sz w:val="20"/>
          <w:u w:val="single"/>
        </w:rPr>
        <w:t>Type; Interest Elections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Each Borrowing shall initially be of the Type specified in the applicable Borrowing Request and, in the case of any LIBO Rate Borrowing or Term SOFR Borrowing, shall have an initial Interest Period as specified in such Borrowing Request;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any Revolving Loan Borrowing in a Revolving Alternative Currency (other than British Pounds Sterling) shall be a LIBO Rate Borrowing and any Revolving Loan Borrowing in British Pounds Sterling shall be an RFR Loan. Thereafter, the Borrower may elect to convert any Borrowing to a Borrowing of a different Type or to continue such Borrowing and, in the case of a LIBO Rate Borrowing or Term SOFR Borrowing, may elect Interest Periods therefor, all as provided in this </w:t>
      </w:r>
      <w:r>
        <w:rPr>
          <w:rFonts w:ascii="Times New Roman" w:hAnsi="Times New Roman"/>
          <w:color w:val="000000"/>
          <w:sz w:val="20"/>
          <w:u w:val="single"/>
        </w:rPr>
        <w:t>Section</w:t>
      </w:r>
      <w:r>
        <w:rPr>
          <w:rFonts w:ascii="Times New Roman" w:hAnsi="Times New Roman"/>
          <w:color w:val="000000"/>
          <w:sz w:val="20"/>
        </w:rPr>
        <w:t xml:space="preserve">. The Borrower may elect different options with respect to different portions of the affected Borrowing, in which case each such portion shall be allocated ratably among the Lenders based upon their Applicable Percentages and the Loans comprising each such portion shall be considered a separate Borrowing. This </w:t>
      </w:r>
      <w:r>
        <w:rPr>
          <w:rFonts w:ascii="Times New Roman" w:hAnsi="Times New Roman"/>
          <w:color w:val="000000"/>
          <w:sz w:val="20"/>
          <w:u w:val="single"/>
        </w:rPr>
        <w:t>Section 2.08</w:t>
      </w:r>
      <w:r>
        <w:rPr>
          <w:color w:val="000000"/>
        </w:rPr>
        <w:t xml:space="preserve"> </w:t>
      </w:r>
      <w:r>
        <w:rPr>
          <w:rFonts w:ascii="Times New Roman" w:hAnsi="Times New Roman"/>
          <w:color w:val="000000"/>
          <w:sz w:val="20"/>
        </w:rPr>
        <w:t>shall not apply to Swingline Loans, which may not be converted or continued.</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To make an election pursuant to this </w:t>
      </w:r>
      <w:r>
        <w:rPr>
          <w:rFonts w:ascii="Times New Roman" w:hAnsi="Times New Roman"/>
          <w:color w:val="000000"/>
          <w:sz w:val="20"/>
          <w:u w:val="single"/>
        </w:rPr>
        <w:t>Section</w:t>
      </w:r>
      <w:r>
        <w:rPr>
          <w:rFonts w:ascii="Times New Roman" w:hAnsi="Times New Roman"/>
          <w:color w:val="000000"/>
          <w:sz w:val="20"/>
        </w:rPr>
        <w:t xml:space="preserve">, the Borrower shall (i) deliver an Interest Election Request, appropriately completed and signed by a Responsible Officer of the Borrower or (ii) provide telephonic notice (promptly confirmed in writing by delivery of a written Interest Election Request, appropriately completed and signed by a Responsible Officer of the Borrower) of the applicable election to the Administrative Agent;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in each case under this </w:t>
      </w:r>
      <w:r>
        <w:rPr>
          <w:rFonts w:ascii="Times New Roman" w:hAnsi="Times New Roman"/>
          <w:color w:val="000000"/>
          <w:sz w:val="20"/>
          <w:u w:val="single"/>
        </w:rPr>
        <w:t>Section 2.08(b)</w:t>
      </w:r>
      <w:r>
        <w:rPr>
          <w:rFonts w:ascii="Times New Roman" w:hAnsi="Times New Roman"/>
          <w:color w:val="000000"/>
          <w:sz w:val="20"/>
        </w:rPr>
        <w:t xml:space="preserve">, such Interest Election Request must be received by the Administrative Agent (by hand delivery, fax or other electronic transmission (including “.pdf” or “.tif”)) not later than (i) 11:00 a.m. three (3) Business Days prior to the requested day of any Borrowing, conversion or continuation of LIBO Rate Loans or Term SOFR Loans and (ii) 11:00 a.m. on the requested date of any Borrowing of ABR Loans (or, in each case, such later time as is reasonably acceptable to the Administrative Agent);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if the Borrower wishes to request LIBO Rate Loans or Term SOFR Loans having an Interest Period of other than one, three or six </w:t>
      </w:r>
    </w:p>
    <w:p>
      <w:pPr>
        <w:pStyle w:val="TextBody"/>
        <w:bidi w:val="0"/>
        <w:jc w:val="center"/>
        <w:rPr>
          <w:rFonts w:ascii="Times New Roman" w:hAnsi="Times New Roman"/>
          <w:color w:val="000000"/>
          <w:sz w:val="16"/>
        </w:rPr>
      </w:pPr>
      <w:r>
        <w:rPr>
          <w:rFonts w:ascii="Times New Roman" w:hAnsi="Times New Roman"/>
          <w:color w:val="000000"/>
          <w:sz w:val="16"/>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months in duration as provided in the definition of “Interest Period,” (A) the applicable notice from the Borrower must be received by the Administrative Agent not later than 11:00 a.m. four (4) Business Days prior to the requested date of the relevant Borrowing, conversion or continuation (or such later time as is reasonably acceptable to the Administrative Agent), whereupon the Administrative Agent shall give prompt notice to the appropriate Lenders of such request and determine whether the requested Interest Period is available to them and (B) not later than 12:00 noon three (3) Business Days before the requested date of the relevant Borrowing, conversion or continuation, the Administrative Agent shall notify the Borrower whether or not the requested Interest Period is available to the appropriate Lenders.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such Interest Election Request requests a LIBO Rate Borrowing or Term SOFR Borrowing but does not specify an Interest Period, then the Borrower shall be deemed to have selected an Interest Period of one month’s duration.</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Promptly following receipt of an Interest Election Request, the Administrative Agent shall advise each applicable Lender of the details thereof and of such Lender’s portion of each resulting Borrowing.</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Borrower fails to deliver a timely Interest Election Request with respect to a LIBO Rate Borrowing or Term SOFR Borrowing prior to the end of the Interest Period applicable thereto, then, unless such Borrowing is repaid as provided herein, such Borrowing shall be converted at the end of such Interest Period to a LIBO Rate Borrowing or Term SOFR Borrowing with an Interest Period of one month. Notwithstanding anything to the contrary herein, if an Event of Default exists and the Administrative Agent, at the request of the Required Lenders, so notifies the Borrower, then, so long as such Event of Default exists (i) no outstanding Borrowing may be converted to or continued as a LIBO Rate Borrowing or Term SOFR Borrowing and (ii) unless repaid, each LIBO Rate Borrowing or Term SOFR Borrowing, as applicable, shall be converted to an ABR Borrowing at the end of the then-current Interest Period applicable thereto.</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2.09.</w:t>
      </w:r>
    </w:p>
    <w:p>
      <w:pPr>
        <w:pStyle w:val="TextBody"/>
        <w:bidi w:val="0"/>
        <w:spacing w:before="0" w:after="240"/>
        <w:jc w:val="both"/>
        <w:rPr/>
      </w:pPr>
      <w:r>
        <w:rPr>
          <w:rFonts w:ascii="Times New Roman" w:hAnsi="Times New Roman"/>
          <w:color w:val="000000"/>
          <w:sz w:val="20"/>
          <w:u w:val="single"/>
        </w:rPr>
        <w:t>Termination and Reduction of Commitments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previously terminated, (i) the Initial Term Loan Commitments on the Closing Date shall automatically terminate upon the making of the Initial Term Loans on the Closing Date, (ii) the Initial Revolving Credit Commitments shall automatically terminate on the Initial Revolving Credit Maturity Date, (iii) the Additional Term Loan Commitments of any Class shall automatically terminate upon the making of the Additional Term Loans of such Class and, if any such Additional Term Loan Commitment is not drawn on the date that such Additional Term Loan Commitment is required to be drawn pursuant to the applicable Refinancing Amendment or Incremental Facility Amendment, the undrawn amount thereof shall automatically terminate and (iv) the Additional Revolving Credit Commitments of any Class shall automatically terminate on the Maturity Date specified therefor in the applicable Refinancing Amendment, Extension Amendment or Incremental Facility Amendment.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Upon delivery of the notice required by </w:t>
      </w:r>
      <w:r>
        <w:rPr>
          <w:rFonts w:ascii="Times New Roman" w:hAnsi="Times New Roman"/>
          <w:color w:val="000000"/>
          <w:sz w:val="20"/>
          <w:u w:val="single"/>
        </w:rPr>
        <w:t>Section 2.09(c)</w:t>
      </w:r>
      <w:r>
        <w:rPr>
          <w:rFonts w:ascii="Times New Roman" w:hAnsi="Times New Roman"/>
          <w:color w:val="000000"/>
          <w:sz w:val="20"/>
        </w:rPr>
        <w:t xml:space="preserve">, the Borrower may at any time terminate or from time to time reduce, the Revolving Credit Commitments of any Class;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 each reduction of the Revolving Credit Commitments of any Class shall be in an amount that is an integral multiple of $1,000,000 and not less than $1,000,000 and (ii) the Borrower shall not terminate or reduce the Revolving Credit Commitments of any Class if, after giving effect to any concurrent prepayment of Revolving Loans and Swingline Loans, the aggregate amount of the Revolving Credit Exposure attributable to the Revolving Credit Commitments of such Class would exceed the aggregate amount Revolving Credit Commitments of such Class;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after the establishment of any Additional Revolving Credit Commitments, any such termination or reduction of the Revolving Credit Commitments of any Class shall be subject to the provisions set forth in </w:t>
      </w:r>
      <w:r>
        <w:rPr>
          <w:rFonts w:ascii="Times New Roman" w:hAnsi="Times New Roman"/>
          <w:color w:val="000000"/>
          <w:sz w:val="20"/>
          <w:u w:val="single"/>
        </w:rPr>
        <w:t>Section 2.22</w:t>
      </w:r>
      <w:r>
        <w:rPr>
          <w:rFonts w:ascii="Times New Roman" w:hAnsi="Times New Roman"/>
          <w:color w:val="000000"/>
          <w:sz w:val="20"/>
        </w:rPr>
        <w:t xml:space="preserve">, </w:t>
      </w:r>
      <w:r>
        <w:rPr>
          <w:rFonts w:ascii="Times New Roman" w:hAnsi="Times New Roman"/>
          <w:color w:val="000000"/>
          <w:sz w:val="20"/>
          <w:u w:val="single"/>
        </w:rPr>
        <w:t>2.23</w:t>
      </w:r>
      <w:r>
        <w:rPr>
          <w:color w:val="000000"/>
        </w:rPr>
        <w:t xml:space="preserve"> </w:t>
      </w:r>
      <w:r>
        <w:rPr>
          <w:rFonts w:ascii="Times New Roman" w:hAnsi="Times New Roman"/>
          <w:color w:val="000000"/>
          <w:sz w:val="20"/>
        </w:rPr>
        <w:t xml:space="preserve">and/or </w:t>
      </w:r>
      <w:r>
        <w:rPr>
          <w:rFonts w:ascii="Times New Roman" w:hAnsi="Times New Roman"/>
          <w:color w:val="000000"/>
          <w:sz w:val="20"/>
          <w:u w:val="single"/>
        </w:rPr>
        <w:t>9.02</w:t>
      </w:r>
      <w:r>
        <w:rPr>
          <w:rFonts w:ascii="Times New Roman" w:hAnsi="Times New Roman"/>
          <w:color w:val="000000"/>
          <w:sz w:val="20"/>
        </w:rPr>
        <w:t>, as applicable.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pPr>
      <w:r>
        <w:rPr>
          <w:rFonts w:ascii="Times New Roman" w:hAnsi="Times New Roman"/>
          <w:color w:val="000000"/>
          <w:sz w:val="20"/>
        </w:rPr>
        <w:t xml:space="preserve">The Borrower shall notify the Administrative Agent of any election to terminate or reduce any Revolving Credit Commitment under </w:t>
      </w:r>
      <w:r>
        <w:rPr>
          <w:rFonts w:ascii="Times New Roman" w:hAnsi="Times New Roman"/>
          <w:color w:val="000000"/>
          <w:sz w:val="20"/>
          <w:u w:val="single"/>
        </w:rPr>
        <w:t>paragraph (b)</w:t>
      </w:r>
      <w:r>
        <w:rPr>
          <w:color w:val="000000"/>
        </w:rPr>
        <w:t xml:space="preserve"> </w:t>
      </w:r>
      <w:r>
        <w:rPr>
          <w:rFonts w:ascii="Times New Roman" w:hAnsi="Times New Roman"/>
          <w:color w:val="000000"/>
          <w:sz w:val="20"/>
        </w:rPr>
        <w:t xml:space="preserve">of this Section in writing at least three Business Days prior to the effective date of such termination or reduction (or such later date to which the Administrative Agent may agree), specifying such election and the effective date thereof. Promptly following receipt of any notice, the Administrative Agent shall advise the Revolving Lenders of each applicable Class of the contents thereof. Each notice delivered by the Borrower pursuant to this Section shall be irrevocable;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any such notice may state that it is conditioned upon the effectiveness of other transactions, in which case such notice may be revoked or delayed by the Borrower (by notice to the Administrative Agent on or prior to the specified effective date) if such condition is not satisfied or </w:t>
      </w:r>
    </w:p>
    <w:p>
      <w:pPr>
        <w:pStyle w:val="TextBody"/>
        <w:bidi w:val="0"/>
        <w:jc w:val="center"/>
        <w:rPr>
          <w:rFonts w:ascii="Times New Roman" w:hAnsi="Times New Roman"/>
          <w:color w:val="000000"/>
          <w:sz w:val="16"/>
        </w:rPr>
      </w:pPr>
      <w:r>
        <w:rPr>
          <w:rFonts w:ascii="Times New Roman" w:hAnsi="Times New Roman"/>
          <w:color w:val="000000"/>
          <w:sz w:val="16"/>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is delayed. Any termination or reduction of any Revolving Credit Commitment pursuant to this </w:t>
      </w:r>
      <w:r>
        <w:rPr>
          <w:rFonts w:ascii="Times New Roman" w:hAnsi="Times New Roman"/>
          <w:color w:val="000000"/>
          <w:sz w:val="20"/>
          <w:u w:val="single"/>
        </w:rPr>
        <w:t>Section 2.09</w:t>
      </w:r>
      <w:r>
        <w:rPr>
          <w:color w:val="000000"/>
        </w:rPr>
        <w:t xml:space="preserve"> </w:t>
      </w:r>
      <w:r>
        <w:rPr>
          <w:rFonts w:ascii="Times New Roman" w:hAnsi="Times New Roman"/>
          <w:color w:val="000000"/>
          <w:sz w:val="20"/>
        </w:rPr>
        <w:t>shall be permanent. Upon any reduction of any Revolving Credit Commitment, the Revolving Credit Commitment of each Revolving Lender of the relevant Class shall be reduced by such Revolving Lender’s Applicable Percentage of such reduction amount.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2.10.</w:t>
      </w:r>
    </w:p>
    <w:p>
      <w:pPr>
        <w:pStyle w:val="TextBody"/>
        <w:bidi w:val="0"/>
        <w:spacing w:before="0" w:after="240"/>
        <w:jc w:val="both"/>
        <w:rPr/>
      </w:pPr>
      <w:r>
        <w:rPr>
          <w:rFonts w:ascii="Times New Roman" w:hAnsi="Times New Roman"/>
          <w:color w:val="000000"/>
          <w:sz w:val="20"/>
          <w:u w:val="single"/>
        </w:rPr>
        <w:t>Repayment of Loans; Evidence of Debt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(i)</w:t>
      </w:r>
      <w:r>
        <w:rPr>
          <w:color w:val="000000"/>
        </w:rPr>
        <w:t xml:space="preserve"> </w:t>
      </w:r>
      <w:r>
        <w:rPr>
          <w:rFonts w:ascii="Times New Roman" w:hAnsi="Times New Roman"/>
          <w:color w:val="000000"/>
          <w:sz w:val="20"/>
        </w:rPr>
        <w:t>The Borrower hereby unconditionally promises to repay the outstanding principal amount of the Initial Term Loans to the Administrative Agent for the account of each Term Lender (x) commencing March 31, 2022, on the last Business Day of each March, June, September and December prior to the Initial Term Loan Maturity Date (each such date being referred to as a “</w:t>
      </w:r>
      <w:r>
        <w:rPr>
          <w:rFonts w:ascii="Times New Roman" w:hAnsi="Times New Roman"/>
          <w:color w:val="000000"/>
          <w:sz w:val="20"/>
          <w:u w:val="single"/>
        </w:rPr>
        <w:t>Loan Installment Date</w:t>
      </w:r>
      <w:r>
        <w:rPr>
          <w:color w:val="000000"/>
        </w:rPr>
        <w:t>”</w:t>
      </w:r>
      <w:r>
        <w:rPr>
          <w:rFonts w:ascii="Times New Roman" w:hAnsi="Times New Roman"/>
          <w:color w:val="000000"/>
          <w:sz w:val="20"/>
        </w:rPr>
        <w:t xml:space="preserve">), in each case in an amount equal to 0.25% of the original principal amount of the Initial Term Loans (as such payments may be reduced from time to time as a result of the application of prepayments in accordance with </w:t>
      </w:r>
      <w:r>
        <w:rPr>
          <w:rFonts w:ascii="Times New Roman" w:hAnsi="Times New Roman"/>
          <w:color w:val="000000"/>
          <w:sz w:val="20"/>
          <w:u w:val="single"/>
        </w:rPr>
        <w:t>Section 2.11</w:t>
      </w:r>
      <w:r>
        <w:rPr>
          <w:color w:val="000000"/>
        </w:rPr>
        <w:t xml:space="preserve"> </w:t>
      </w:r>
      <w:r>
        <w:rPr>
          <w:rFonts w:ascii="Times New Roman" w:hAnsi="Times New Roman"/>
          <w:color w:val="000000"/>
          <w:sz w:val="20"/>
        </w:rPr>
        <w:t xml:space="preserve">and repurchases in accordance with </w:t>
      </w:r>
      <w:r>
        <w:rPr>
          <w:rFonts w:ascii="Times New Roman" w:hAnsi="Times New Roman"/>
          <w:color w:val="000000"/>
          <w:sz w:val="20"/>
          <w:u w:val="single"/>
        </w:rPr>
        <w:t>Section 9.05(g)</w:t>
      </w:r>
      <w:r>
        <w:rPr>
          <w:color w:val="000000"/>
        </w:rPr>
        <w:t xml:space="preserve"> </w:t>
      </w:r>
      <w:r>
        <w:rPr>
          <w:rFonts w:ascii="Times New Roman" w:hAnsi="Times New Roman"/>
          <w:color w:val="000000"/>
          <w:sz w:val="20"/>
        </w:rPr>
        <w:t xml:space="preserve">or increased as a result of any increase in the amount of such Initial Term Loans pursuant to </w:t>
      </w:r>
      <w:r>
        <w:rPr>
          <w:rFonts w:ascii="Times New Roman" w:hAnsi="Times New Roman"/>
          <w:color w:val="000000"/>
          <w:sz w:val="20"/>
          <w:u w:val="single"/>
        </w:rPr>
        <w:t>Section 2.22(a)</w:t>
      </w:r>
      <w:r>
        <w:rPr>
          <w:rFonts w:ascii="Times New Roman" w:hAnsi="Times New Roman"/>
          <w:color w:val="000000"/>
          <w:sz w:val="20"/>
        </w:rPr>
        <w:t>), and (y) on the Initial Term Loan Maturity Date, in an amount equal to the remainder of the principal amount of the Initial Term Loans outstanding on such date, together in each case with accrued and unpaid interest on the principal amount to be paid to but excluding the date of such payment.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The Borrower shall repay the Additional Term Loans of any Class in such scheduled amortization installments and on such date or dates as shall be specified therefor in the applicable Refinancing Amendment, Incremental Facility Agreement or Extension Amendment (as such payments may be reduced from time to time as a result of the application of prepayments in accordance with </w:t>
      </w:r>
      <w:r>
        <w:rPr>
          <w:rFonts w:ascii="Times New Roman" w:hAnsi="Times New Roman"/>
          <w:color w:val="000000"/>
          <w:sz w:val="20"/>
          <w:u w:val="single"/>
        </w:rPr>
        <w:t>Section 2.11</w:t>
      </w:r>
      <w:r>
        <w:rPr>
          <w:rFonts w:ascii="Times New Roman" w:hAnsi="Times New Roman"/>
          <w:color w:val="000000"/>
          <w:sz w:val="20"/>
        </w:rPr>
        <w:t xml:space="preserve"> or repurchases in accordance with </w:t>
      </w:r>
      <w:r>
        <w:rPr>
          <w:rFonts w:ascii="Times New Roman" w:hAnsi="Times New Roman"/>
          <w:color w:val="000000"/>
          <w:sz w:val="20"/>
          <w:u w:val="single"/>
        </w:rPr>
        <w:t>Section 9.05(g)</w:t>
      </w:r>
      <w:r>
        <w:rPr>
          <w:rFonts w:ascii="Times New Roman" w:hAnsi="Times New Roman"/>
          <w:color w:val="000000"/>
          <w:sz w:val="20"/>
        </w:rPr>
        <w:t xml:space="preserve"> or increased as a result of any increase in the amount of such Additional Term Loans of such Class pursuant to </w:t>
      </w:r>
      <w:r>
        <w:rPr>
          <w:rFonts w:ascii="Times New Roman" w:hAnsi="Times New Roman"/>
          <w:color w:val="000000"/>
          <w:sz w:val="20"/>
          <w:u w:val="single"/>
        </w:rPr>
        <w:t>Section 2.22(a)</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(i)</w:t>
      </w:r>
      <w:r>
        <w:rPr>
          <w:color w:val="000000"/>
        </w:rPr>
        <w:t xml:space="preserve"> </w:t>
      </w:r>
      <w:r>
        <w:rPr>
          <w:rFonts w:ascii="Times New Roman" w:hAnsi="Times New Roman"/>
          <w:color w:val="000000"/>
          <w:sz w:val="20"/>
        </w:rPr>
        <w:t>The Borrower hereby unconditionally promises to pay (A) to the Administrative Agent for the account of each Initial Revolving Lender, the then-unpaid principal amount of the Initial Revolving Loans of such Lender on the Initial Revolving Credit Maturity Date, (B) to the Administrative Agent for the account of each Additional Revolving Lender, the then-unpaid principal amount of each Additional Revolving Loan of such Additional Revolving Lender on the Maturity Date applicable thereto and (C) to the Swingline Lender, the then unpaid principal amount of each Swingline Loan on the Latest Revolving Credit Maturity Date.</w:t>
      </w:r>
    </w:p>
    <w:p>
      <w:pPr>
        <w:pStyle w:val="TextBody"/>
        <w:bidi w:val="0"/>
        <w:spacing w:before="0" w:after="240"/>
        <w:jc w:val="both"/>
        <w:rPr>
          <w:rFonts w:ascii="Times New Roman" w:hAnsi="Times New Roman"/>
          <w:sz w:val="20"/>
        </w:rPr>
      </w:pPr>
      <w:r>
        <w:rPr>
          <w:rFonts w:ascii="Times New Roman" w:hAnsi="Times New Roman"/>
          <w:color w:val="000000"/>
          <w:sz w:val="20"/>
        </w:rPr>
        <w:t>(ii) On the Maturity Date applicable to the Revolving Credit Commitments of any Class, the Borrower shall (A) cancel and return outstanding Letters of Credit (or alternatively, with respect to each outstanding Letter of Credit, furnish to the Administrative Agent a Cash deposit (or if reasonably satisfactory to the relevant Issuing Bank, a “backstop” letter of credit or a similar “backstop” arrangement)) equal to 100% of the amount of the LC Exposure (</w:t>
      </w:r>
      <w:r>
        <w:rPr>
          <w:rFonts w:ascii="Times New Roman" w:hAnsi="Times New Roman"/>
          <w:color w:val="000000"/>
          <w:sz w:val="20"/>
          <w:u w:val="single"/>
        </w:rPr>
        <w:t>minus</w:t>
      </w:r>
      <w:r>
        <w:rPr>
          <w:rFonts w:ascii="Times New Roman" w:hAnsi="Times New Roman"/>
          <w:color w:val="000000"/>
          <w:sz w:val="20"/>
        </w:rPr>
        <w:t xml:space="preserve"> any amount then on deposit in any Cash collateral account established for the benefit of the relevant Issuing Bank) as of such date, in each case to the extent necessary so that, after giving effect thereto, the aggregate amount of the Revolving Credit Exposure attributable to the Revolving Credit Commitments of any other Class shall not exceed the Revolving Credit Commitments of such other Class then in effect, (B) prepay Swingline Loans to the extent necessary so that, after giving effect thereto, the aggregate amount of the Revolving Credit Exposure attributable to the Revolving Credit Commitments of any other Class shall not exceed the Revolving Credit Commitments of such other Class in effect and (C) make payment in full in Cash of all accrued and unpaid fees and all reimbursable expenses and other Obligations with respect to the Revolving Facility of the applicable Class then due, together with accrued and unpaid interest (if any) thereon.</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Administrative Agent shall maintain accounts in which it shall record (i) the amount of each Loan made hereunder, the Class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or the Issuing Banks and each Lender’s or Issuing Bank’s share thereof.</w:t>
      </w:r>
    </w:p>
    <w:p>
      <w:pPr>
        <w:pStyle w:val="TextBody"/>
        <w:bidi w:val="0"/>
        <w:jc w:val="center"/>
        <w:rPr>
          <w:rFonts w:ascii="Times New Roman" w:hAnsi="Times New Roman"/>
          <w:color w:val="000000"/>
          <w:sz w:val="16"/>
        </w:rPr>
      </w:pPr>
      <w:r>
        <w:rPr>
          <w:rFonts w:ascii="Times New Roman" w:hAnsi="Times New Roman"/>
          <w:color w:val="000000"/>
          <w:sz w:val="16"/>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(e)</w:t>
      </w:r>
    </w:p>
    <w:p>
      <w:pPr>
        <w:pStyle w:val="TextBody"/>
        <w:bidi w:val="0"/>
        <w:spacing w:before="0" w:after="240"/>
        <w:jc w:val="both"/>
        <w:rPr/>
      </w:pPr>
      <w:r>
        <w:rPr>
          <w:rFonts w:ascii="Times New Roman" w:hAnsi="Times New Roman"/>
          <w:color w:val="000000"/>
          <w:sz w:val="20"/>
        </w:rPr>
        <w:t xml:space="preserve">The entries made in the accounts maintained pursuant to </w:t>
      </w:r>
      <w:r>
        <w:rPr>
          <w:rFonts w:ascii="Times New Roman" w:hAnsi="Times New Roman"/>
          <w:color w:val="000000"/>
          <w:sz w:val="20"/>
          <w:u w:val="single"/>
        </w:rPr>
        <w:t>paragraphs (c)</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(d)</w:t>
      </w:r>
      <w:r>
        <w:rPr>
          <w:color w:val="000000"/>
        </w:rPr>
        <w:t xml:space="preserve"> </w:t>
      </w:r>
      <w:r>
        <w:rPr>
          <w:rFonts w:ascii="Times New Roman" w:hAnsi="Times New Roman"/>
          <w:color w:val="000000"/>
          <w:sz w:val="20"/>
        </w:rPr>
        <w:t xml:space="preserve">of this Section shall be prima facie evidence of the existence and amounts of the obligations recorded therein (absent manifest error);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failure of any Lender or the Administrative Agent to maintain such accounts or any manifest error therein shall not in any manner affect the obligation of the Borrower to repay the Loans in accordance with the terms of this Agreement;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in the event of any inconsistency between the accounts maintained by the Administrative Agent pursuant to </w:t>
      </w:r>
      <w:r>
        <w:rPr>
          <w:rFonts w:ascii="Times New Roman" w:hAnsi="Times New Roman"/>
          <w:color w:val="000000"/>
          <w:sz w:val="20"/>
          <w:u w:val="single"/>
        </w:rPr>
        <w:t>paragraph (d)</w:t>
      </w:r>
      <w:r>
        <w:rPr>
          <w:color w:val="000000"/>
        </w:rPr>
        <w:t xml:space="preserve"> </w:t>
      </w:r>
      <w:r>
        <w:rPr>
          <w:rFonts w:ascii="Times New Roman" w:hAnsi="Times New Roman"/>
          <w:color w:val="000000"/>
          <w:sz w:val="20"/>
        </w:rPr>
        <w:t>of this Section and any Lender’s records, the accounts of the Administrative Agent shall govern.</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(f)</w:t>
      </w:r>
    </w:p>
    <w:p>
      <w:pPr>
        <w:pStyle w:val="TextBody"/>
        <w:bidi w:val="0"/>
        <w:spacing w:before="0" w:after="240"/>
        <w:jc w:val="both"/>
        <w:rPr/>
      </w:pPr>
      <w:r>
        <w:rPr>
          <w:rFonts w:ascii="Times New Roman" w:hAnsi="Times New Roman"/>
          <w:color w:val="000000"/>
          <w:sz w:val="20"/>
        </w:rPr>
        <w:t xml:space="preserve">Any Lender may request that any Loan made by it be evidenced by a Promissory Note. In such event, the Borrower shall prepare, execute and deliver a Promissory Note to such Lender payable to such Lender and its registered assigns; it being understood and agreed that such Lender (and/or its applicable assign) shall be required to return such Promissory Note to the Borrower in accordance with </w:t>
      </w:r>
      <w:r>
        <w:rPr>
          <w:rFonts w:ascii="Times New Roman" w:hAnsi="Times New Roman"/>
          <w:color w:val="000000"/>
          <w:sz w:val="20"/>
          <w:u w:val="single"/>
        </w:rPr>
        <w:t>Section 9.05(b)(iii)</w:t>
      </w:r>
      <w:r>
        <w:rPr>
          <w:color w:val="000000"/>
        </w:rPr>
        <w:t xml:space="preserve"> </w:t>
      </w:r>
      <w:r>
        <w:rPr>
          <w:rFonts w:ascii="Times New Roman" w:hAnsi="Times New Roman"/>
          <w:color w:val="000000"/>
          <w:sz w:val="20"/>
        </w:rPr>
        <w:t>and upon the occurrence of the Termination Date (or as promptly thereafter as practicable). If any Lender loses the original copy of its Promissory Note, it shall execute an affidavit of loss containing an indemnification provision reasonably satisfactory to the Borrower.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2.11.</w:t>
      </w:r>
    </w:p>
    <w:p>
      <w:pPr>
        <w:pStyle w:val="TextBody"/>
        <w:bidi w:val="0"/>
        <w:spacing w:before="0" w:after="240"/>
        <w:jc w:val="both"/>
        <w:rPr/>
      </w:pPr>
      <w:r>
        <w:rPr>
          <w:rFonts w:ascii="Times New Roman" w:hAnsi="Times New Roman"/>
          <w:color w:val="000000"/>
          <w:sz w:val="20"/>
          <w:u w:val="single"/>
        </w:rPr>
        <w:t>Prepayment of Loans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u w:val="single"/>
        </w:rPr>
        <w:t>Optional Prepayments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Upon prior notice in accordance with </w:t>
      </w:r>
      <w:r>
        <w:rPr>
          <w:rFonts w:ascii="Times New Roman" w:hAnsi="Times New Roman"/>
          <w:color w:val="000000"/>
          <w:sz w:val="20"/>
          <w:u w:val="single"/>
        </w:rPr>
        <w:t>paragraph (a)(iii)</w:t>
      </w:r>
      <w:r>
        <w:rPr>
          <w:rFonts w:ascii="Times New Roman" w:hAnsi="Times New Roman"/>
          <w:color w:val="000000"/>
          <w:sz w:val="20"/>
        </w:rPr>
        <w:t xml:space="preserve"> of this </w:t>
      </w:r>
      <w:r>
        <w:rPr>
          <w:rFonts w:ascii="Times New Roman" w:hAnsi="Times New Roman"/>
          <w:color w:val="000000"/>
          <w:sz w:val="20"/>
          <w:u w:val="single"/>
        </w:rPr>
        <w:t>Section</w:t>
      </w:r>
      <w:r>
        <w:rPr>
          <w:rFonts w:ascii="Times New Roman" w:hAnsi="Times New Roman"/>
          <w:color w:val="000000"/>
          <w:sz w:val="20"/>
        </w:rPr>
        <w:t xml:space="preserve">, the Borrower shall have the right at any time and from time to time to prepay any Borrowing of Term Loans of one or more Classes (such Class or Classes to be selected by the Borrower in its sole discretion) in whole or in part without premium or penalty (but subject (A) in the case of Borrowings of Initial Term Loans only, to </w:t>
      </w:r>
      <w:r>
        <w:rPr>
          <w:rFonts w:ascii="Times New Roman" w:hAnsi="Times New Roman"/>
          <w:color w:val="000000"/>
          <w:sz w:val="20"/>
          <w:u w:val="single"/>
        </w:rPr>
        <w:t>Section 2.12(f)</w:t>
      </w:r>
      <w:r>
        <w:rPr>
          <w:rFonts w:ascii="Times New Roman" w:hAnsi="Times New Roman"/>
          <w:color w:val="000000"/>
          <w:sz w:val="20"/>
        </w:rPr>
        <w:t xml:space="preserve"> and (B) if applicable, to </w:t>
      </w:r>
      <w:r>
        <w:rPr>
          <w:rFonts w:ascii="Times New Roman" w:hAnsi="Times New Roman"/>
          <w:color w:val="000000"/>
          <w:sz w:val="20"/>
          <w:u w:val="single"/>
        </w:rPr>
        <w:t>Section 2.16</w:t>
      </w:r>
      <w:r>
        <w:rPr>
          <w:rFonts w:ascii="Times New Roman" w:hAnsi="Times New Roman"/>
          <w:color w:val="000000"/>
          <w:sz w:val="20"/>
        </w:rPr>
        <w:t>). Each such prepayment shall be paid to the Lenders in accordance with their respective Applicable Percentages of the relevant Class.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Upon prior notice in accordance with </w:t>
      </w:r>
      <w:r>
        <w:rPr>
          <w:rFonts w:ascii="Times New Roman" w:hAnsi="Times New Roman"/>
          <w:color w:val="000000"/>
          <w:sz w:val="20"/>
          <w:u w:val="single"/>
        </w:rPr>
        <w:t>paragraph (a)(iii)</w:t>
      </w:r>
      <w:r>
        <w:rPr>
          <w:rFonts w:ascii="Times New Roman" w:hAnsi="Times New Roman"/>
          <w:color w:val="000000"/>
          <w:sz w:val="20"/>
        </w:rPr>
        <w:t xml:space="preserve"> of this </w:t>
      </w:r>
      <w:r>
        <w:rPr>
          <w:rFonts w:ascii="Times New Roman" w:hAnsi="Times New Roman"/>
          <w:color w:val="000000"/>
          <w:sz w:val="20"/>
          <w:u w:val="single"/>
        </w:rPr>
        <w:t>Section</w:t>
      </w:r>
      <w:r>
        <w:rPr>
          <w:rFonts w:ascii="Times New Roman" w:hAnsi="Times New Roman"/>
          <w:color w:val="000000"/>
          <w:sz w:val="20"/>
        </w:rPr>
        <w:t xml:space="preserve">, the Borrower shall have the right at any time and from time to time to prepay any Borrowing of Revolving Loans of any Class or any Borrowing of Swingline Loans, in whole or in part without premium or penalty (but subject to </w:t>
      </w:r>
      <w:r>
        <w:rPr>
          <w:rFonts w:ascii="Times New Roman" w:hAnsi="Times New Roman"/>
          <w:color w:val="000000"/>
          <w:sz w:val="20"/>
          <w:u w:val="single"/>
        </w:rPr>
        <w:t>Section 2.16</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 after the establishment of any Additional Revolving Loans, any such prepayment of any Borrowing of Revolving Loans of any Class shall be subject to the provisions set forth in </w:t>
      </w:r>
      <w:r>
        <w:rPr>
          <w:rFonts w:ascii="Times New Roman" w:hAnsi="Times New Roman"/>
          <w:color w:val="000000"/>
          <w:sz w:val="20"/>
          <w:u w:val="single"/>
        </w:rPr>
        <w:t>Section 2.22</w:t>
      </w:r>
      <w:r>
        <w:rPr>
          <w:rFonts w:ascii="Times New Roman" w:hAnsi="Times New Roman"/>
          <w:color w:val="000000"/>
          <w:sz w:val="20"/>
        </w:rPr>
        <w:t xml:space="preserve">, </w:t>
      </w:r>
      <w:r>
        <w:rPr>
          <w:rFonts w:ascii="Times New Roman" w:hAnsi="Times New Roman"/>
          <w:color w:val="000000"/>
          <w:sz w:val="20"/>
          <w:u w:val="single"/>
        </w:rPr>
        <w:t>2.23</w:t>
      </w:r>
      <w:r>
        <w:rPr>
          <w:rFonts w:ascii="Times New Roman" w:hAnsi="Times New Roman"/>
          <w:color w:val="000000"/>
          <w:sz w:val="20"/>
        </w:rPr>
        <w:t xml:space="preserve"> and/or </w:t>
      </w:r>
      <w:r>
        <w:rPr>
          <w:rFonts w:ascii="Times New Roman" w:hAnsi="Times New Roman"/>
          <w:color w:val="000000"/>
          <w:sz w:val="20"/>
          <w:u w:val="single"/>
        </w:rPr>
        <w:t>9.02</w:t>
      </w:r>
      <w:r>
        <w:rPr>
          <w:rFonts w:ascii="Times New Roman" w:hAnsi="Times New Roman"/>
          <w:color w:val="000000"/>
          <w:sz w:val="20"/>
        </w:rPr>
        <w:t xml:space="preserve"> and (B) no Borrowing of Revolving Loans may be prepaid unless all Swingline Loans then outstanding, if any, are prepaid concurrently therewith, as applicable. Each such prepayment shall be paid to the Revolving Lenders in accordance with their respective Applicable Percentages of the relevant Class.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The Borrower shall notify the Administrative Agent (and the Swingline Lender, as applicable) in writing of any prepayment under this </w:t>
      </w:r>
      <w:r>
        <w:rPr>
          <w:rFonts w:ascii="Times New Roman" w:hAnsi="Times New Roman"/>
          <w:color w:val="000000"/>
          <w:sz w:val="20"/>
          <w:u w:val="single"/>
        </w:rPr>
        <w:t>Section 2.11(a)</w:t>
      </w:r>
      <w:r>
        <w:rPr>
          <w:rFonts w:ascii="Times New Roman" w:hAnsi="Times New Roman"/>
          <w:color w:val="000000"/>
          <w:sz w:val="20"/>
        </w:rPr>
        <w:t xml:space="preserve"> (w) in the case of any prepayment of a Term SOFR Borrowing, not later than 1:00 p.m. two (2) Business Days before the date of prepayment, (x) in the case of any prepayment of a LIBO Rate Borrowing or RFR Loans, not later 1:00 p.m. three (3) Business Days before the date of prepayment, (y) in the case of any prepayment of an ABR Borrowing, not later than 11:00 a.m. on the day of prepayment or (z) in the case of any prepayment of a Swingline Loan, not later than 1:00 p.m. on the date of prepayment (or, in each case, such later time as to which the Administrative Agent may reasonably agree). Each such notice shall be irrevocable (except as set forth in the proviso to this sentence) and shall specify the prepayment date and the principal amount of each Borrowing or portion thereof or each relevant Class to be prepaid; </w:t>
      </w:r>
      <w:r>
        <w:rPr>
          <w:rFonts w:ascii="Times New Roman" w:hAnsi="Times New Roman"/>
          <w:color w:val="000000"/>
          <w:sz w:val="20"/>
          <w:u w:val="single"/>
        </w:rPr>
        <w:t>provided</w:t>
      </w:r>
      <w:r>
        <w:rPr>
          <w:rFonts w:ascii="Times New Roman" w:hAnsi="Times New Roman"/>
          <w:color w:val="000000"/>
          <w:sz w:val="20"/>
        </w:rPr>
        <w:t xml:space="preserve"> that any notice of prepayment delivered by the Borrower may be conditioned upon the effectiveness of other transactions, in which case such notice may be revoked or delayed by the Borrower (by notice to the Administrative Agent on or prior to the specified effective date) if such condition is not satisfied or is delayed. Promptly following receipt of any such notice relating to any Borrowing, the Administrative Agent shall advise the applicable Lenders of the contents thereof. Each partial prepayment of any Borrowing shall be in an amount at least equal to the amount that would be permitted in the case of a Borrowing of the same Type and Class as provided in </w:t>
      </w:r>
      <w:r>
        <w:rPr>
          <w:rFonts w:ascii="Times New Roman" w:hAnsi="Times New Roman"/>
          <w:color w:val="000000"/>
          <w:sz w:val="20"/>
          <w:u w:val="single"/>
        </w:rPr>
        <w:t>Section 2.02(c)</w:t>
      </w:r>
      <w:r>
        <w:rPr>
          <w:rFonts w:ascii="Times New Roman" w:hAnsi="Times New Roman"/>
          <w:color w:val="000000"/>
          <w:sz w:val="20"/>
        </w:rPr>
        <w:t xml:space="preserve">, or such lesser amount that is then outstanding with respect to such Borrowing being repaid (and in increments of $100,000 in excess thereof or such lesser incremental amount that is then outstanding with respect to such Borrowing being repaid). Each prepayment of Term Loans shall be applied to the Class or Classes of Term Loans specified in the applicable prepayment notice, and each prepayment of Term Loans of such Class or Classes made pursuant to this </w:t>
      </w:r>
      <w:r>
        <w:rPr>
          <w:rFonts w:ascii="Times New Roman" w:hAnsi="Times New Roman"/>
          <w:color w:val="000000"/>
          <w:sz w:val="20"/>
          <w:u w:val="single"/>
        </w:rPr>
        <w:t>Section 2.11(a)</w:t>
      </w:r>
      <w:r>
        <w:rPr>
          <w:rFonts w:ascii="Times New Roman" w:hAnsi="Times New Roman"/>
          <w:color w:val="000000"/>
          <w:sz w:val="20"/>
        </w:rPr>
        <w:t xml:space="preserve"> shall be applied against the remaining scheduled installments of principal due in respect of the Term Loans of such </w:t>
      </w:r>
    </w:p>
    <w:p>
      <w:pPr>
        <w:pStyle w:val="TextBody"/>
        <w:bidi w:val="0"/>
        <w:jc w:val="center"/>
        <w:rPr>
          <w:rFonts w:ascii="Times New Roman" w:hAnsi="Times New Roman"/>
          <w:color w:val="000000"/>
          <w:sz w:val="16"/>
        </w:rPr>
      </w:pPr>
      <w:r>
        <w:rPr>
          <w:rFonts w:ascii="Times New Roman" w:hAnsi="Times New Roman"/>
          <w:color w:val="000000"/>
          <w:sz w:val="16"/>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Class or Classes in the manner specified by the Borrower or, in the absence of any such specification on or prior to the date of the relevant optional prepayment, in direct order of maturity.</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u w:val="single"/>
        </w:rPr>
        <w:t>Mandatory Prepayments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No later than the fifth Business Day after the date on which the financial statements with respect to each Fiscal Year of the Borrower are required to be delivered pursuant to </w:t>
      </w:r>
      <w:r>
        <w:rPr>
          <w:rFonts w:ascii="Times New Roman" w:hAnsi="Times New Roman"/>
          <w:color w:val="000000"/>
          <w:sz w:val="20"/>
          <w:u w:val="single"/>
        </w:rPr>
        <w:t>Section 5.01(b)</w:t>
      </w:r>
      <w:r>
        <w:rPr>
          <w:rFonts w:ascii="Times New Roman" w:hAnsi="Times New Roman"/>
          <w:color w:val="000000"/>
          <w:sz w:val="20"/>
        </w:rPr>
        <w:t xml:space="preserve">, commencing with the Fiscal Year ending December 31, 2022, the Borrower shall prepay the outstanding principal amount of Initial Term Loans and Additional Term Loans then subject to ratable prepayment requirements in accordance with </w:t>
      </w:r>
      <w:r>
        <w:rPr>
          <w:rFonts w:ascii="Times New Roman" w:hAnsi="Times New Roman"/>
          <w:color w:val="000000"/>
          <w:sz w:val="20"/>
          <w:u w:val="single"/>
        </w:rPr>
        <w:t>clause (vi)</w:t>
      </w:r>
      <w:r>
        <w:rPr>
          <w:rFonts w:ascii="Times New Roman" w:hAnsi="Times New Roman"/>
          <w:color w:val="000000"/>
          <w:sz w:val="20"/>
        </w:rPr>
        <w:t xml:space="preserve"> of this </w:t>
      </w:r>
      <w:r>
        <w:rPr>
          <w:rFonts w:ascii="Times New Roman" w:hAnsi="Times New Roman"/>
          <w:color w:val="000000"/>
          <w:sz w:val="20"/>
          <w:u w:val="single"/>
        </w:rPr>
        <w:t>Section 2.11(b)</w:t>
      </w:r>
      <w:r>
        <w:rPr>
          <w:rFonts w:ascii="Times New Roman" w:hAnsi="Times New Roman"/>
          <w:color w:val="000000"/>
          <w:sz w:val="20"/>
        </w:rPr>
        <w:t xml:space="preserve"> below in an aggregate principal amount (the “</w:t>
      </w:r>
      <w:r>
        <w:rPr>
          <w:rFonts w:ascii="Times New Roman" w:hAnsi="Times New Roman"/>
          <w:color w:val="000000"/>
          <w:sz w:val="20"/>
          <w:u w:val="single"/>
        </w:rPr>
        <w:t>ECF Prepayment Amount</w:t>
      </w:r>
      <w:r>
        <w:rPr>
          <w:rFonts w:ascii="Times New Roman" w:hAnsi="Times New Roman"/>
          <w:color w:val="000000"/>
          <w:sz w:val="20"/>
        </w:rPr>
        <w:t xml:space="preserve">”) equal to (A) the Required Excess Cash Flow Percentage of Excess Cash Flow of the Borrower and its Restricted Subsidiaries for the Excess Cash Flow Period then ended, </w:t>
      </w:r>
      <w:r>
        <w:rPr>
          <w:rFonts w:ascii="Times New Roman" w:hAnsi="Times New Roman"/>
          <w:color w:val="000000"/>
          <w:sz w:val="20"/>
          <w:u w:val="single"/>
        </w:rPr>
        <w:t>minus</w:t>
      </w:r>
      <w:r>
        <w:rPr>
          <w:rFonts w:ascii="Times New Roman" w:hAnsi="Times New Roman"/>
          <w:color w:val="000000"/>
          <w:sz w:val="20"/>
        </w:rPr>
        <w:t xml:space="preserve"> (B) at the option of the Borrower, (x) the aggregate principal amount of any Term Loans (including Additional Term Loans), any other Indebtedness that is secured on a </w:t>
      </w:r>
      <w:r>
        <w:rPr>
          <w:rFonts w:ascii="Times New Roman" w:hAnsi="Times New Roman"/>
          <w:i/>
          <w:color w:val="000000"/>
          <w:sz w:val="20"/>
        </w:rPr>
        <w:t>pari passu</w:t>
      </w:r>
      <w:r>
        <w:rPr>
          <w:rFonts w:ascii="Times New Roman" w:hAnsi="Times New Roman"/>
          <w:color w:val="000000"/>
          <w:sz w:val="20"/>
        </w:rPr>
        <w:t xml:space="preserve"> basis with the Initial Term Loans and/or Revolving Loans (including Additional Revolving Loans or any revolving facility under this Agreement) prepaid (including, without limitation, pursuant to </w:t>
      </w:r>
      <w:r>
        <w:rPr>
          <w:rFonts w:ascii="Times New Roman" w:hAnsi="Times New Roman"/>
          <w:color w:val="000000"/>
          <w:sz w:val="20"/>
          <w:u w:val="single"/>
        </w:rPr>
        <w:t>Section 2.11(a))</w:t>
      </w:r>
      <w:r>
        <w:rPr>
          <w:rFonts w:ascii="Times New Roman" w:hAnsi="Times New Roman"/>
          <w:color w:val="000000"/>
          <w:sz w:val="20"/>
        </w:rPr>
        <w:t xml:space="preserve"> repurchased, redeemed or otherwise retired prior to such date and (y) the amount of any reduction in the outstanding amount of any Term Loans resulting from any assignment made in accordance with </w:t>
      </w:r>
      <w:r>
        <w:rPr>
          <w:rFonts w:ascii="Times New Roman" w:hAnsi="Times New Roman"/>
          <w:color w:val="000000"/>
          <w:sz w:val="20"/>
          <w:u w:val="single"/>
        </w:rPr>
        <w:t>Section 9.05(g)</w:t>
      </w:r>
      <w:r>
        <w:rPr>
          <w:rFonts w:ascii="Times New Roman" w:hAnsi="Times New Roman"/>
          <w:color w:val="000000"/>
          <w:sz w:val="20"/>
        </w:rPr>
        <w:t xml:space="preserve"> of this Agreement (including in connection with any Dutch Auction) made during such Fiscal Year or, in each case, at the option of the Borrower, prior to the date such payment is due and, in each case under </w:t>
      </w:r>
      <w:r>
        <w:rPr>
          <w:rFonts w:ascii="Times New Roman" w:hAnsi="Times New Roman"/>
          <w:color w:val="000000"/>
          <w:sz w:val="20"/>
          <w:u w:val="single"/>
        </w:rPr>
        <w:t>clause (y)</w:t>
      </w:r>
      <w:r>
        <w:rPr>
          <w:rFonts w:ascii="Times New Roman" w:hAnsi="Times New Roman"/>
          <w:color w:val="000000"/>
          <w:sz w:val="20"/>
        </w:rPr>
        <w:t xml:space="preserve">, based upon the actual amount of cash paid in connection with the relevant assignment, in each case, excluding any such optional prepayments made during such Fiscal Year that reduced the amount required to be prepaid pursuant to this </w:t>
      </w:r>
      <w:r>
        <w:rPr>
          <w:rFonts w:ascii="Times New Roman" w:hAnsi="Times New Roman"/>
          <w:color w:val="000000"/>
          <w:sz w:val="20"/>
          <w:u w:val="single"/>
        </w:rPr>
        <w:t>Section 2.11(b)(i)</w:t>
      </w:r>
      <w:r>
        <w:rPr>
          <w:rFonts w:ascii="Times New Roman" w:hAnsi="Times New Roman"/>
          <w:color w:val="000000"/>
          <w:sz w:val="20"/>
        </w:rPr>
        <w:t xml:space="preserve"> in the prior Fiscal Year (in the case of any prepayment of Revolving Loans pursuant to </w:t>
      </w:r>
      <w:r>
        <w:rPr>
          <w:rFonts w:ascii="Times New Roman" w:hAnsi="Times New Roman"/>
          <w:color w:val="000000"/>
          <w:sz w:val="20"/>
          <w:u w:val="single"/>
        </w:rPr>
        <w:t>Section 2.11(b)(ii)</w:t>
      </w:r>
      <w:r>
        <w:rPr>
          <w:rFonts w:ascii="Times New Roman" w:hAnsi="Times New Roman"/>
          <w:color w:val="000000"/>
          <w:sz w:val="20"/>
        </w:rPr>
        <w:t xml:space="preserve">, to the extent accompanied by a permanent reduction in the relevant commitment, and in the case of all such prepayments and assignments, to the extent that such prepayments were not financed with the proceeds of long term funded Indebtedness (other than revolving Indebtedness (excluding any Revolving Loans))) of the Borrower or its Restricted Subsidiaries; </w:t>
      </w:r>
      <w:r>
        <w:rPr>
          <w:rFonts w:ascii="Times New Roman" w:hAnsi="Times New Roman"/>
          <w:color w:val="000000"/>
          <w:sz w:val="20"/>
          <w:u w:val="single"/>
        </w:rPr>
        <w:t>provided</w:t>
      </w:r>
      <w:r>
        <w:rPr>
          <w:rFonts w:ascii="Times New Roman" w:hAnsi="Times New Roman"/>
          <w:color w:val="000000"/>
          <w:sz w:val="20"/>
        </w:rPr>
        <w:t xml:space="preserve"> that no prepayment under this </w:t>
      </w:r>
      <w:r>
        <w:rPr>
          <w:rFonts w:ascii="Times New Roman" w:hAnsi="Times New Roman"/>
          <w:color w:val="000000"/>
          <w:sz w:val="20"/>
          <w:u w:val="single"/>
        </w:rPr>
        <w:t>Section 2.11(b)</w:t>
      </w:r>
      <w:r>
        <w:rPr>
          <w:rFonts w:ascii="Times New Roman" w:hAnsi="Times New Roman"/>
          <w:color w:val="000000"/>
          <w:sz w:val="20"/>
        </w:rPr>
        <w:t xml:space="preserve"> shall be required unless the amount thereof exceeds $25,000,000 (and solely with amounts in excess of $25,000,0000 shall be required to be prepaid);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if at the time that any such prepayment would be required, the Borrower (or any Restricted Subsidiary of the Borrower) is also required to prepay any Indebtedness that is secured on a </w:t>
      </w:r>
      <w:r>
        <w:rPr>
          <w:rFonts w:ascii="Times New Roman" w:hAnsi="Times New Roman"/>
          <w:i/>
          <w:color w:val="000000"/>
          <w:sz w:val="20"/>
        </w:rPr>
        <w:t>pari passu</w:t>
      </w:r>
      <w:r>
        <w:rPr>
          <w:rFonts w:ascii="Times New Roman" w:hAnsi="Times New Roman"/>
          <w:color w:val="000000"/>
          <w:sz w:val="20"/>
        </w:rPr>
        <w:t xml:space="preserve"> basis with any Secured Obligation pursuant to the terms of, and to the extent required by, the documentation governing such Indebtedness (such Indebtedness required to be so prepaid or offered to be so repurchased, “</w:t>
      </w:r>
      <w:r>
        <w:rPr>
          <w:rFonts w:ascii="Times New Roman" w:hAnsi="Times New Roman"/>
          <w:color w:val="000000"/>
          <w:sz w:val="20"/>
          <w:u w:val="single"/>
        </w:rPr>
        <w:t>Other Applicable Indebtedness</w:t>
      </w:r>
      <w:r>
        <w:rPr>
          <w:rFonts w:ascii="Times New Roman" w:hAnsi="Times New Roman"/>
          <w:color w:val="000000"/>
          <w:sz w:val="20"/>
        </w:rPr>
        <w:t xml:space="preserve">”) with any portion of the ECF Prepayment Amount, then the Borrower may apply such portion of the ECF Prepayment Amount on a pro rata basis (determined on the basis of the aggregate outstanding principal amount of the Loans and Other Applicable Indebtedness at such time; </w:t>
      </w:r>
      <w:r>
        <w:rPr>
          <w:rFonts w:ascii="Times New Roman" w:hAnsi="Times New Roman"/>
          <w:color w:val="000000"/>
          <w:sz w:val="20"/>
          <w:u w:val="single"/>
        </w:rPr>
        <w:t>provided</w:t>
      </w:r>
      <w:r>
        <w:rPr>
          <w:rFonts w:ascii="Times New Roman" w:hAnsi="Times New Roman"/>
          <w:color w:val="000000"/>
          <w:sz w:val="20"/>
        </w:rPr>
        <w:t xml:space="preserve">, that the portion of such ECF Prepayment Amount allocated to the Other Applicable Indebtedness shall not exceed the amount of such ECF Prepayment Amount required to be allocated to the Other Applicable Indebtedness pursuant to the terms thereof, and the remaining amount, if any, of such ECF Prepayment Amount shall be allocated to the Term Loans in accordance with the terms hereof) to the prepayment of the Term Loans and to the prepayment of Other Applicable Indebtedness, and the amount of prepayment of the Term Loans that would have otherwise been required pursuant to this </w:t>
      </w:r>
      <w:r>
        <w:rPr>
          <w:rFonts w:ascii="Times New Roman" w:hAnsi="Times New Roman"/>
          <w:color w:val="000000"/>
          <w:sz w:val="20"/>
          <w:u w:val="single"/>
        </w:rPr>
        <w:t>Section 2.11(b)(i)</w:t>
      </w:r>
      <w:r>
        <w:rPr>
          <w:rFonts w:ascii="Times New Roman" w:hAnsi="Times New Roman"/>
          <w:color w:val="000000"/>
          <w:sz w:val="20"/>
        </w:rPr>
        <w:t xml:space="preserve"> shall be reduced accordingly;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to the extent the holders of Other Applicable Indebtedness decline to have such indebtedness prepaid, the declined amount shall promptly (and in any event within ten (10) Business Days after the date of such rejection) be applied to prepay the Term Loans in accordance with the terms hereof.</w:t>
      </w:r>
    </w:p>
    <w:p>
      <w:pPr>
        <w:pStyle w:val="TextBody"/>
        <w:bidi w:val="0"/>
        <w:spacing w:before="0" w:after="240"/>
        <w:jc w:val="both"/>
        <w:rPr>
          <w:rFonts w:ascii="Times New Roman" w:hAnsi="Times New Roman"/>
          <w:sz w:val="20"/>
        </w:rPr>
      </w:pPr>
      <w:r>
        <w:rPr>
          <w:rFonts w:ascii="Times New Roman" w:hAnsi="Times New Roman"/>
          <w:color w:val="000000"/>
          <w:sz w:val="20"/>
        </w:rPr>
        <w:t>(ii) No later than the fifth Business Day following the receipt of Net Proceeds in respect of any Prepayment Asset Sale in excess of $35,000,000 in any Fiscal Year, the Borrower shall apply an amount equal to the Required Asset Sale Percentage of the Net Proceeds received with respect thereto in excess of such threshold (collectively, the “</w:t>
      </w:r>
      <w:r>
        <w:rPr>
          <w:rFonts w:ascii="Times New Roman" w:hAnsi="Times New Roman"/>
          <w:color w:val="000000"/>
          <w:sz w:val="20"/>
          <w:u w:val="single"/>
        </w:rPr>
        <w:t>Subject Proceeds</w:t>
      </w:r>
      <w:r>
        <w:rPr>
          <w:rFonts w:ascii="Times New Roman" w:hAnsi="Times New Roman"/>
          <w:color w:val="000000"/>
          <w:sz w:val="20"/>
        </w:rPr>
        <w:t>”) to prepay the outstanding principal amount of Initial Term Loans and Additional Term Loans then subject to ratable prepayment requirements (the “</w:t>
      </w:r>
      <w:r>
        <w:rPr>
          <w:rFonts w:ascii="Times New Roman" w:hAnsi="Times New Roman"/>
          <w:color w:val="000000"/>
          <w:sz w:val="20"/>
          <w:u w:val="single"/>
        </w:rPr>
        <w:t>Subject Loans</w:t>
      </w:r>
      <w:r>
        <w:rPr>
          <w:rFonts w:ascii="Times New Roman" w:hAnsi="Times New Roman"/>
          <w:color w:val="000000"/>
          <w:sz w:val="20"/>
        </w:rPr>
        <w:t xml:space="preserve">”) in accordance with </w:t>
      </w:r>
      <w:r>
        <w:rPr>
          <w:rFonts w:ascii="Times New Roman" w:hAnsi="Times New Roman"/>
          <w:color w:val="000000"/>
          <w:sz w:val="20"/>
          <w:u w:val="single"/>
        </w:rPr>
        <w:t>clause (vi)</w:t>
      </w:r>
      <w:r>
        <w:rPr>
          <w:rFonts w:ascii="Times New Roman" w:hAnsi="Times New Roman"/>
          <w:color w:val="000000"/>
          <w:sz w:val="20"/>
        </w:rPr>
        <w:t xml:space="preserve"> below; </w:t>
      </w:r>
      <w:r>
        <w:rPr>
          <w:rFonts w:ascii="Times New Roman" w:hAnsi="Times New Roman"/>
          <w:color w:val="000000"/>
          <w:sz w:val="20"/>
          <w:u w:val="single"/>
        </w:rPr>
        <w:t>provided</w:t>
      </w:r>
      <w:r>
        <w:rPr>
          <w:rFonts w:ascii="Times New Roman" w:hAnsi="Times New Roman"/>
          <w:color w:val="000000"/>
          <w:sz w:val="20"/>
        </w:rPr>
        <w:t xml:space="preserve"> that (A) if prior to the date any such prepayment is required to be made, the Borrower notifies the Administrative Agent of its intention to reinvest the Subject Proceeds in assets used or useful in the business (other than Cash or Cash Equivalents) of the Borrower or any of its Subsidiaries, then, the Borrower shall not be required to make a mandatory prepayment under this </w:t>
      </w:r>
      <w:r>
        <w:rPr>
          <w:rFonts w:ascii="Times New Roman" w:hAnsi="Times New Roman"/>
          <w:color w:val="000000"/>
          <w:sz w:val="20"/>
          <w:u w:val="single"/>
        </w:rPr>
        <w:t>clause (ii)</w:t>
      </w:r>
      <w:r>
        <w:rPr>
          <w:rFonts w:ascii="Times New Roman" w:hAnsi="Times New Roman"/>
          <w:color w:val="000000"/>
          <w:sz w:val="20"/>
        </w:rPr>
        <w:t xml:space="preserve"> in respect of the Subject Proceeds to the extent (x) the Subject Proceeds are so reinvested within 365 days following receipt thereof, or (y) the Borrower or any of its Subsidiaries has committed to so reinvest the Subject Proceeds during such 365-day period and the Subject Proceeds are so reinvested within 180 days after the expiration of such 365-day period; it being understood that if the Subject Proceeds have not been so reinvested prior to the expiration of the applicable period, the Borrower shall promptly prepay the </w:t>
      </w:r>
    </w:p>
    <w:p>
      <w:pPr>
        <w:pStyle w:val="TextBody"/>
        <w:bidi w:val="0"/>
        <w:jc w:val="center"/>
        <w:rPr>
          <w:rFonts w:ascii="Times New Roman" w:hAnsi="Times New Roman"/>
          <w:color w:val="000000"/>
          <w:sz w:val="16"/>
        </w:rPr>
      </w:pPr>
      <w:r>
        <w:rPr>
          <w:rFonts w:ascii="Times New Roman" w:hAnsi="Times New Roman"/>
          <w:color w:val="000000"/>
          <w:sz w:val="16"/>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Subject Loans with the amount of Subject Proceeds not so reinvested as set forth above (without regard to the immediately preceding proviso) and (B) if, at the time that any such prepayment would be required hereunder, the Borrower or any of its Restricted Subsidiaries is required to repay or repurchase any Other Applicable Indebtedness (or offer to repurchase such Other Applicable Indebtedness), then the relevant Person may apply the Subject Proceeds on a pro rata basis to the prepayment of the Subject Loans and to the repurchase or repayment of the Other Applicable Indebtedness (determined on the basis of the aggregate outstanding principal amount of the Subject Loans and the Other Applicable Indebtedness (or accreted amount if such Other Applicable Indebtedness is issued with original issue discount) at such time); it being understood that (1) the portion of the Subject Proceeds allocated to the Other Applicable Indebtedness shall not exceed the amount of the Subject Proceeds required to be allocated to the Other Applicable Indebtedness pursuant to the terms thereof, and the remaining amount, if any, of the Subject Proceeds shall be allocated to the Subject Loans in accordance with the terms hereof, and the amount of the prepayment of the Subject Loans that would have otherwise been required pursuant to this </w:t>
      </w:r>
      <w:r>
        <w:rPr>
          <w:rFonts w:ascii="Times New Roman" w:hAnsi="Times New Roman"/>
          <w:color w:val="000000"/>
          <w:sz w:val="20"/>
          <w:u w:val="single"/>
        </w:rPr>
        <w:t>Section 2.11(b)(ii)</w:t>
      </w:r>
      <w:r>
        <w:rPr>
          <w:rFonts w:ascii="Times New Roman" w:hAnsi="Times New Roman"/>
          <w:color w:val="000000"/>
          <w:sz w:val="20"/>
        </w:rPr>
        <w:t xml:space="preserve"> shall be reduced accordingly and (2) to the extent the holders of the Other Applicable Indebtedness decline to have such Indebtedness prepaid or repurchased, the declined amount shall promptly (and in any event within ten Business Days after the date of such rejection) be applied to prepay the Subject Loans in accordance with the terms 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In the event that the Borrower or any of its Restricted Subsidiaries receives Net Proceeds from the issuance or incurrence of Indebtedness by the Borrower or any of its Restricted Subsidiaries (other than Indebtedness that is permitted to be incurred under </w:t>
      </w:r>
      <w:r>
        <w:rPr>
          <w:rFonts w:ascii="Times New Roman" w:hAnsi="Times New Roman"/>
          <w:color w:val="000000"/>
          <w:sz w:val="20"/>
          <w:u w:val="single"/>
        </w:rPr>
        <w:t>Section 6.01</w:t>
      </w:r>
      <w:r>
        <w:rPr>
          <w:rFonts w:ascii="Times New Roman" w:hAnsi="Times New Roman"/>
          <w:color w:val="000000"/>
          <w:sz w:val="20"/>
        </w:rPr>
        <w:t xml:space="preserve">, except to the extent the relevant Indebtedness constitutes (A) Refinancing Indebtedness (including Replacement Notes) incurred to refinance all or a portion of any Class of Term Loans pursuant to </w:t>
      </w:r>
      <w:r>
        <w:rPr>
          <w:rFonts w:ascii="Times New Roman" w:hAnsi="Times New Roman"/>
          <w:color w:val="000000"/>
          <w:sz w:val="20"/>
          <w:u w:val="single"/>
        </w:rPr>
        <w:t>Section 6.01(p)</w:t>
      </w:r>
      <w:r>
        <w:rPr>
          <w:rFonts w:ascii="Times New Roman" w:hAnsi="Times New Roman"/>
          <w:color w:val="000000"/>
          <w:sz w:val="20"/>
        </w:rPr>
        <w:t xml:space="preserve">, (B) Incremental Loans incurred to refinance all or a portion of any Class of Term Loans pursuant to </w:t>
      </w:r>
      <w:r>
        <w:rPr>
          <w:rFonts w:ascii="Times New Roman" w:hAnsi="Times New Roman"/>
          <w:color w:val="000000"/>
          <w:sz w:val="20"/>
          <w:u w:val="single"/>
        </w:rPr>
        <w:t>Section 2.22</w:t>
      </w:r>
      <w:r>
        <w:rPr>
          <w:rFonts w:ascii="Times New Roman" w:hAnsi="Times New Roman"/>
          <w:color w:val="000000"/>
          <w:sz w:val="20"/>
        </w:rPr>
        <w:t xml:space="preserve">, (C) Replacement Term Loans incurred to refinance all or any portion of any Class of Term Loans in accordance with the requirements of </w:t>
      </w:r>
      <w:r>
        <w:rPr>
          <w:rFonts w:ascii="Times New Roman" w:hAnsi="Times New Roman"/>
          <w:color w:val="000000"/>
          <w:sz w:val="20"/>
          <w:u w:val="single"/>
        </w:rPr>
        <w:t>Section 9.02(c)</w:t>
      </w:r>
      <w:r>
        <w:rPr>
          <w:rFonts w:ascii="Times New Roman" w:hAnsi="Times New Roman"/>
          <w:color w:val="000000"/>
          <w:sz w:val="20"/>
        </w:rPr>
        <w:t xml:space="preserve"> and/or (D) Incremental Equivalent Debt incurred to finance all or a portion of the Loans in accordance with the requirements of </w:t>
      </w:r>
      <w:r>
        <w:rPr>
          <w:rFonts w:ascii="Times New Roman" w:hAnsi="Times New Roman"/>
          <w:color w:val="000000"/>
          <w:sz w:val="20"/>
          <w:u w:val="single"/>
        </w:rPr>
        <w:t>Section 6.01(z)</w:t>
      </w:r>
      <w:r>
        <w:rPr>
          <w:rFonts w:ascii="Times New Roman" w:hAnsi="Times New Roman"/>
          <w:color w:val="000000"/>
          <w:sz w:val="20"/>
        </w:rPr>
        <w:t xml:space="preserve">, in each case to the extent required by the terms thereof to prepay or offer to prepay such Indebtedness), the Borrower shall, promptly upon (and in any event not later than two Business Days thereafter) the receipt thereof of such Net Proceeds by the Borrower or its applicable Restricted Subsidiary, apply an amount equal to 100% of such Net Proceeds to prepay the outstanding principal amount of the relevant Class or Classes of Term Loans in accordance with </w:t>
      </w:r>
      <w:r>
        <w:rPr>
          <w:rFonts w:ascii="Times New Roman" w:hAnsi="Times New Roman"/>
          <w:color w:val="000000"/>
          <w:sz w:val="20"/>
          <w:u w:val="single"/>
        </w:rPr>
        <w:t>clause (vi)</w:t>
      </w:r>
      <w:r>
        <w:rPr>
          <w:rFonts w:ascii="Times New Roman" w:hAnsi="Times New Roman"/>
          <w:color w:val="000000"/>
          <w:sz w:val="20"/>
        </w:rPr>
        <w:t xml:space="preserve"> below.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Notwithstanding anything in this </w:t>
      </w:r>
      <w:r>
        <w:rPr>
          <w:rFonts w:ascii="Times New Roman" w:hAnsi="Times New Roman"/>
          <w:color w:val="000000"/>
          <w:sz w:val="20"/>
          <w:u w:val="single"/>
        </w:rPr>
        <w:t>Section 2.11(b)</w:t>
      </w:r>
      <w:r>
        <w:rPr>
          <w:rFonts w:ascii="Times New Roman" w:hAnsi="Times New Roman"/>
          <w:color w:val="000000"/>
          <w:sz w:val="20"/>
        </w:rPr>
        <w:t xml:space="preserve"> to the contrary: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the Borrower shall not be required to prepay any amount that would otherwise be required to be paid pursuant to </w:t>
      </w:r>
      <w:r>
        <w:rPr>
          <w:rFonts w:ascii="Times New Roman" w:hAnsi="Times New Roman"/>
          <w:color w:val="000000"/>
          <w:sz w:val="20"/>
          <w:u w:val="single"/>
        </w:rPr>
        <w:t>Sections 2.11(b)(i)</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(ii)</w:t>
      </w:r>
      <w:r>
        <w:rPr>
          <w:color w:val="000000"/>
        </w:rPr>
        <w:t xml:space="preserve"> </w:t>
      </w:r>
      <w:r>
        <w:rPr>
          <w:rFonts w:ascii="Times New Roman" w:hAnsi="Times New Roman"/>
          <w:color w:val="000000"/>
          <w:sz w:val="20"/>
        </w:rPr>
        <w:t xml:space="preserve">above to the extent that the relevant Excess Cash Flow is generated by any Foreign Subsidiary, the relevant Prepayment Asset Sale is consummated by any Foreign Subsidiary, as the case may be, for so long as the repatriation to the Borrower of any such amount would be prohibited or delayed under any Requirement of Law or conflict with the fiduciary duties of such Foreign Subsidiary’s directors, or result in, or could reasonably be expected to result in, a material risk of personal or criminal liability for any officer, director, employee, manager, member of management or consultant of such Foreign Subsidiary (it being agreed that, solely within 365 days following the end of the applicable Excess Cash Flow Period or the event giving rise to the relevant Subject Proceeds, the Borrower shall take all commercially reasonable actions required by applicable Requirements of Law to permit such repatriation) (it being understood that if the repatriation of the relevant affected Excess Cash Flow or Subject Proceeds, as the case may be, is permitted under the applicable Requirement of Law and, to the extent applicable, would no longer conflict with the fiduciary duties of such director, or result in, or be reasonably expected to result in, a material risk of personal or criminal liability for the Persons described above, in either case, within 365 days following the end of the applicable Excess Cash Flow Period or the event giving rise to the relevant Subject Proceeds, the relevant Foreign Subsidiary will promptly repatriate the relevant Excess Cash Flow or Subject Proceeds, as the case may be, and the repatriated Excess Cash Flow or Subject Proceeds, as the case may be, will be promptly (and in any event not later than two Business Days after such repatriation) applied (net of additional Taxes payable or reserved against as a result thereof) to the repayment of the Term Loans pursuant to this </w:t>
      </w:r>
      <w:r>
        <w:rPr>
          <w:rFonts w:ascii="Times New Roman" w:hAnsi="Times New Roman"/>
          <w:color w:val="000000"/>
          <w:sz w:val="20"/>
          <w:u w:val="single"/>
        </w:rPr>
        <w:t>Section 2.11(b)</w:t>
      </w:r>
      <w:r>
        <w:rPr>
          <w:color w:val="000000"/>
        </w:rPr>
        <w:t xml:space="preserve"> </w:t>
      </w:r>
      <w:r>
        <w:rPr>
          <w:rFonts w:ascii="Times New Roman" w:hAnsi="Times New Roman"/>
          <w:color w:val="000000"/>
          <w:sz w:val="20"/>
        </w:rPr>
        <w:t xml:space="preserve">to the extent required herein (without regard to this </w:t>
      </w:r>
      <w:r>
        <w:rPr>
          <w:rFonts w:ascii="Times New Roman" w:hAnsi="Times New Roman"/>
          <w:color w:val="000000"/>
          <w:sz w:val="20"/>
          <w:u w:val="single"/>
        </w:rPr>
        <w:t>clause (iv)</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the Borrower shall not be required to prepay any amount that would otherwise be required to be paid pursuant to </w:t>
      </w:r>
      <w:r>
        <w:rPr>
          <w:rFonts w:ascii="Times New Roman" w:hAnsi="Times New Roman"/>
          <w:color w:val="000000"/>
          <w:sz w:val="20"/>
          <w:u w:val="single"/>
        </w:rPr>
        <w:t>Sections 2.11(b)(i)</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(ii)</w:t>
      </w:r>
      <w:r>
        <w:rPr>
          <w:color w:val="000000"/>
        </w:rPr>
        <w:t xml:space="preserve"> </w:t>
      </w:r>
      <w:r>
        <w:rPr>
          <w:rFonts w:ascii="Times New Roman" w:hAnsi="Times New Roman"/>
          <w:color w:val="000000"/>
          <w:sz w:val="20"/>
        </w:rPr>
        <w:t xml:space="preserve">to the extent that the relevant Excess Cash Flow is </w:t>
      </w:r>
    </w:p>
    <w:p>
      <w:pPr>
        <w:pStyle w:val="TextBody"/>
        <w:bidi w:val="0"/>
        <w:jc w:val="center"/>
        <w:rPr>
          <w:rFonts w:ascii="Times New Roman" w:hAnsi="Times New Roman"/>
          <w:color w:val="000000"/>
          <w:sz w:val="16"/>
        </w:rPr>
      </w:pPr>
      <w:r>
        <w:rPr>
          <w:rFonts w:ascii="Times New Roman" w:hAnsi="Times New Roman"/>
          <w:color w:val="000000"/>
          <w:sz w:val="16"/>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generated by any joint venture or the relevant Subject Proceeds are received by any joint venture, in each case, for so long as the distribution to the Borrower of such Excess Cash Flow or Subject Proceeds would be prohibited under the Organizational Documents governing such joint venture; it being understood that if the relevant prohibition ceases to exist within the 365-day period following the end of the applicable Excess Cash Flow Period or the event giving rise to the relevant Subject Proceeds, the relevant joint venture will promptly distribute the relevant Excess Cash Flow or the relevant Subject Proceeds, as the case may be, and the distributed Excess Cash Flow or Subject Proceeds, as the case may be, will be promptly (and in any event not later than two Business Days after such distribution) applied to the repayment of the Term Loans pursuant to this </w:t>
      </w:r>
      <w:r>
        <w:rPr>
          <w:rFonts w:ascii="Times New Roman" w:hAnsi="Times New Roman"/>
          <w:color w:val="000000"/>
          <w:sz w:val="20"/>
          <w:u w:val="single"/>
        </w:rPr>
        <w:t>Section 2.11(b)</w:t>
      </w:r>
      <w:r>
        <w:rPr>
          <w:color w:val="000000"/>
        </w:rPr>
        <w:t xml:space="preserve"> </w:t>
      </w:r>
      <w:r>
        <w:rPr>
          <w:rFonts w:ascii="Times New Roman" w:hAnsi="Times New Roman"/>
          <w:color w:val="000000"/>
          <w:sz w:val="20"/>
        </w:rPr>
        <w:t xml:space="preserve">to the extent required herein (without regard to this </w:t>
      </w:r>
      <w:r>
        <w:rPr>
          <w:rFonts w:ascii="Times New Roman" w:hAnsi="Times New Roman"/>
          <w:color w:val="000000"/>
          <w:sz w:val="20"/>
          <w:u w:val="single"/>
        </w:rPr>
        <w:t>clause (iv)</w:t>
      </w:r>
      <w:r>
        <w:rPr>
          <w:rFonts w:ascii="Times New Roman" w:hAnsi="Times New Roman"/>
          <w:color w:val="000000"/>
          <w:sz w:val="20"/>
        </w:rPr>
        <w: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if the Borrower determines in good faith that the repatriation (or other intercompany distribution) to the Borrower, directly or indirectly, from a Foreign Subsidiary as a distribution or dividend of any amounts required to mandatorily prepay the Term Loans pursuant to </w:t>
      </w:r>
      <w:r>
        <w:rPr>
          <w:rFonts w:ascii="Times New Roman" w:hAnsi="Times New Roman"/>
          <w:color w:val="000000"/>
          <w:sz w:val="20"/>
          <w:u w:val="single"/>
        </w:rPr>
        <w:t>Sections 2.11(b)(i)</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(ii)</w:t>
      </w:r>
      <w:r>
        <w:rPr>
          <w:color w:val="000000"/>
        </w:rPr>
        <w:t xml:space="preserve"> </w:t>
      </w:r>
      <w:r>
        <w:rPr>
          <w:rFonts w:ascii="Times New Roman" w:hAnsi="Times New Roman"/>
          <w:color w:val="000000"/>
          <w:sz w:val="20"/>
        </w:rPr>
        <w:t>above would result in a material and adverse Tax liability (including any withholding Tax) (the amount attributable to such Foreign Subsidiary, a “</w:t>
      </w:r>
      <w:r>
        <w:rPr>
          <w:rFonts w:ascii="Times New Roman" w:hAnsi="Times New Roman"/>
          <w:color w:val="000000"/>
          <w:sz w:val="20"/>
          <w:u w:val="single"/>
        </w:rPr>
        <w:t>Restricted Amount</w:t>
      </w:r>
      <w:r>
        <w:rPr>
          <w:color w:val="000000"/>
        </w:rPr>
        <w:t>”</w:t>
      </w:r>
      <w:r>
        <w:rPr>
          <w:rFonts w:ascii="Times New Roman" w:hAnsi="Times New Roman"/>
          <w:color w:val="000000"/>
          <w:sz w:val="20"/>
        </w:rPr>
        <w:t xml:space="preserve">), the amount that the Borrower shall be required to mandatorily prepay pursuant to </w:t>
      </w:r>
      <w:r>
        <w:rPr>
          <w:rFonts w:ascii="Times New Roman" w:hAnsi="Times New Roman"/>
          <w:color w:val="000000"/>
          <w:sz w:val="20"/>
          <w:u w:val="single"/>
        </w:rPr>
        <w:t>Sections 2.11(b)(i)</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(ii)</w:t>
      </w:r>
      <w:r>
        <w:rPr>
          <w:color w:val="000000"/>
        </w:rPr>
        <w:t xml:space="preserve"> </w:t>
      </w:r>
      <w:r>
        <w:rPr>
          <w:rFonts w:ascii="Times New Roman" w:hAnsi="Times New Roman"/>
          <w:color w:val="000000"/>
          <w:sz w:val="20"/>
        </w:rPr>
        <w:t xml:space="preserve">above, as applicable, shall be reduced by the Restricted Amount;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to the extent that the repatriation (or other intercompany distribution) of the relevant Subject Proceeds or Excess Cash Flow, directly or indirectly, from the relevant Foreign Subsidiary would no longer have a material adverse tax consequence within the 365-day period following the event giving rise to the relevant Subject Proceeds or the end of the applicable Excess Cash Flow Period, as the case may be, an amount equal to the Subject Proceeds or Excess Cash Flow, as applicable and to the extent available, not previously applied pursuant to this </w:t>
      </w:r>
      <w:r>
        <w:rPr>
          <w:rFonts w:ascii="Times New Roman" w:hAnsi="Times New Roman"/>
          <w:color w:val="000000"/>
          <w:sz w:val="20"/>
          <w:u w:val="single"/>
        </w:rPr>
        <w:t>clause (C)</w:t>
      </w:r>
      <w:r>
        <w:rPr>
          <w:rFonts w:ascii="Times New Roman" w:hAnsi="Times New Roman"/>
          <w:color w:val="000000"/>
          <w:sz w:val="20"/>
        </w:rPr>
        <w:t xml:space="preserve">, shall be promptly applied to the repayment of the Term Loans pursuant to </w:t>
      </w:r>
      <w:r>
        <w:rPr>
          <w:rFonts w:ascii="Times New Roman" w:hAnsi="Times New Roman"/>
          <w:color w:val="000000"/>
          <w:sz w:val="20"/>
          <w:u w:val="single"/>
        </w:rPr>
        <w:t>Section 2.11(b)</w:t>
      </w:r>
      <w:r>
        <w:rPr>
          <w:color w:val="000000"/>
        </w:rPr>
        <w:t xml:space="preserve"> </w:t>
      </w:r>
      <w:r>
        <w:rPr>
          <w:rFonts w:ascii="Times New Roman" w:hAnsi="Times New Roman"/>
          <w:color w:val="000000"/>
          <w:sz w:val="20"/>
        </w:rPr>
        <w:t>as otherwise required above;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Any Term Lender may elect, by notice to the Administrative Agent at or prior to the time and in the manner specified by the Administrative Agent, prior to any prepayment of Term Loans required to be made by the Borrower pursuant to this </w:t>
      </w:r>
      <w:r>
        <w:rPr>
          <w:rFonts w:ascii="Times New Roman" w:hAnsi="Times New Roman"/>
          <w:color w:val="000000"/>
          <w:sz w:val="20"/>
          <w:u w:val="single"/>
        </w:rPr>
        <w:t>Section 2.11(b)</w:t>
      </w:r>
      <w:r>
        <w:rPr>
          <w:rFonts w:ascii="Times New Roman" w:hAnsi="Times New Roman"/>
          <w:color w:val="000000"/>
          <w:sz w:val="20"/>
        </w:rPr>
        <w:t>, to decline all (but not a portion) of its Applicable Percentage of such prepayment (such declined amounts, the “</w:t>
      </w:r>
      <w:r>
        <w:rPr>
          <w:rFonts w:ascii="Times New Roman" w:hAnsi="Times New Roman"/>
          <w:color w:val="000000"/>
          <w:sz w:val="20"/>
          <w:u w:val="single"/>
        </w:rPr>
        <w:t>Declined Proceeds</w:t>
      </w:r>
      <w:r>
        <w:rPr>
          <w:rFonts w:ascii="Times New Roman" w:hAnsi="Times New Roman"/>
          <w:color w:val="000000"/>
          <w:sz w:val="20"/>
        </w:rPr>
        <w:t xml:space="preserve">”), in which case such Declined Proceeds may be retained by the Borrower; </w:t>
      </w:r>
      <w:r>
        <w:rPr>
          <w:rFonts w:ascii="Times New Roman" w:hAnsi="Times New Roman"/>
          <w:color w:val="000000"/>
          <w:sz w:val="20"/>
          <w:u w:val="single"/>
        </w:rPr>
        <w:t>provided</w:t>
      </w:r>
      <w:r>
        <w:rPr>
          <w:rFonts w:ascii="Times New Roman" w:hAnsi="Times New Roman"/>
          <w:color w:val="000000"/>
          <w:sz w:val="20"/>
        </w:rPr>
        <w:t xml:space="preserve">, for the avoidance of doubt, no Lender may reject any prepayment made under </w:t>
      </w:r>
      <w:r>
        <w:rPr>
          <w:rFonts w:ascii="Times New Roman" w:hAnsi="Times New Roman"/>
          <w:color w:val="000000"/>
          <w:sz w:val="20"/>
          <w:u w:val="single"/>
        </w:rPr>
        <w:t>Section 2.11(b)(iii)</w:t>
      </w:r>
      <w:r>
        <w:rPr>
          <w:rFonts w:ascii="Times New Roman" w:hAnsi="Times New Roman"/>
          <w:color w:val="000000"/>
          <w:sz w:val="20"/>
        </w:rPr>
        <w:t xml:space="preserve"> above to the extent that such prepayment is made with the Net Proceeds of (w) Refinancing Indebtedness (including Replacement Notes) incurred to refinance all or a portion of the Term Loans pursuant to </w:t>
      </w:r>
      <w:r>
        <w:rPr>
          <w:rFonts w:ascii="Times New Roman" w:hAnsi="Times New Roman"/>
          <w:color w:val="000000"/>
          <w:sz w:val="20"/>
          <w:u w:val="single"/>
        </w:rPr>
        <w:t>Section 6.01(p)</w:t>
      </w:r>
      <w:r>
        <w:rPr>
          <w:rFonts w:ascii="Times New Roman" w:hAnsi="Times New Roman"/>
          <w:color w:val="000000"/>
          <w:sz w:val="20"/>
        </w:rPr>
        <w:t xml:space="preserve">, (x) Incremental Loans incurred to refinance all or a portion of the Term Loans pursuant to </w:t>
      </w:r>
      <w:r>
        <w:rPr>
          <w:rFonts w:ascii="Times New Roman" w:hAnsi="Times New Roman"/>
          <w:color w:val="000000"/>
          <w:sz w:val="20"/>
          <w:u w:val="single"/>
        </w:rPr>
        <w:t>Section 2.22</w:t>
      </w:r>
      <w:r>
        <w:rPr>
          <w:rFonts w:ascii="Times New Roman" w:hAnsi="Times New Roman"/>
          <w:color w:val="000000"/>
          <w:sz w:val="20"/>
        </w:rPr>
        <w:t xml:space="preserve">, (y) Replacement Term Loans incurred to refinance all or any portion of the Term Loans in accordance with the requirements of </w:t>
      </w:r>
      <w:r>
        <w:rPr>
          <w:rFonts w:ascii="Times New Roman" w:hAnsi="Times New Roman"/>
          <w:color w:val="000000"/>
          <w:sz w:val="20"/>
          <w:u w:val="single"/>
        </w:rPr>
        <w:t>Section 9.02(c)</w:t>
      </w:r>
      <w:r>
        <w:rPr>
          <w:rFonts w:ascii="Times New Roman" w:hAnsi="Times New Roman"/>
          <w:color w:val="000000"/>
          <w:sz w:val="20"/>
        </w:rPr>
        <w:t xml:space="preserve">, and/or (z) Incremental Equivalent Debt incurred to finance all or a portion of the Loans in accordance with the requirements of </w:t>
      </w:r>
      <w:r>
        <w:rPr>
          <w:rFonts w:ascii="Times New Roman" w:hAnsi="Times New Roman"/>
          <w:color w:val="000000"/>
          <w:sz w:val="20"/>
          <w:u w:val="single"/>
        </w:rPr>
        <w:t>Section 6.01(z)</w:t>
      </w:r>
      <w:r>
        <w:rPr>
          <w:rFonts w:ascii="Times New Roman" w:hAnsi="Times New Roman"/>
          <w:color w:val="000000"/>
          <w:sz w:val="20"/>
        </w:rPr>
        <w:t>. If any Lender fails to deliver a notice to the Administrative Agent of its election to decline receipt of its Applicable Percentage of any mandatory prepayment within the time frame specified by the Administrative Agent, such failure will be deemed to constitute an acceptance of such Lender’s Applicable Percentage of the total amount of such mandatory prepayment of Term Loans.</w:t>
      </w:r>
    </w:p>
    <w:p>
      <w:pPr>
        <w:pStyle w:val="TextBody"/>
        <w:bidi w:val="0"/>
        <w:spacing w:before="0" w:after="240"/>
        <w:jc w:val="both"/>
        <w:rPr>
          <w:rFonts w:ascii="Times New Roman" w:hAnsi="Times New Roman"/>
          <w:sz w:val="20"/>
        </w:rPr>
      </w:pPr>
      <w:r>
        <w:rPr>
          <w:rFonts w:ascii="Times New Roman" w:hAnsi="Times New Roman"/>
          <w:color w:val="000000"/>
          <w:sz w:val="20"/>
        </w:rPr>
        <w:t>(vi) Except as otherwise contemplated by this Agreement or provided in, or intended with respect to, any Refinancing Amendment, any Incremental Facility Amendment or any Extension Amendment or the definitive documentation governing any Replacement Notes (</w:t>
      </w:r>
      <w:r>
        <w:rPr>
          <w:rFonts w:ascii="Times New Roman" w:hAnsi="Times New Roman"/>
          <w:color w:val="000000"/>
          <w:sz w:val="20"/>
          <w:u w:val="single"/>
        </w:rPr>
        <w:t>provided</w:t>
      </w:r>
      <w:r>
        <w:rPr>
          <w:rFonts w:ascii="Times New Roman" w:hAnsi="Times New Roman"/>
          <w:color w:val="000000"/>
          <w:sz w:val="20"/>
        </w:rPr>
        <w:t xml:space="preserve">, that such Refinancing Amendment, Incremental Facility Amendment or Extension Amendment may not provide that the applicable Class of Term Loans receive a greater than pro rata portion of mandatory prepayments of Term Loans pursuant to this </w:t>
      </w:r>
      <w:r>
        <w:rPr>
          <w:rFonts w:ascii="Times New Roman" w:hAnsi="Times New Roman"/>
          <w:color w:val="000000"/>
          <w:sz w:val="20"/>
          <w:u w:val="single"/>
        </w:rPr>
        <w:t>Section 2.11(b)</w:t>
      </w:r>
      <w:r>
        <w:rPr>
          <w:rFonts w:ascii="Times New Roman" w:hAnsi="Times New Roman"/>
          <w:color w:val="000000"/>
          <w:sz w:val="20"/>
        </w:rPr>
        <w:t xml:space="preserve"> than would otherwise be permitted by this Agreement), in each case effectuated or issued in a manner consistent with this Agreement, each mandatory prepayment of Term Loans pursuant to this </w:t>
      </w:r>
      <w:r>
        <w:rPr>
          <w:rFonts w:ascii="Times New Roman" w:hAnsi="Times New Roman"/>
          <w:color w:val="000000"/>
          <w:sz w:val="20"/>
          <w:u w:val="single"/>
        </w:rPr>
        <w:t>Section 2.11(b)</w:t>
      </w:r>
      <w:r>
        <w:rPr>
          <w:rFonts w:ascii="Times New Roman" w:hAnsi="Times New Roman"/>
          <w:color w:val="000000"/>
          <w:sz w:val="20"/>
        </w:rPr>
        <w:t xml:space="preserve"> shall be applied ratably to each Class and Type of Term Loans then outstanding which is </w:t>
      </w:r>
      <w:r>
        <w:rPr>
          <w:rFonts w:ascii="Times New Roman" w:hAnsi="Times New Roman"/>
          <w:i/>
          <w:color w:val="000000"/>
          <w:sz w:val="20"/>
        </w:rPr>
        <w:t>pari passu</w:t>
      </w:r>
      <w:r>
        <w:rPr>
          <w:rFonts w:ascii="Times New Roman" w:hAnsi="Times New Roman"/>
          <w:color w:val="000000"/>
          <w:sz w:val="20"/>
        </w:rPr>
        <w:t xml:space="preserve"> with the Initial Term Loans in right of payment and with respect to security (</w:t>
      </w:r>
      <w:r>
        <w:rPr>
          <w:rFonts w:ascii="Times New Roman" w:hAnsi="Times New Roman"/>
          <w:color w:val="000000"/>
          <w:sz w:val="20"/>
          <w:u w:val="single"/>
        </w:rPr>
        <w:t>provided</w:t>
      </w:r>
      <w:r>
        <w:rPr>
          <w:rFonts w:ascii="Times New Roman" w:hAnsi="Times New Roman"/>
          <w:color w:val="000000"/>
          <w:sz w:val="20"/>
        </w:rPr>
        <w:t xml:space="preserve"> that any prepayment of Term Loans with the Net Proceeds of any Refinancing Indebtedness, Incremental Term Facility or Replacement Term Loans shall be applied to the applicable Class and Type of Term Loans being refinanced or replaced). With respect to each relevant Class and Type of Term Loans, all accepted prepayments under this </w:t>
      </w:r>
      <w:r>
        <w:rPr>
          <w:rFonts w:ascii="Times New Roman" w:hAnsi="Times New Roman"/>
          <w:color w:val="000000"/>
          <w:sz w:val="20"/>
          <w:u w:val="single"/>
        </w:rPr>
        <w:t>Section 2.11(b)</w:t>
      </w:r>
      <w:r>
        <w:rPr>
          <w:rFonts w:ascii="Times New Roman" w:hAnsi="Times New Roman"/>
          <w:color w:val="000000"/>
          <w:sz w:val="20"/>
        </w:rPr>
        <w:t xml:space="preserve"> shall be applied against the remaining scheduled installments of principal due in respect of such Term Loans as directed by the Borrower (or, in the absence of direction from the Borrower, to the remaining scheduled amortization payments in respect of such Term Loans in direct order of maturity), and each such prepayment shall be paid to the Term Lenders in accordance with their respective Applicable Percentage of the applicable Class. If no Lenders exercise the right to waive a prepayment of the Term Loans pursuant to </w:t>
      </w:r>
      <w:r>
        <w:rPr>
          <w:rFonts w:ascii="Times New Roman" w:hAnsi="Times New Roman"/>
          <w:color w:val="000000"/>
          <w:sz w:val="20"/>
          <w:u w:val="single"/>
        </w:rPr>
        <w:t>Section 2.11(b)(v)</w:t>
      </w:r>
      <w:r>
        <w:rPr>
          <w:rFonts w:ascii="Times New Roman" w:hAnsi="Times New Roman"/>
          <w:color w:val="000000"/>
          <w:sz w:val="20"/>
        </w:rPr>
        <w:t xml:space="preserve">, the amount of such mandatory prepayments shall be applied first to the then </w:t>
      </w:r>
    </w:p>
    <w:p>
      <w:pPr>
        <w:pStyle w:val="TextBody"/>
        <w:bidi w:val="0"/>
        <w:jc w:val="center"/>
        <w:rPr>
          <w:rFonts w:ascii="Times New Roman" w:hAnsi="Times New Roman"/>
          <w:color w:val="000000"/>
          <w:sz w:val="16"/>
        </w:rPr>
      </w:pPr>
      <w:r>
        <w:rPr>
          <w:rFonts w:ascii="Times New Roman" w:hAnsi="Times New Roman"/>
          <w:color w:val="000000"/>
          <w:sz w:val="16"/>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outstanding Term Loans that are ABR Loans to the full extent thereof and then to the then outstanding Term Loans that are Term SOFR Loans in a manner that minimizes the amount of any payments required to be made by the Borrower pursuant to </w:t>
      </w:r>
      <w:r>
        <w:rPr>
          <w:rFonts w:ascii="Times New Roman" w:hAnsi="Times New Roman"/>
          <w:color w:val="000000"/>
          <w:sz w:val="20"/>
          <w:u w:val="single"/>
        </w:rPr>
        <w:t>Section 2.16</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(vii) (A) In the event that the Revolving Credit Exposure of any Class exceeds the amount of the Revolving Credit Commitment of such Class then in effect, the Borrower shall, within five Business Days of receipt of notice from the Administrative Agent, prepay the Revolving Loans or Swingline Loans and/or reduce LC Exposure in an aggregate amount sufficient to reduce such Revolving Credit Exposure as of the date of such payment to an amount not to exceed the Revolving Credit Commitment of such Class then in effect by taking any of the following actions as it shall determine at its sole discretion: (x) prepaying Revolving Loans or Swingline Loans or (y) with respect to any excess LC Exposure, depositing Cash in a Cash collateral account established for the benefit of the relevant Issuing Bank or “backstopping” or replacing the relevant Letters of Credit, in each case, in an amount equal to 100% of such excess LC Exposure (</w:t>
      </w:r>
      <w:r>
        <w:rPr>
          <w:rFonts w:ascii="Times New Roman" w:hAnsi="Times New Roman"/>
          <w:color w:val="000000"/>
          <w:sz w:val="20"/>
          <w:u w:val="single"/>
        </w:rPr>
        <w:t>minus</w:t>
      </w:r>
      <w:r>
        <w:rPr>
          <w:rFonts w:ascii="Times New Roman" w:hAnsi="Times New Roman"/>
          <w:color w:val="000000"/>
          <w:sz w:val="20"/>
        </w:rPr>
        <w:t xml:space="preserve"> any amount then on deposit in any Cash collateral account established for the benefit of the relevant Issuing Bank).</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Each prepayment of any Revolving Loan Borrowing under this </w:t>
      </w:r>
      <w:r>
        <w:rPr>
          <w:rFonts w:ascii="Times New Roman" w:hAnsi="Times New Roman"/>
          <w:color w:val="000000"/>
          <w:sz w:val="20"/>
          <w:u w:val="single"/>
        </w:rPr>
        <w:t>Section 2.11(b)(vii)</w:t>
      </w:r>
      <w:r>
        <w:rPr>
          <w:rFonts w:ascii="Times New Roman" w:hAnsi="Times New Roman"/>
          <w:color w:val="000000"/>
          <w:sz w:val="20"/>
        </w:rPr>
        <w:t xml:space="preserve"> shall be paid to the Revolving Lenders in accordance with their respective Applicable Percentages of the applicable Class.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(viii) Prepayments made under this </w:t>
      </w:r>
      <w:r>
        <w:rPr>
          <w:rFonts w:ascii="Times New Roman" w:hAnsi="Times New Roman"/>
          <w:color w:val="000000"/>
          <w:sz w:val="20"/>
          <w:u w:val="single"/>
        </w:rPr>
        <w:t>Section 2.11(b)</w:t>
      </w:r>
      <w:r>
        <w:rPr>
          <w:rFonts w:ascii="Times New Roman" w:hAnsi="Times New Roman"/>
          <w:color w:val="000000"/>
          <w:sz w:val="20"/>
        </w:rPr>
        <w:t xml:space="preserve"> shall be (A) accompanied by accrued interest as required by </w:t>
      </w:r>
      <w:r>
        <w:rPr>
          <w:rFonts w:ascii="Times New Roman" w:hAnsi="Times New Roman"/>
          <w:color w:val="000000"/>
          <w:sz w:val="20"/>
          <w:u w:val="single"/>
        </w:rPr>
        <w:t>Section 2.13</w:t>
      </w:r>
      <w:r>
        <w:rPr>
          <w:rFonts w:ascii="Times New Roman" w:hAnsi="Times New Roman"/>
          <w:color w:val="000000"/>
          <w:sz w:val="20"/>
        </w:rPr>
        <w:t xml:space="preserve">, (B) subject to </w:t>
      </w:r>
      <w:r>
        <w:rPr>
          <w:rFonts w:ascii="Times New Roman" w:hAnsi="Times New Roman"/>
          <w:color w:val="000000"/>
          <w:sz w:val="20"/>
          <w:u w:val="single"/>
        </w:rPr>
        <w:t>Section 2.16</w:t>
      </w:r>
      <w:r>
        <w:rPr>
          <w:rFonts w:ascii="Times New Roman" w:hAnsi="Times New Roman"/>
          <w:color w:val="000000"/>
          <w:sz w:val="20"/>
        </w:rPr>
        <w:t xml:space="preserve"> and (C) in the case of prepayments of Initial Term Loans under </w:t>
      </w:r>
      <w:r>
        <w:rPr>
          <w:rFonts w:ascii="Times New Roman" w:hAnsi="Times New Roman"/>
          <w:color w:val="000000"/>
          <w:sz w:val="20"/>
          <w:u w:val="single"/>
        </w:rPr>
        <w:t>clause (iii)</w:t>
      </w:r>
      <w:r>
        <w:rPr>
          <w:rFonts w:ascii="Times New Roman" w:hAnsi="Times New Roman"/>
          <w:color w:val="000000"/>
          <w:sz w:val="20"/>
        </w:rPr>
        <w:t xml:space="preserve"> above as part of a Repricing Transaction, subject to </w:t>
      </w:r>
      <w:r>
        <w:rPr>
          <w:rFonts w:ascii="Times New Roman" w:hAnsi="Times New Roman"/>
          <w:color w:val="000000"/>
          <w:sz w:val="20"/>
          <w:u w:val="single"/>
        </w:rPr>
        <w:t>Section 2.12(f)</w:t>
      </w:r>
      <w:r>
        <w:rPr>
          <w:rFonts w:ascii="Times New Roman" w:hAnsi="Times New Roman"/>
          <w:color w:val="000000"/>
          <w:sz w:val="20"/>
        </w:rPr>
        <w:t>, but shall otherwise be without premium or penalty.</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2.12.</w:t>
      </w:r>
    </w:p>
    <w:p>
      <w:pPr>
        <w:pStyle w:val="TextBody"/>
        <w:bidi w:val="0"/>
        <w:spacing w:before="0" w:after="240"/>
        <w:jc w:val="both"/>
        <w:rPr/>
      </w:pPr>
      <w:r>
        <w:rPr>
          <w:rFonts w:ascii="Times New Roman" w:hAnsi="Times New Roman"/>
          <w:color w:val="000000"/>
          <w:sz w:val="20"/>
          <w:u w:val="single"/>
        </w:rPr>
        <w:t>Fees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agrees to pay to the Administrative Agent for the account of each Revolving Lender of any Class (other than any Defaulting Lender) a commitment fee, which shall accrue at a rate equal to the Commitment Fee Rate per annum applicable to the Revolving Credit Commitments of such Class on the average daily amount of the unused Revolving Credit Commitment of such Class of such Revolving Lender during the period from and including the Closing Date to the date on which such Lender’s Revolving Credit Commitment of such Class terminates. Accrued commitment fees shall be payable in arrears on the last Business Day of each March, June, September and December (commencing with the Fiscal Quarter ending September 30, 2021) for the quarterly period then ended (or, in the case of the payment made on September 30, 2021, for the period from the Closing Date to such date), and on the date on which the Revolving Credit Commitments of the applicable Class terminate. For purposes of calculating the commitment fee only, the Revolving Credit Commitment of any Class of any Revolving Lender shall be deemed to be used to the extent of Revolving Loans of such Class of such Revolving Lender and the LC Exposure of such Revolving Lender attributable to its Revolving Credit Commitment of such Class and no portion of the Revolving Credit Commitment of any Class shall be deemed used as a result of outstanding Swingline Loans.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Borrower agrees to pay (i) to the Administrative Agent for the account of each Revolving Lender of any Class a participation fee with respect to its participations in Letters of Credit, which shall accrue at the Applicable Rate used to determine the interest rate applicable to Revolving Loans of such Class that are LIBO Rate Loans or Term SOFR Loans, as applicable (or, with respect to Letters of Credit denominated in British Pounds Sterling, RFR Loans), on the daily face amount of such Lender’s LC Exposure attributable to its Revolving Credit Commitment of such Class (excluding any portion thereof that is attributable to unreimbursed LC Disbursements), during the period from and including the Closing Date to the earlier of (A) the later of the date on which such Revolving Lender’s Revolving Credit Commitment of such Class terminates and the date on which such Revolving Lender ceases to have any LC Exposure attributable to its Revolving Credit Commitment of such Class and (B) the Termination Date, and (ii) to each Issuing Bank, for its own account, a fronting fee, in respect of each Letter of Credit issued by such Issuing Bank for the period from the date of issuance of such Letter of Credit to the earlier of (A) the expiration date of such Letter of Credit, (B) the date on which such Letter of Credit terminates or (C) the Termination Date, computed at a rate equal to the rate agreed by such Issuing Bank and the Borrower (but in any event not to exceed 0.125% per annum) of the daily face amount of such Letter of Credit, as well as such Issuing Bank’s standard fees with respect to the issuance, amendment, renewal or extension of any Letter of Credit or processing of drawings thereunder. Participation fees and fronting fees shall accrue to but excluding the last Business Day of each March, </w:t>
      </w:r>
    </w:p>
    <w:p>
      <w:pPr>
        <w:pStyle w:val="TextBody"/>
        <w:bidi w:val="0"/>
        <w:jc w:val="center"/>
        <w:rPr>
          <w:rFonts w:ascii="Times New Roman" w:hAnsi="Times New Roman"/>
          <w:color w:val="000000"/>
          <w:sz w:val="16"/>
        </w:rPr>
      </w:pPr>
      <w:r>
        <w:rPr>
          <w:rFonts w:ascii="Times New Roman" w:hAnsi="Times New Roman"/>
          <w:color w:val="000000"/>
          <w:sz w:val="16"/>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June, September and December and be payable in arrears for the quarterly period then ended (or, in the case of the payment made on September 30, 2021, for the period from the Closing Date to such date) on the last Business Day of each March, June, September and December (commencing, if applicable, September 30, 2021);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all such fees shall be payable on the date on which the Revolving Credit Commitments of the applicable Class terminate, and any such fees accruing after the date on which the Revolving Credit Commitments of the applicable Class terminate shall be payable on demand. Any other fees payable to any Issuing Bank pursuant to this paragraph shall be payable within 30 days after receipt of a written demand (accompanied by reasonable back-up documentation) therefor.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[Reserved].</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agrees to pay to the Administrative Agent, for its own account, the annual administration fee described in the Fee Letter.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fees payable hereunder shall be paid on the dates due, in Dollars and in immediately available funds, to the Administrative Agent (or to the applicable Issuing Bank, in the case of fees payable to any Issuing Bank). Fees paid shall not be refundable under any circumstances except as otherwise provided in the Fee Letter. Fees payable hereunder shall accrue through and including the last day of the month immediately preceding the applicable fee payment date.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(f)</w:t>
      </w:r>
    </w:p>
    <w:p>
      <w:pPr>
        <w:pStyle w:val="TextBody"/>
        <w:bidi w:val="0"/>
        <w:spacing w:before="0" w:after="240"/>
        <w:jc w:val="both"/>
        <w:rPr/>
      </w:pPr>
      <w:r>
        <w:rPr>
          <w:rFonts w:ascii="Times New Roman" w:hAnsi="Times New Roman"/>
          <w:color w:val="000000"/>
          <w:sz w:val="20"/>
        </w:rPr>
        <w:t xml:space="preserve">In the event that, on or prior to the date that is six months after the Closing Date, the Borrower (i) prepays, repays, refinances, substitutes or replaces any Initial Term Loans in connection with a Repricing Transaction (including, for the avoidance of doubt, any prepayment made pursuant to </w:t>
      </w:r>
      <w:r>
        <w:rPr>
          <w:rFonts w:ascii="Times New Roman" w:hAnsi="Times New Roman"/>
          <w:color w:val="000000"/>
          <w:sz w:val="20"/>
          <w:u w:val="single"/>
        </w:rPr>
        <w:t>Section 2.11(b)(iii)</w:t>
      </w:r>
      <w:r>
        <w:rPr>
          <w:color w:val="000000"/>
        </w:rPr>
        <w:t xml:space="preserve"> </w:t>
      </w:r>
      <w:r>
        <w:rPr>
          <w:rFonts w:ascii="Times New Roman" w:hAnsi="Times New Roman"/>
          <w:color w:val="000000"/>
          <w:sz w:val="20"/>
        </w:rPr>
        <w:t xml:space="preserve">that constitutes a Repricing Transaction), or (ii) effects any amendment, modification or waiver of, or consent under, this Agreement resulting in a Repricing Transaction, the Borrower shall pay to the Administrative Agent, for the ratable account of each of the applicable Initial Term Lenders, (A) in the case of </w:t>
      </w:r>
      <w:r>
        <w:rPr>
          <w:rFonts w:ascii="Times New Roman" w:hAnsi="Times New Roman"/>
          <w:color w:val="000000"/>
          <w:sz w:val="20"/>
          <w:u w:val="single"/>
        </w:rPr>
        <w:t>clause (i)</w:t>
      </w:r>
      <w:r>
        <w:rPr>
          <w:rFonts w:ascii="Times New Roman" w:hAnsi="Times New Roman"/>
          <w:color w:val="000000"/>
          <w:sz w:val="20"/>
        </w:rPr>
        <w:t xml:space="preserve">, a premium of 1.00% of the aggregate principal amount of the Initial Term Loans so prepaid, repaid, refinanced, substituted or replaced and (B) in the case of </w:t>
      </w:r>
      <w:r>
        <w:rPr>
          <w:rFonts w:ascii="Times New Roman" w:hAnsi="Times New Roman"/>
          <w:color w:val="000000"/>
          <w:sz w:val="20"/>
          <w:u w:val="single"/>
        </w:rPr>
        <w:t>clause (ii)</w:t>
      </w:r>
      <w:r>
        <w:rPr>
          <w:rFonts w:ascii="Times New Roman" w:hAnsi="Times New Roman"/>
          <w:color w:val="000000"/>
          <w:sz w:val="20"/>
        </w:rPr>
        <w:t xml:space="preserve">, a fee equal to 1.00% of the aggregate principal amount of the Initial Term Loans that are the subject of such Repricing Transaction outstanding immediately prior to such amendment. If, on or prior to the date that is six months after the Closing Date, all or any portion of the Initial Term Loans held by any Term Lender are prepaid, repaid, refinanced, substituted or replaced pursuant to </w:t>
      </w:r>
      <w:r>
        <w:rPr>
          <w:rFonts w:ascii="Times New Roman" w:hAnsi="Times New Roman"/>
          <w:color w:val="000000"/>
          <w:sz w:val="20"/>
          <w:u w:val="single"/>
        </w:rPr>
        <w:t>Section 2.19(b)(iv)</w:t>
      </w:r>
      <w:r>
        <w:rPr>
          <w:color w:val="000000"/>
        </w:rPr>
        <w:t xml:space="preserve"> </w:t>
      </w:r>
      <w:r>
        <w:rPr>
          <w:rFonts w:ascii="Times New Roman" w:hAnsi="Times New Roman"/>
          <w:color w:val="000000"/>
          <w:sz w:val="20"/>
        </w:rPr>
        <w:t xml:space="preserve">as a result of, or in connection with, such Term Lender not agreeing or otherwise consenting to any waiver, consent, modification or amendment referred to in </w:t>
      </w:r>
      <w:r>
        <w:rPr>
          <w:rFonts w:ascii="Times New Roman" w:hAnsi="Times New Roman"/>
          <w:color w:val="000000"/>
          <w:sz w:val="20"/>
          <w:u w:val="single"/>
        </w:rPr>
        <w:t>clause (ii)</w:t>
      </w:r>
      <w:r>
        <w:rPr>
          <w:color w:val="000000"/>
        </w:rPr>
        <w:t xml:space="preserve"> </w:t>
      </w:r>
      <w:r>
        <w:rPr>
          <w:rFonts w:ascii="Times New Roman" w:hAnsi="Times New Roman"/>
          <w:color w:val="000000"/>
          <w:sz w:val="20"/>
        </w:rPr>
        <w:t>above (or otherwise in connection with a Repricing Transaction), such prepayment, repayment, refinancing, substitution or replacement will be made at 101% of the principal amount so prepaid, repaid, refinanced, substituted or replaced. All such amounts shall be due and payable on the date of effectiveness of such Repricing Transaction.</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otherwise indicated herein, all computations of fees shall be made on the basis of a 360-day year and shall be payable for the actual days elapsed (including the first day but excluding the last day). Each determination by the Administrative Agent of a fee hereunder shall be conclusive and binding for all purposes, absent manifest error.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2.13.</w:t>
      </w:r>
    </w:p>
    <w:p>
      <w:pPr>
        <w:pStyle w:val="TextBody"/>
        <w:bidi w:val="0"/>
        <w:spacing w:before="0" w:after="240"/>
        <w:jc w:val="both"/>
        <w:rPr/>
      </w:pPr>
      <w:r>
        <w:rPr>
          <w:rFonts w:ascii="Times New Roman" w:hAnsi="Times New Roman"/>
          <w:color w:val="000000"/>
          <w:sz w:val="20"/>
          <w:u w:val="single"/>
        </w:rPr>
        <w:t>Interest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The Term Loans, Revolving Loans and Swingline Loans comprising each ABR Borrowing shall bear interest at the Alternate Base Rate </w:t>
      </w:r>
      <w:r>
        <w:rPr>
          <w:rFonts w:ascii="Times New Roman" w:hAnsi="Times New Roman"/>
          <w:color w:val="000000"/>
          <w:sz w:val="20"/>
          <w:u w:val="single"/>
        </w:rPr>
        <w:t>plus</w:t>
      </w:r>
      <w:r>
        <w:rPr>
          <w:color w:val="000000"/>
        </w:rPr>
        <w:t xml:space="preserve"> </w:t>
      </w:r>
      <w:r>
        <w:rPr>
          <w:rFonts w:ascii="Times New Roman" w:hAnsi="Times New Roman"/>
          <w:color w:val="000000"/>
          <w:sz w:val="20"/>
        </w:rPr>
        <w:t>the Applicable Rate.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The Term Loans and Revolving Loans comprising each Term SOFR Borrowing shall bear interest at Term SOFR for the Interest Period in effect for such Borrowing </w:t>
      </w:r>
      <w:r>
        <w:rPr>
          <w:rFonts w:ascii="Times New Roman" w:hAnsi="Times New Roman"/>
          <w:color w:val="000000"/>
          <w:sz w:val="20"/>
          <w:u w:val="single"/>
        </w:rPr>
        <w:t>plus</w:t>
      </w:r>
      <w:r>
        <w:rPr>
          <w:color w:val="000000"/>
        </w:rPr>
        <w:t xml:space="preserve"> </w:t>
      </w:r>
      <w:r>
        <w:rPr>
          <w:rFonts w:ascii="Times New Roman" w:hAnsi="Times New Roman"/>
          <w:color w:val="000000"/>
          <w:sz w:val="20"/>
        </w:rPr>
        <w:t>the Applicable Rate.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pPr>
      <w:r>
        <w:rPr>
          <w:rFonts w:ascii="Times New Roman" w:hAnsi="Times New Roman"/>
          <w:color w:val="000000"/>
          <w:sz w:val="20"/>
        </w:rPr>
        <w:t xml:space="preserve">The Revolving Loans comprising each LIBO Rate Borrowing shall bear interest at the LIBO Rate for the Interest Period in effect for such Borrowing </w:t>
      </w:r>
      <w:r>
        <w:rPr>
          <w:rFonts w:ascii="Times New Roman" w:hAnsi="Times New Roman"/>
          <w:color w:val="000000"/>
          <w:sz w:val="20"/>
          <w:u w:val="single"/>
        </w:rPr>
        <w:t>plus</w:t>
      </w:r>
      <w:r>
        <w:rPr>
          <w:color w:val="000000"/>
        </w:rPr>
        <w:t xml:space="preserve"> </w:t>
      </w:r>
      <w:r>
        <w:rPr>
          <w:rFonts w:ascii="Times New Roman" w:hAnsi="Times New Roman"/>
          <w:color w:val="000000"/>
          <w:sz w:val="20"/>
        </w:rPr>
        <w:t>the Applicable Rate.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w:t>
      </w:r>
    </w:p>
    <w:p>
      <w:pPr>
        <w:pStyle w:val="TextBody"/>
        <w:bidi w:val="0"/>
        <w:spacing w:before="0" w:after="240"/>
        <w:jc w:val="both"/>
        <w:rPr/>
      </w:pPr>
      <w:r>
        <w:rPr>
          <w:rFonts w:ascii="Times New Roman" w:hAnsi="Times New Roman"/>
          <w:color w:val="000000"/>
          <w:sz w:val="20"/>
        </w:rPr>
        <w:t xml:space="preserve">The Revolving Loans comprising each RFR Loan shall bear interest at the Daily Simple RFR </w:t>
      </w:r>
      <w:r>
        <w:rPr>
          <w:rFonts w:ascii="Times New Roman" w:hAnsi="Times New Roman"/>
          <w:color w:val="000000"/>
          <w:sz w:val="20"/>
          <w:u w:val="single"/>
        </w:rPr>
        <w:t>plus</w:t>
      </w:r>
      <w:r>
        <w:rPr>
          <w:color w:val="000000"/>
        </w:rPr>
        <w:t xml:space="preserve"> </w:t>
      </w:r>
      <w:r>
        <w:rPr>
          <w:rFonts w:ascii="Times New Roman" w:hAnsi="Times New Roman"/>
          <w:color w:val="000000"/>
          <w:sz w:val="20"/>
        </w:rPr>
        <w:t>the Applicable Rate.</w:t>
      </w:r>
    </w:p>
    <w:p>
      <w:pPr>
        <w:pStyle w:val="TextBody"/>
        <w:bidi w:val="0"/>
        <w:jc w:val="center"/>
        <w:rPr>
          <w:rFonts w:ascii="Times New Roman" w:hAnsi="Times New Roman"/>
          <w:color w:val="000000"/>
          <w:sz w:val="16"/>
        </w:rPr>
      </w:pPr>
      <w:r>
        <w:rPr>
          <w:rFonts w:ascii="Times New Roman" w:hAnsi="Times New Roman"/>
          <w:color w:val="000000"/>
          <w:sz w:val="16"/>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(e)</w:t>
      </w:r>
    </w:p>
    <w:p>
      <w:pPr>
        <w:pStyle w:val="TextBody"/>
        <w:bidi w:val="0"/>
        <w:spacing w:before="0" w:after="240"/>
        <w:jc w:val="both"/>
        <w:rPr/>
      </w:pPr>
      <w:r>
        <w:rPr>
          <w:rFonts w:ascii="Times New Roman" w:hAnsi="Times New Roman"/>
          <w:color w:val="000000"/>
          <w:sz w:val="20"/>
        </w:rPr>
        <w:t xml:space="preserve">Notwithstanding the foregoing but in all cases subject to </w:t>
      </w:r>
      <w:r>
        <w:rPr>
          <w:rFonts w:ascii="Times New Roman" w:hAnsi="Times New Roman"/>
          <w:color w:val="000000"/>
          <w:sz w:val="20"/>
          <w:u w:val="single"/>
        </w:rPr>
        <w:t>Section 9.05(f)</w:t>
      </w:r>
      <w:r>
        <w:rPr>
          <w:rFonts w:ascii="Times New Roman" w:hAnsi="Times New Roman"/>
          <w:color w:val="000000"/>
          <w:sz w:val="20"/>
        </w:rPr>
        <w:t xml:space="preserve">, if any principal of or interest on any Term Loan or Revolving Loan, any LC Disbursement or any fee payable by the Borrower hereunder is not, in each case, paid or reimbursed when due, whether at stated maturity, upon acceleration or otherwise, the relevant overdue amount shall bear interest, to the fullest extent permitted by applicable Requirements of Law, after as well as before judgment, at a rate per annum equal to (i) in the case of overdue principal or interest of any Term Loan, Revolving Loan or unreimbursed LC Disbursement, 2.00% </w:t>
      </w:r>
      <w:r>
        <w:rPr>
          <w:rFonts w:ascii="Times New Roman" w:hAnsi="Times New Roman"/>
          <w:color w:val="000000"/>
          <w:sz w:val="20"/>
          <w:u w:val="single"/>
        </w:rPr>
        <w:t>plus</w:t>
      </w:r>
      <w:r>
        <w:rPr>
          <w:color w:val="000000"/>
        </w:rPr>
        <w:t xml:space="preserve"> </w:t>
      </w:r>
      <w:r>
        <w:rPr>
          <w:rFonts w:ascii="Times New Roman" w:hAnsi="Times New Roman"/>
          <w:color w:val="000000"/>
          <w:sz w:val="20"/>
        </w:rPr>
        <w:t xml:space="preserve">the rate otherwise applicable to such Term Loan, Revolving Loan or LC Disbursement as provided in the preceding paragraphs of this </w:t>
      </w:r>
      <w:r>
        <w:rPr>
          <w:rFonts w:ascii="Times New Roman" w:hAnsi="Times New Roman"/>
          <w:color w:val="000000"/>
          <w:sz w:val="20"/>
          <w:u w:val="single"/>
        </w:rPr>
        <w:t>Section</w:t>
      </w:r>
      <w:r>
        <w:rPr>
          <w:color w:val="000000"/>
        </w:rPr>
        <w:t xml:space="preserve"> </w:t>
      </w:r>
      <w:r>
        <w:rPr>
          <w:rFonts w:ascii="Times New Roman" w:hAnsi="Times New Roman"/>
          <w:color w:val="000000"/>
          <w:sz w:val="20"/>
        </w:rPr>
        <w:t xml:space="preserve">or (ii) in the case of any other amount, 2.00% </w:t>
      </w:r>
      <w:r>
        <w:rPr>
          <w:rFonts w:ascii="Times New Roman" w:hAnsi="Times New Roman"/>
          <w:color w:val="000000"/>
          <w:sz w:val="20"/>
          <w:u w:val="single"/>
        </w:rPr>
        <w:t>plus</w:t>
      </w:r>
      <w:r>
        <w:rPr>
          <w:color w:val="000000"/>
        </w:rPr>
        <w:t xml:space="preserve"> </w:t>
      </w:r>
      <w:r>
        <w:rPr>
          <w:rFonts w:ascii="Times New Roman" w:hAnsi="Times New Roman"/>
          <w:color w:val="000000"/>
          <w:sz w:val="20"/>
        </w:rPr>
        <w:t xml:space="preserve">the rate applicable to Revolving Loans that are ABR Loans as provided in </w:t>
      </w:r>
      <w:r>
        <w:rPr>
          <w:rFonts w:ascii="Times New Roman" w:hAnsi="Times New Roman"/>
          <w:color w:val="000000"/>
          <w:sz w:val="20"/>
          <w:u w:val="single"/>
        </w:rPr>
        <w:t>paragraph (a)</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no amount shall accrue pursuant to this </w:t>
      </w:r>
      <w:r>
        <w:rPr>
          <w:rFonts w:ascii="Times New Roman" w:hAnsi="Times New Roman"/>
          <w:color w:val="000000"/>
          <w:sz w:val="20"/>
          <w:u w:val="single"/>
        </w:rPr>
        <w:t>Section 2.13(d)</w:t>
      </w:r>
      <w:r>
        <w:rPr>
          <w:color w:val="000000"/>
        </w:rPr>
        <w:t xml:space="preserve"> </w:t>
      </w:r>
      <w:r>
        <w:rPr>
          <w:rFonts w:ascii="Times New Roman" w:hAnsi="Times New Roman"/>
          <w:color w:val="000000"/>
          <w:sz w:val="20"/>
        </w:rPr>
        <w:t>on any overdue amount, reimbursement obligation in respect of any LC Disbursement or other amount payable to a Defaulting Lender so long as such Lender is a Defaulting Lender.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(f)</w:t>
      </w:r>
    </w:p>
    <w:p>
      <w:pPr>
        <w:pStyle w:val="TextBody"/>
        <w:bidi w:val="0"/>
        <w:spacing w:before="0" w:after="240"/>
        <w:jc w:val="both"/>
        <w:rPr/>
      </w:pPr>
      <w:r>
        <w:rPr>
          <w:rFonts w:ascii="Times New Roman" w:hAnsi="Times New Roman"/>
          <w:color w:val="000000"/>
          <w:sz w:val="20"/>
        </w:rPr>
        <w:t xml:space="preserve">Accrued interest on each Term Loan, Revolving Loan and Swingline Loan shall be payable in arrears on each Interest Payment Date for such Term Loan, Revolving Loan or Swingline Loan and (i) on the Maturity Date applicable to such Loan, (ii) in the case of a Revolving Loan of any Class, upon termination of the Revolving Credit Commitments of such Class and (iii) in the case of any Swingline Loan, upon termination of all of the Revolving Credit Commitments, as applicable;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 interest accrued pursuant to </w:t>
      </w:r>
      <w:r>
        <w:rPr>
          <w:rFonts w:ascii="Times New Roman" w:hAnsi="Times New Roman"/>
          <w:color w:val="000000"/>
          <w:sz w:val="20"/>
          <w:u w:val="single"/>
        </w:rPr>
        <w:t>paragraph (d)</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w:t>
      </w:r>
      <w:r>
        <w:rPr>
          <w:color w:val="000000"/>
        </w:rPr>
        <w:t xml:space="preserve"> </w:t>
      </w:r>
      <w:r>
        <w:rPr>
          <w:rFonts w:ascii="Times New Roman" w:hAnsi="Times New Roman"/>
          <w:color w:val="000000"/>
          <w:sz w:val="20"/>
        </w:rPr>
        <w:t>shall be payable on demand, (B) in the event of any repayment or prepayment of any Term Loan or Revolving Loan (other than a Swingline Loan of any Class prior to the termination of the Revolving Credit Commitments of such Class), accrued interest on the principal amount repaid or prepaid shall be payable on the date of such repayment or prepayment and (C) in the event of any conversion of any LIBO Rate Loan or Term SOFR Loan prior to the end of the current Interest Period therefor, accrued interest on such Term Loan or Revolving Loan shall be payable on the effective date of such conversion.</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(g)</w:t>
      </w:r>
    </w:p>
    <w:p>
      <w:pPr>
        <w:pStyle w:val="TextBody"/>
        <w:bidi w:val="0"/>
        <w:spacing w:before="0" w:after="240"/>
        <w:jc w:val="both"/>
        <w:rPr/>
      </w:pPr>
      <w:r>
        <w:rPr>
          <w:rFonts w:ascii="Times New Roman" w:hAnsi="Times New Roman"/>
          <w:color w:val="000000"/>
          <w:sz w:val="20"/>
        </w:rPr>
        <w:t xml:space="preserve">All interest hereunder shall be computed on the basis of a year of 360 days, except that interest computed by reference to the Alternate Base Rate at times when the Alternate Base Rate is based on the Prime Rate and RFR Loans shall be computed on the basis of a year of 365 days (or 366 days in a leap year), and in each case shall be payable for the actual number of days elapsed (including the first day but excluding the last day). The applicable Alternate Base Rate, Daily Simple RFR, LIBO Rate or Term SOFR shall be determined by the Administrative Agent, and such determination shall be conclusive absent manifest error. Interest shall accrue on each Loan for the day on which the Loan is made and shall not accrue on a Loan, or any portion thereof, for the day on which the Loan or such portion is paid;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any Loan that is repaid on the same day on which it is made shall bear interest for one day.</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Administrative Agent shall promptly upon the amount of any RFR Interest Payment becoming determinable notify (i) (such notification to be made no later than three applicable RFR Business Days prior to the due date for such RFR Interest Payment) the relevant Borrower of the amount of that RFR Interest Payment; and (ii) the relevant Lenders and the Borrower of each applicable rate of interest and the amount of interest for each day relating to the determination of that RFR Interest Payment (including a breakdown of such rate and amount of interest as between the Applicable Rate and the Daily Simple RFR for such date and any other information that the Borrower may reasonably request in relation to the calculation of such rate and amount or the determination of that RFR Interest Payment).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2.14.</w:t>
      </w:r>
    </w:p>
    <w:p>
      <w:pPr>
        <w:pStyle w:val="TextBody"/>
        <w:bidi w:val="0"/>
        <w:spacing w:before="0" w:after="240"/>
        <w:jc w:val="both"/>
        <w:rPr/>
      </w:pPr>
      <w:r>
        <w:rPr>
          <w:rFonts w:ascii="Times New Roman" w:hAnsi="Times New Roman"/>
          <w:color w:val="000000"/>
          <w:sz w:val="20"/>
          <w:u w:val="single"/>
        </w:rPr>
        <w:t>Alternate Rate of Interest</w:t>
      </w:r>
      <w:r>
        <w:rPr>
          <w:rFonts w:ascii="Times New Roman" w:hAnsi="Times New Roman"/>
          <w:color w:val="000000"/>
          <w:sz w:val="20"/>
        </w:rPr>
        <w:t>. (a)</w:t>
      </w:r>
      <w:r>
        <w:rPr>
          <w:color w:val="000000"/>
        </w:rPr>
        <w:t xml:space="preserve"> </w:t>
      </w:r>
      <w:r>
        <w:rPr>
          <w:rFonts w:ascii="Times New Roman" w:hAnsi="Times New Roman"/>
          <w:color w:val="000000"/>
          <w:sz w:val="20"/>
        </w:rPr>
        <w:t>If at least two Business Days prior to the commencement of any Interest Period for a LIBO Rate Borrowing or a Term SOFR Borrowing: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the Administrative Agent determines (which determination shall be conclusive absent manifest error) that adequate and reasonable means do not exist for ascertaining the LIBO Rate or Term SOFR, as applicable, for such Interest Period;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the Administrative Agent is advised by the Required Lenders that the LIBO Rate or Term SOFR, as applicable, for such Interest Period will not adequately and fairly reflect the cost to such Lenders of making or maintaining their Loans included in such Borrowing for such Interest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then the Administrative Agent shall promptly give notice thereof to the Borrower and the Lenders by telephone or facsimile as promptly as practicable thereafter and, until the Administrative Agent notifies the Borrower and the </w:t>
      </w:r>
    </w:p>
    <w:p>
      <w:pPr>
        <w:pStyle w:val="TextBody"/>
        <w:bidi w:val="0"/>
        <w:jc w:val="center"/>
        <w:rPr>
          <w:rFonts w:ascii="Times New Roman" w:hAnsi="Times New Roman"/>
          <w:color w:val="000000"/>
          <w:sz w:val="16"/>
        </w:rPr>
      </w:pPr>
      <w:r>
        <w:rPr>
          <w:rFonts w:ascii="Times New Roman" w:hAnsi="Times New Roman"/>
          <w:color w:val="000000"/>
          <w:sz w:val="16"/>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Lenders that the circumstances giving rise to such notice no longer exist, which the Administrative Agent agrees promptly to do, (i) the obligation of the Lenders to make or maintain Loans in the affected currencies, as applicable, shall be suspended in each case to the extent of the affected Revolving Alternative Currency Loans or Interest Period or determination date(s), as applicable, (ii) any Interest Election Request that requests the conversion of any Borrowing to, or continuation of any Borrowing as, a LIBO Rate Borrowing or Term SOFR Borrowing, as applicable, shall be ineffective and such Borrowing shall be converted to an ABR Borrowing on the last day of the Interest Period applicable thereto, and (iii) if any Borrowing Request requests a LIBO Rate Borrowing or Term SOFR Borrowing, as applicable, such Borrowing shall be made as an ABR Borrowing.</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2.15.</w:t>
      </w:r>
    </w:p>
    <w:p>
      <w:pPr>
        <w:pStyle w:val="TextBody"/>
        <w:bidi w:val="0"/>
        <w:spacing w:before="0" w:after="240"/>
        <w:jc w:val="both"/>
        <w:rPr/>
      </w:pPr>
      <w:r>
        <w:rPr>
          <w:rFonts w:ascii="Times New Roman" w:hAnsi="Times New Roman"/>
          <w:color w:val="000000"/>
          <w:sz w:val="20"/>
          <w:u w:val="single"/>
        </w:rPr>
        <w:t>Increased Costs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Change in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imposes, modifies or deems applicable any reserve, special deposit or similar requirement against assets of, deposits with or for the account of, or credit extended by, any Lender (except any such reserve requirement reflected in the LIBO Rate, Term SOFR or Daily Simple RFR) or Issuing Bank;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 xml:space="preserve">subject any Lender or Issuing Bank to any Taxes (other than (A) Indemnified Taxes and Other Taxes indemnifiable under </w:t>
      </w:r>
      <w:r>
        <w:rPr>
          <w:rFonts w:ascii="Times New Roman" w:hAnsi="Times New Roman"/>
          <w:color w:val="000000"/>
          <w:sz w:val="20"/>
          <w:u w:val="single"/>
        </w:rPr>
        <w:t>Section 2.17</w:t>
      </w:r>
      <w:r>
        <w:rPr>
          <w:color w:val="000000"/>
        </w:rPr>
        <w:t xml:space="preserve"> </w:t>
      </w:r>
      <w:r>
        <w:rPr>
          <w:rFonts w:ascii="Times New Roman" w:hAnsi="Times New Roman"/>
          <w:color w:val="000000"/>
          <w:sz w:val="20"/>
        </w:rPr>
        <w:t>and (B) Excluded Taxes) on or with respect to its loans, letters of credit, commitments, or other obligations, or its deposits, reserves, other liabilities or capital attributable thereto;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imposes on any Lender or Issuing Bank or the applicable offshore interbank market any other condition (other than Taxes) affecting this Agreement or LIBO Rate Loans, Term SOFR Loans or RFR Loans made by any Lender or any Letter of Credit or participation therein;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and the result of any of the foregoing is to increase the cost to the relevant Lender of making or maintaining any LIBO Rate Loan, Term SOFR Loan or RFR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in respect of any LIBO Rate Loan, Term SOFR Loan, RFR Loan or Letter of Credit in an amount deemed by such Lender or Issuing Bank to be material, then, within 30 days after the Borrower’s receipt of the certificate contemplated by </w:t>
      </w:r>
      <w:r>
        <w:rPr>
          <w:rFonts w:ascii="Times New Roman" w:hAnsi="Times New Roman"/>
          <w:color w:val="000000"/>
          <w:sz w:val="20"/>
          <w:u w:val="single"/>
        </w:rPr>
        <w:t>paragraph (c)</w:t>
      </w:r>
      <w:r>
        <w:rPr>
          <w:rFonts w:ascii="Times New Roman" w:hAnsi="Times New Roman"/>
          <w:color w:val="000000"/>
          <w:sz w:val="20"/>
        </w:rPr>
        <w:t xml:space="preserve"> of this </w:t>
      </w:r>
      <w:r>
        <w:rPr>
          <w:rFonts w:ascii="Times New Roman" w:hAnsi="Times New Roman"/>
          <w:color w:val="000000"/>
          <w:sz w:val="20"/>
          <w:u w:val="single"/>
        </w:rPr>
        <w:t>Section</w:t>
      </w:r>
      <w:r>
        <w:rPr>
          <w:rFonts w:ascii="Times New Roman" w:hAnsi="Times New Roman"/>
          <w:color w:val="000000"/>
          <w:sz w:val="20"/>
        </w:rPr>
        <w:t xml:space="preserve">, the Borrower will pay to such Lender or Issuing Bank, as applicable, such additional amount or amounts as will compensate such Lender or Issuing Bank, as applicable, for such additional costs incurred or reduction suffered; </w:t>
      </w:r>
      <w:r>
        <w:rPr>
          <w:rFonts w:ascii="Times New Roman" w:hAnsi="Times New Roman"/>
          <w:color w:val="000000"/>
          <w:sz w:val="20"/>
          <w:u w:val="single"/>
        </w:rPr>
        <w:t>provided</w:t>
      </w:r>
      <w:r>
        <w:rPr>
          <w:rFonts w:ascii="Times New Roman" w:hAnsi="Times New Roman"/>
          <w:color w:val="000000"/>
          <w:sz w:val="20"/>
        </w:rPr>
        <w:t xml:space="preserve"> that the Borrower shall not be liable for such compensation if (x) the relevant Change in Law occurs on a date prior to the date such Lender becomes a party hereto, (y) such Lender invokes </w:t>
      </w:r>
      <w:r>
        <w:rPr>
          <w:rFonts w:ascii="Times New Roman" w:hAnsi="Times New Roman"/>
          <w:color w:val="000000"/>
          <w:sz w:val="20"/>
          <w:u w:val="single"/>
        </w:rPr>
        <w:t>Section 2.20</w:t>
      </w:r>
      <w:r>
        <w:rPr>
          <w:rFonts w:ascii="Times New Roman" w:hAnsi="Times New Roman"/>
          <w:color w:val="000000"/>
          <w:sz w:val="20"/>
        </w:rPr>
        <w:t xml:space="preserve"> or (z) in the case of requests for reimbursement under </w:t>
      </w:r>
      <w:r>
        <w:rPr>
          <w:rFonts w:ascii="Times New Roman" w:hAnsi="Times New Roman"/>
          <w:color w:val="000000"/>
          <w:sz w:val="20"/>
          <w:u w:val="single"/>
        </w:rPr>
        <w:t>clause (iii)</w:t>
      </w:r>
      <w:r>
        <w:rPr>
          <w:rFonts w:ascii="Times New Roman" w:hAnsi="Times New Roman"/>
          <w:color w:val="000000"/>
          <w:sz w:val="20"/>
        </w:rPr>
        <w:t xml:space="preserve"> above resulting from a market disruption, (A) the relevant circumstances are not generally affecting the banking market or (B) the applicable request has not been made by Lenders constituting Required Lenders.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If any Lender or Issuing Bank determines that any Change in Law regarding liquidity or capital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other than due to Taxes (taking into consideration such Lender’s or Issuing Bank’s policies and the policies of such Lender’s or such Issuing Bank’s holding company with respect to capital adequacy), then within 30 days of receipt by the Borrower of the certificate contemplated by </w:t>
      </w:r>
      <w:r>
        <w:rPr>
          <w:rFonts w:ascii="Times New Roman" w:hAnsi="Times New Roman"/>
          <w:color w:val="000000"/>
          <w:sz w:val="20"/>
          <w:u w:val="single"/>
        </w:rPr>
        <w:t>paragraph (c)</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w:t>
      </w:r>
      <w:r>
        <w:rPr>
          <w:color w:val="000000"/>
        </w:rPr>
        <w:t xml:space="preserve"> </w:t>
      </w:r>
      <w:r>
        <w:rPr>
          <w:rFonts w:ascii="Times New Roman" w:hAnsi="Times New Roman"/>
          <w:color w:val="000000"/>
          <w:sz w:val="20"/>
        </w:rPr>
        <w:t>the Borrower will pay to such Lender or such Issuing Bank, as applicable, such additional amount or amounts as will compensate such Lender or such Issuing Bank or such Lender’s or such Issuing Bank’s holding company for any such reduction suffered.</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pPr>
      <w:r>
        <w:rPr>
          <w:rFonts w:ascii="Times New Roman" w:hAnsi="Times New Roman"/>
          <w:color w:val="000000"/>
          <w:sz w:val="20"/>
        </w:rPr>
        <w:t xml:space="preserve">Any Lender or Issuing Bank requesting compensation under this </w:t>
      </w:r>
      <w:r>
        <w:rPr>
          <w:rFonts w:ascii="Times New Roman" w:hAnsi="Times New Roman"/>
          <w:color w:val="000000"/>
          <w:sz w:val="20"/>
          <w:u w:val="single"/>
        </w:rPr>
        <w:t>Section 2.15</w:t>
      </w:r>
      <w:r>
        <w:rPr>
          <w:color w:val="000000"/>
        </w:rPr>
        <w:t xml:space="preserve"> </w:t>
      </w:r>
      <w:r>
        <w:rPr>
          <w:rFonts w:ascii="Times New Roman" w:hAnsi="Times New Roman"/>
          <w:color w:val="000000"/>
          <w:sz w:val="20"/>
        </w:rPr>
        <w:t xml:space="preserve">shall be required to deliver a certificate to the Borrower that (i) sets forth the amount or amounts necessary to compensate such Lender or Issuing Bank or the holding company thereof, as applicable, as specified in </w:t>
      </w:r>
      <w:r>
        <w:rPr>
          <w:rFonts w:ascii="Times New Roman" w:hAnsi="Times New Roman"/>
          <w:color w:val="000000"/>
          <w:sz w:val="20"/>
          <w:u w:val="single"/>
        </w:rPr>
        <w:t>paragraph (a)</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(b)</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w:t>
      </w:r>
      <w:r>
        <w:rPr>
          <w:rFonts w:ascii="Times New Roman" w:hAnsi="Times New Roman"/>
          <w:color w:val="000000"/>
          <w:sz w:val="20"/>
        </w:rPr>
        <w:t xml:space="preserve">, (ii) sets forth, in reasonable detail, the manner in which such amount or amounts were determined and (iii) certifies that </w:t>
      </w:r>
    </w:p>
    <w:p>
      <w:pPr>
        <w:pStyle w:val="TextBody"/>
        <w:bidi w:val="0"/>
        <w:jc w:val="center"/>
        <w:rPr>
          <w:rFonts w:ascii="Times New Roman" w:hAnsi="Times New Roman"/>
          <w:color w:val="000000"/>
          <w:sz w:val="16"/>
        </w:rPr>
      </w:pPr>
      <w:r>
        <w:rPr>
          <w:rFonts w:ascii="Times New Roman" w:hAnsi="Times New Roman"/>
          <w:color w:val="000000"/>
          <w:sz w:val="16"/>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Lender or Issuing Bank is generally charging such amounts to similarly situated borrowers, which certificate shall be conclusive absent manifest error.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w:t>
      </w:r>
    </w:p>
    <w:p>
      <w:pPr>
        <w:pStyle w:val="TextBody"/>
        <w:bidi w:val="0"/>
        <w:spacing w:before="0" w:after="240"/>
        <w:jc w:val="both"/>
        <w:rPr/>
      </w:pPr>
      <w:r>
        <w:rPr>
          <w:rFonts w:ascii="Times New Roman" w:hAnsi="Times New Roman"/>
          <w:color w:val="000000"/>
          <w:sz w:val="20"/>
        </w:rPr>
        <w:t xml:space="preserve">Failure or delay on the part of any Lender or Issuing Bank to demand compensation pursuant to this </w:t>
      </w:r>
      <w:r>
        <w:rPr>
          <w:rFonts w:ascii="Times New Roman" w:hAnsi="Times New Roman"/>
          <w:color w:val="000000"/>
          <w:sz w:val="20"/>
          <w:u w:val="single"/>
        </w:rPr>
        <w:t>Section</w:t>
      </w:r>
      <w:r>
        <w:rPr>
          <w:color w:val="000000"/>
        </w:rPr>
        <w:t xml:space="preserve"> </w:t>
      </w:r>
      <w:r>
        <w:rPr>
          <w:rFonts w:ascii="Times New Roman" w:hAnsi="Times New Roman"/>
          <w:color w:val="000000"/>
          <w:sz w:val="20"/>
        </w:rPr>
        <w:t xml:space="preserve">shall not constitute a waiver of such Lender’s or Issuing Bank’s right to demand such compensation;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color w:val="000000"/>
        </w:rPr>
        <w:t xml:space="preserve"> </w:t>
      </w:r>
      <w:r>
        <w:rPr>
          <w:rFonts w:ascii="Times New Roman" w:hAnsi="Times New Roman"/>
          <w:color w:val="000000"/>
          <w:sz w:val="20"/>
        </w:rPr>
        <w:t xml:space="preserve">that the Borrower shall not be required to compensate a Lender or an Issuing Bank pursuant to this </w:t>
      </w:r>
      <w:r>
        <w:rPr>
          <w:rFonts w:ascii="Times New Roman" w:hAnsi="Times New Roman"/>
          <w:color w:val="000000"/>
          <w:sz w:val="20"/>
          <w:u w:val="single"/>
        </w:rPr>
        <w:t>Section</w:t>
      </w:r>
      <w:r>
        <w:rPr>
          <w:color w:val="000000"/>
        </w:rPr>
        <w:t xml:space="preserve"> </w:t>
      </w:r>
      <w:r>
        <w:rPr>
          <w:rFonts w:ascii="Times New Roman" w:hAnsi="Times New Roman"/>
          <w:color w:val="000000"/>
          <w:sz w:val="20"/>
        </w:rPr>
        <w:t xml:space="preserve">for any increased costs or reductions incurred more than 180 days prior to the date that such Lender or Issuing Bank notifies the Borrower of the Change in Law giving rise to such increased costs or reductions and of such Lender’s or Issuing Bank’s intention to claim compensation therefor;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if the Change in Law giving rise to such increased costs or reductions is retroactive, then the 180-day period referred to above shall be extended to include the period of retroactive effect thereof.</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2.16.</w:t>
      </w:r>
    </w:p>
    <w:p>
      <w:pPr>
        <w:pStyle w:val="TextBody"/>
        <w:bidi w:val="0"/>
        <w:spacing w:before="0" w:after="240"/>
        <w:jc w:val="both"/>
        <w:rPr/>
      </w:pPr>
      <w:r>
        <w:rPr>
          <w:rFonts w:ascii="Times New Roman" w:hAnsi="Times New Roman"/>
          <w:color w:val="000000"/>
          <w:sz w:val="20"/>
          <w:u w:val="single"/>
        </w:rPr>
        <w:t>Break Funding Payments</w:t>
      </w:r>
      <w:r>
        <w:rPr>
          <w:rFonts w:ascii="Times New Roman" w:hAnsi="Times New Roman"/>
          <w:color w:val="000000"/>
          <w:sz w:val="20"/>
        </w:rPr>
        <w:t xml:space="preserve">. Subject to </w:t>
      </w:r>
      <w:r>
        <w:rPr>
          <w:rFonts w:ascii="Times New Roman" w:hAnsi="Times New Roman"/>
          <w:color w:val="000000"/>
          <w:sz w:val="20"/>
          <w:u w:val="single"/>
        </w:rPr>
        <w:t>Section 9.05(f)</w:t>
      </w:r>
      <w:r>
        <w:rPr>
          <w:rFonts w:ascii="Times New Roman" w:hAnsi="Times New Roman"/>
          <w:color w:val="000000"/>
          <w:sz w:val="20"/>
        </w:rPr>
        <w:t xml:space="preserve">, in the event of (a) the conversion or prepayment of any principal of any LIBO Rate Loan or Term SOFR Loan, as applicable, other than on the last day of an Interest Period applicable thereto (whether voluntary, mandatory, automatic, by reason of acceleration or otherwise), (b) the failure to borrow, convert, continue or prepay any LIBO Rate Loan or Term SOFR Loan, as applicable, on the date or in the amount specified in any notice delivered pursuant hereto or (c) the assignment of any LIBO Rate Loan or Term SOFR Loan, as applicable, of any Lender other than on the last day of the Interest Period applicable thereto as a result of a request by the Borrower pursuant to </w:t>
      </w:r>
      <w:r>
        <w:rPr>
          <w:rFonts w:ascii="Times New Roman" w:hAnsi="Times New Roman"/>
          <w:color w:val="000000"/>
          <w:sz w:val="20"/>
          <w:u w:val="single"/>
        </w:rPr>
        <w:t>Section 2.19</w:t>
      </w:r>
      <w:r>
        <w:rPr>
          <w:rFonts w:ascii="Times New Roman" w:hAnsi="Times New Roman"/>
          <w:color w:val="000000"/>
          <w:sz w:val="20"/>
        </w:rPr>
        <w:t xml:space="preserve">, then, in any such event, the Borrower shall compensate each Lender for the loss, cost and expense incurred by such Lender that is attributable to such event (other than loss of profit). In the case of a LIBO Rate Loan or Term SOFR Loan, as applicable, the loss, cost or expense of any Lender shall be the amount reasonably determined by such Lender to be the excess, if any, of (i) the amount of interest which would have accrued on the principal amount of such Loan had such event not occurred at the LIBO Rate or Term SOFR, as applicable,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applicable interbank market; it being understood that such loss, cost or expense shall in any case exclude any interest rate floor and all administrative, processing or similar fees. Any Lender requesting compensation under this </w:t>
      </w:r>
      <w:r>
        <w:rPr>
          <w:rFonts w:ascii="Times New Roman" w:hAnsi="Times New Roman"/>
          <w:color w:val="000000"/>
          <w:sz w:val="20"/>
          <w:u w:val="single"/>
        </w:rPr>
        <w:t>Section 2.16</w:t>
      </w:r>
      <w:r>
        <w:rPr>
          <w:color w:val="000000"/>
        </w:rPr>
        <w:t xml:space="preserve"> </w:t>
      </w:r>
      <w:r>
        <w:rPr>
          <w:rFonts w:ascii="Times New Roman" w:hAnsi="Times New Roman"/>
          <w:color w:val="000000"/>
          <w:sz w:val="20"/>
        </w:rPr>
        <w:t xml:space="preserve">shall be required to deliver a certificate to the Borrower that (A) sets forth any amount or amounts that such Lender is entitled to receive pursuant to this </w:t>
      </w:r>
      <w:r>
        <w:rPr>
          <w:rFonts w:ascii="Times New Roman" w:hAnsi="Times New Roman"/>
          <w:color w:val="000000"/>
          <w:sz w:val="20"/>
          <w:u w:val="single"/>
        </w:rPr>
        <w:t>Section</w:t>
      </w:r>
      <w:r>
        <w:rPr>
          <w:rFonts w:ascii="Times New Roman" w:hAnsi="Times New Roman"/>
          <w:color w:val="000000"/>
          <w:sz w:val="20"/>
        </w:rPr>
        <w:t>, the basis therefor and, in reasonable detail, the manner in which such amount or amounts were determined and (B) certifies that such Lender is generally charging the relevant amounts to similarly situated borrowers, which certificate shall be conclusive absent manifest error. The Borrower shall pay such Lender the amount shown as due on any such certificate within 30 days after receipt thereof.</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2.17.</w:t>
      </w:r>
    </w:p>
    <w:p>
      <w:pPr>
        <w:pStyle w:val="TextBody"/>
        <w:bidi w:val="0"/>
        <w:spacing w:before="0" w:after="240"/>
        <w:jc w:val="both"/>
        <w:rPr/>
      </w:pPr>
      <w:r>
        <w:rPr>
          <w:rFonts w:ascii="Times New Roman" w:hAnsi="Times New Roman"/>
          <w:color w:val="000000"/>
          <w:sz w:val="20"/>
          <w:u w:val="single"/>
        </w:rPr>
        <w:t>Taxes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Any and all payments by or on account of any obligation of any Loan Party under any Loan Document shall be made free and clear of and without deduction for any Taxes, except as required by applicable Requirements of Law. If any applicable Requirement of Law requires the deduction or withholding of any Tax from any such payment, then (i) if such Tax is an Indemnified Tax and/or Other Tax, the amount payable by the applicable Loan Party shall be increased as necessary so that after all required deductions or withholdings have been made (including deductions or withholdings applicable to additional sums payable under this </w:t>
      </w:r>
      <w:r>
        <w:rPr>
          <w:rFonts w:ascii="Times New Roman" w:hAnsi="Times New Roman"/>
          <w:color w:val="000000"/>
          <w:sz w:val="20"/>
          <w:u w:val="single"/>
        </w:rPr>
        <w:t>Section 2.17</w:t>
      </w:r>
      <w:r>
        <w:rPr>
          <w:rFonts w:ascii="Times New Roman" w:hAnsi="Times New Roman"/>
          <w:color w:val="000000"/>
          <w:sz w:val="20"/>
        </w:rPr>
        <w:t>) each Lender (or, in the case of any payment made to the Administrative Agent for its own account, the Administrative Agent) receives an amount equal to the sum it would have received had no such deductions or withholdings been made, (ii) the applicable withholding agent shall make such deductions and (iii) the applicable withholding agent shall timely pay the full amount deducted to the relevant Governmental Authority in accordance with applicable Requirements of Law.</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the Loan Parties shall pay any Other Taxes to the relevant Governmental Authority in accordance with applicable Requirements of Law.</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Borrower shall indemnify the Administrative Agent and each Lender within 30 days after receipt of the certificate described in the succeeding sentence, for the full amount of any Indemnified Taxes or Other Taxes payable or paid by the Administrative Agent or such Lender, as applicable (including Indemnified Taxes or </w:t>
      </w:r>
    </w:p>
    <w:p>
      <w:pPr>
        <w:pStyle w:val="TextBody"/>
        <w:bidi w:val="0"/>
        <w:jc w:val="center"/>
        <w:rPr>
          <w:rFonts w:ascii="Times New Roman" w:hAnsi="Times New Roman"/>
          <w:color w:val="000000"/>
          <w:sz w:val="16"/>
        </w:rPr>
      </w:pPr>
      <w:r>
        <w:rPr>
          <w:rFonts w:ascii="Times New Roman" w:hAnsi="Times New Roman"/>
          <w:color w:val="000000"/>
          <w:sz w:val="16"/>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Other Taxes imposed or asserted on or attributable to amounts payable under this </w:t>
      </w:r>
      <w:r>
        <w:rPr>
          <w:rFonts w:ascii="Times New Roman" w:hAnsi="Times New Roman"/>
          <w:color w:val="000000"/>
          <w:sz w:val="20"/>
          <w:u w:val="single"/>
        </w:rPr>
        <w:t>Section 2.17</w:t>
      </w:r>
      <w:r>
        <w:rPr>
          <w:rFonts w:ascii="Times New Roman" w:hAnsi="Times New Roman"/>
          <w:color w:val="000000"/>
          <w:sz w:val="20"/>
        </w:rPr>
        <w:t xml:space="preserve">), and, in each case, any reasonable expenses arising therefrom or with respect thereto, whether or not correctly or legally imposed or asserted. In connection with any request for reimbursement under this </w:t>
      </w:r>
      <w:r>
        <w:rPr>
          <w:rFonts w:ascii="Times New Roman" w:hAnsi="Times New Roman"/>
          <w:color w:val="000000"/>
          <w:sz w:val="20"/>
          <w:u w:val="single"/>
        </w:rPr>
        <w:t>Section 2.17(c)</w:t>
      </w:r>
      <w:r>
        <w:rPr>
          <w:rFonts w:ascii="Times New Roman" w:hAnsi="Times New Roman"/>
          <w:color w:val="000000"/>
          <w:sz w:val="20"/>
        </w:rPr>
        <w:t>, the relevant Lender or the Administrative Agent, as applicable, shall deliver a certificate to the Borrower setting forth, in reasonable detail, the basis and calculation of the amount of the relevant payment or liability.</w:t>
      </w:r>
      <w:r>
        <w:rPr>
          <w:color w:val="000000"/>
        </w:rPr>
        <w:t xml:space="preserve">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[Reserved].</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(e)</w:t>
      </w:r>
    </w:p>
    <w:p>
      <w:pPr>
        <w:pStyle w:val="TextBody"/>
        <w:bidi w:val="0"/>
        <w:spacing w:before="0" w:after="240"/>
        <w:jc w:val="both"/>
        <w:rPr/>
      </w:pPr>
      <w:r>
        <w:rPr>
          <w:rFonts w:ascii="Times New Roman" w:hAnsi="Times New Roman"/>
          <w:color w:val="000000"/>
          <w:sz w:val="20"/>
        </w:rPr>
        <w:t xml:space="preserve">As soon as practicable after any payment of any Taxes pursuant to this </w:t>
      </w:r>
      <w:r>
        <w:rPr>
          <w:rFonts w:ascii="Times New Roman" w:hAnsi="Times New Roman"/>
          <w:color w:val="000000"/>
          <w:sz w:val="20"/>
          <w:u w:val="single"/>
        </w:rPr>
        <w:t>Section 2.17</w:t>
      </w:r>
      <w:r>
        <w:rPr>
          <w:color w:val="000000"/>
        </w:rPr>
        <w:t xml:space="preserve"> </w:t>
      </w:r>
      <w:r>
        <w:rPr>
          <w:rFonts w:ascii="Times New Roman" w:hAnsi="Times New Roman"/>
          <w:color w:val="000000"/>
          <w:sz w:val="20"/>
        </w:rPr>
        <w:t>by any Loan Party to a Governmental Authority, the Borrower shall deliver to the Administrative Agent the original or a certified copy of a receipt issued, if any, by such Governmental Authority evidencing such payment, a copy of the return reporting such payment or other evidence of such payment that is reasonably satisfactory to the Administrative Agent.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(f)</w:t>
      </w:r>
    </w:p>
    <w:p>
      <w:pPr>
        <w:pStyle w:val="TextBody"/>
        <w:bidi w:val="0"/>
        <w:spacing w:before="0" w:after="240"/>
        <w:jc w:val="both"/>
        <w:rPr/>
      </w:pPr>
      <w:r>
        <w:rPr>
          <w:rFonts w:ascii="Times New Roman" w:hAnsi="Times New Roman"/>
          <w:color w:val="000000"/>
          <w:sz w:val="20"/>
          <w:u w:val="single"/>
        </w:rPr>
        <w:t>Status of Lenders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Any Lender that is entitled to an exemption from or reduction of any withholding Tax with respect to any payments made under any Loan Document shall deliver to the Borrower and the Administrative Agent, at the time or times reasonably requested by the Borrower or the Administrative Agent, such properly completed and executed documentation as the Borrower or the Administrative Agent may reasonably request to permit such payments to be made without withholding or at a reduced rate of withholding. In addition, any Lender,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 Each Lender hereby authorizes the Administrative Agent to deliver to the Borrower and to any successor Administrative Agent any documentation provided to the Administrative Agent pursuant to this </w:t>
      </w:r>
      <w:r>
        <w:rPr>
          <w:rFonts w:ascii="Times New Roman" w:hAnsi="Times New Roman"/>
          <w:color w:val="000000"/>
          <w:sz w:val="20"/>
          <w:u w:val="single"/>
        </w:rPr>
        <w:t>Section 2.17(f)</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Without limiting the generality of the foregoing,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U.S. Lender shall deliver to the Borrower and the Administrative Agent on or prior to the date on which such U.S. Lender becomes a Lender under this Agreement (and from time to time thereafter upon the reasonable request of the Borrower or the Administrative Agent), two executed original copies of IRS Form W-9 certifying that such Lender is exempt from U.S. federal backup withholding;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Foreign Lender shall deliver to the Borrower and the Administrative Agent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case of any Foreign Lender claiming the benefits of an income tax treaty to which the U.S. is a party, two executed original copies of IRS Form W-8BEN or W-8BEN-E, as applicable, establishing any available exemption from, or reduction of, U.S. federal withholding Tax;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two executed original copies of IRS Form W-8ECI (or any successor forms);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pPr>
      <w:r>
        <w:rPr>
          <w:rFonts w:ascii="Times New Roman" w:hAnsi="Times New Roman"/>
          <w:color w:val="000000"/>
          <w:sz w:val="20"/>
        </w:rPr>
        <w:t xml:space="preserve">in the case of any Foreign Lender claiming the benefits of the exemption for portfolio interest under Section 871(h) or 881(c) of the Code, (x) two executed original copies of a certificate substantially in the form of </w:t>
      </w:r>
      <w:r>
        <w:rPr>
          <w:rFonts w:ascii="Times New Roman" w:hAnsi="Times New Roman"/>
          <w:color w:val="000000"/>
          <w:sz w:val="20"/>
          <w:u w:val="single"/>
        </w:rPr>
        <w:t>Exhibit O-1</w:t>
      </w:r>
      <w:r>
        <w:rPr>
          <w:color w:val="000000"/>
        </w:rPr>
        <w:t xml:space="preserve"> </w:t>
      </w:r>
      <w:r>
        <w:rPr>
          <w:rFonts w:ascii="Times New Roman" w:hAnsi="Times New Roman"/>
          <w:color w:val="000000"/>
          <w:sz w:val="20"/>
        </w:rPr>
        <w:t>to the effect that such Foreign Lender is not a “bank” within the meaning of Section 881(c)(3)(A) of the Code, a “10 percent shareholder” of the Borrower within the meaning of Section 871(h)(3)(B) of the Code, or a “controlled foreign corporation” described in Section 881(c)(3)(C) of the Code, and that no payments payable to such Lender are effectively connected with the conduct of a U.S. trade or business (a “</w:t>
      </w:r>
      <w:r>
        <w:rPr>
          <w:rFonts w:ascii="Times New Roman" w:hAnsi="Times New Roman"/>
          <w:color w:val="000000"/>
          <w:sz w:val="20"/>
          <w:u w:val="single"/>
        </w:rPr>
        <w:t xml:space="preserve">U.S. Tax </w:t>
      </w:r>
    </w:p>
    <w:p>
      <w:pPr>
        <w:pStyle w:val="TextBody"/>
        <w:bidi w:val="0"/>
        <w:jc w:val="center"/>
        <w:rPr>
          <w:rFonts w:ascii="Times New Roman" w:hAnsi="Times New Roman"/>
          <w:color w:val="000000"/>
          <w:sz w:val="16"/>
        </w:rPr>
      </w:pPr>
      <w:r>
        <w:rPr>
          <w:rFonts w:ascii="Times New Roman" w:hAnsi="Times New Roman"/>
          <w:color w:val="000000"/>
          <w:sz w:val="16"/>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u w:val="single"/>
        </w:rPr>
        <w:t>Compliance Certificate</w:t>
      </w:r>
      <w:r>
        <w:rPr>
          <w:color w:val="000000"/>
        </w:rPr>
        <w:t>”</w:t>
      </w:r>
      <w:r>
        <w:rPr>
          <w:rFonts w:ascii="Times New Roman" w:hAnsi="Times New Roman"/>
          <w:color w:val="000000"/>
          <w:sz w:val="20"/>
        </w:rPr>
        <w:t>) and (y) two executed original copies of IRS Form W-8BEN or W-8BEN-E, as applicable (or any successor forms);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pPr>
      <w:r>
        <w:rPr>
          <w:rFonts w:ascii="Times New Roman" w:hAnsi="Times New Roman"/>
          <w:color w:val="000000"/>
          <w:sz w:val="20"/>
        </w:rPr>
        <w:t xml:space="preserve">to the extent any Foreign Lender is not the beneficial owner (e.g., where the Foreign Lender is a partnership or participating Lender), two executed original copies of IRS Form W-8IMY (or any successor forms), accompanied by IRS Form W-8ECI, IRS Form W-8BEN or W-8BEN-E, a U.S. Tax Compliance Certificate substantially in the form of </w:t>
      </w:r>
      <w:r>
        <w:rPr>
          <w:rFonts w:ascii="Times New Roman" w:hAnsi="Times New Roman"/>
          <w:color w:val="000000"/>
          <w:sz w:val="20"/>
          <w:u w:val="single"/>
        </w:rPr>
        <w:t>Exhibit O-2</w:t>
      </w:r>
      <w:r>
        <w:rPr>
          <w:rFonts w:ascii="Times New Roman" w:hAnsi="Times New Roman"/>
          <w:color w:val="000000"/>
          <w:sz w:val="20"/>
        </w:rPr>
        <w:t xml:space="preserve">, </w:t>
      </w:r>
      <w:r>
        <w:rPr>
          <w:rFonts w:ascii="Times New Roman" w:hAnsi="Times New Roman"/>
          <w:color w:val="000000"/>
          <w:sz w:val="20"/>
          <w:u w:val="single"/>
        </w:rPr>
        <w:t>Exhibit O-3</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Exhibit O-4</w:t>
      </w:r>
      <w:r>
        <w:rPr>
          <w:rFonts w:ascii="Times New Roman" w:hAnsi="Times New Roman"/>
          <w:color w:val="000000"/>
          <w:sz w:val="20"/>
        </w:rPr>
        <w:t xml:space="preserve">, IRS Form W-9, and/or other certification documents from each beneficial owner, as applicable;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if such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Times New Roman" w:hAnsi="Times New Roman"/>
          <w:color w:val="000000"/>
          <w:sz w:val="20"/>
          <w:u w:val="single"/>
        </w:rPr>
        <w:t>Exhibit O-3</w:t>
      </w:r>
      <w:r>
        <w:rPr>
          <w:color w:val="000000"/>
        </w:rPr>
        <w:t xml:space="preserve"> </w:t>
      </w:r>
      <w:r>
        <w:rPr>
          <w:rFonts w:ascii="Times New Roman" w:hAnsi="Times New Roman"/>
          <w:color w:val="000000"/>
          <w:sz w:val="20"/>
        </w:rPr>
        <w:t>on behalf of each such direct or indirect partner(s);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Foreign Lender shall deliver to the Borrower and the Administrative Agent on or prior to the date on which such Foreign Lender becomes a Lender under this Agreement (and from time to time thereafter upon the reasonable request of the Borrower or the Administrative Agent), two executed original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Requirements of Law and at such time or times reasonably requested by the Borrower or the Administrative Agent such documentation as is prescribed by applicable Requirements of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avoidance of doubt, if a Lender is an entity disregarded from its owner for U.S. federal income tax purposes, references to the foregoing documentation are intended to refer to documentation with respect to such Lender’s owner and, as applicable, such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Each Lender agrees that if any documentation it previously delivered expires or becomes obsolete or inaccurate in any respect (including any specific documentation required above in this </w:t>
      </w:r>
      <w:r>
        <w:rPr>
          <w:rFonts w:ascii="Times New Roman" w:hAnsi="Times New Roman"/>
          <w:color w:val="000000"/>
          <w:sz w:val="20"/>
          <w:u w:val="single"/>
        </w:rPr>
        <w:t>Section 2.17(f)</w:t>
      </w:r>
      <w:r>
        <w:rPr>
          <w:rFonts w:ascii="Times New Roman" w:hAnsi="Times New Roman"/>
          <w:color w:val="000000"/>
          <w:sz w:val="20"/>
        </w:rPr>
        <w:t>), it shall deliver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Notwithstanding anything to the contrary in this </w:t>
      </w:r>
      <w:r>
        <w:rPr>
          <w:rFonts w:ascii="Times New Roman" w:hAnsi="Times New Roman"/>
          <w:color w:val="000000"/>
          <w:sz w:val="20"/>
          <w:u w:val="single"/>
        </w:rPr>
        <w:t>Section 2.17(f)</w:t>
      </w:r>
      <w:r>
        <w:rPr>
          <w:rFonts w:ascii="Times New Roman" w:hAnsi="Times New Roman"/>
          <w:color w:val="000000"/>
          <w:sz w:val="20"/>
        </w:rPr>
        <w:t>, no Lender shall be required to provide any documentation that such Lender is not legally eligible to deliver.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(g)</w:t>
      </w:r>
    </w:p>
    <w:p>
      <w:pPr>
        <w:pStyle w:val="TextBody"/>
        <w:bidi w:val="0"/>
        <w:spacing w:before="0" w:after="240"/>
        <w:jc w:val="both"/>
        <w:rPr/>
      </w:pPr>
      <w:r>
        <w:rPr>
          <w:rFonts w:ascii="Times New Roman" w:hAnsi="Times New Roman"/>
          <w:color w:val="000000"/>
          <w:sz w:val="20"/>
        </w:rPr>
        <w:t xml:space="preserve">If the Administrative Agent or any Lender determines, in its sole discretion, that it has received a refund (whether received in cash or applied as a credit against any cash taxes of the same type payable) of any Indemnified Taxes or Other Taxes as to which it has been indemnified by the Borrower or with respect to which the Borrower has paid additional amounts pursuant to this </w:t>
      </w:r>
      <w:r>
        <w:rPr>
          <w:rFonts w:ascii="Times New Roman" w:hAnsi="Times New Roman"/>
          <w:color w:val="000000"/>
          <w:sz w:val="20"/>
          <w:u w:val="single"/>
        </w:rPr>
        <w:t>Section 2.17</w:t>
      </w:r>
      <w:r>
        <w:rPr>
          <w:rFonts w:ascii="Times New Roman" w:hAnsi="Times New Roman"/>
          <w:color w:val="000000"/>
          <w:sz w:val="20"/>
        </w:rPr>
        <w:t xml:space="preserve">, it shall pay over such refund to the Borrower (but only to the extent of indemnity payments made, or additional amounts paid, by the Borrower under this </w:t>
      </w:r>
      <w:r>
        <w:rPr>
          <w:rFonts w:ascii="Times New Roman" w:hAnsi="Times New Roman"/>
          <w:color w:val="000000"/>
          <w:sz w:val="20"/>
          <w:u w:val="single"/>
        </w:rPr>
        <w:t>Section 2.17</w:t>
      </w:r>
      <w:r>
        <w:rPr>
          <w:color w:val="000000"/>
        </w:rPr>
        <w:t xml:space="preserve"> </w:t>
      </w:r>
      <w:r>
        <w:rPr>
          <w:rFonts w:ascii="Times New Roman" w:hAnsi="Times New Roman"/>
          <w:color w:val="000000"/>
          <w:sz w:val="20"/>
        </w:rPr>
        <w:t xml:space="preserve">with respect to the Indemnified Taxes or Other Taxes giving rise to such refund), net of all out-of-pocket expenses of the Administrative Agent or such Lender (including any Taxes imposed with respect to such refund), and without interest (other than any interest paid by the relevant Governmental Authority with respect to such refund); </w:t>
      </w:r>
      <w:r>
        <w:rPr>
          <w:rFonts w:ascii="Times New Roman" w:hAnsi="Times New Roman"/>
          <w:color w:val="000000"/>
          <w:sz w:val="20"/>
          <w:u w:val="single"/>
        </w:rPr>
        <w:t>provided</w:t>
      </w:r>
    </w:p>
    <w:p>
      <w:pPr>
        <w:pStyle w:val="TextBody"/>
        <w:bidi w:val="0"/>
        <w:jc w:val="center"/>
        <w:rPr>
          <w:rFonts w:ascii="Times New Roman" w:hAnsi="Times New Roman"/>
          <w:color w:val="000000"/>
          <w:sz w:val="16"/>
        </w:rPr>
      </w:pPr>
      <w:r>
        <w:rPr>
          <w:rFonts w:ascii="Times New Roman" w:hAnsi="Times New Roman"/>
          <w:color w:val="000000"/>
          <w:sz w:val="16"/>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that the Borrower, upon the request of the Administrative Agent or such Lender, agrees to repay the amount paid over to such Loan Party (</w:t>
      </w:r>
      <w:r>
        <w:rPr>
          <w:rFonts w:ascii="Times New Roman" w:hAnsi="Times New Roman"/>
          <w:color w:val="000000"/>
          <w:sz w:val="20"/>
          <w:u w:val="single"/>
        </w:rPr>
        <w:t>plus</w:t>
      </w:r>
      <w:r>
        <w:rPr>
          <w:color w:val="000000"/>
        </w:rPr>
        <w:t xml:space="preserve"> </w:t>
      </w:r>
      <w:r>
        <w:rPr>
          <w:rFonts w:ascii="Times New Roman" w:hAnsi="Times New Roman"/>
          <w:color w:val="000000"/>
          <w:sz w:val="20"/>
        </w:rPr>
        <w:t xml:space="preserve">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w:t>
      </w:r>
      <w:r>
        <w:rPr>
          <w:rFonts w:ascii="Times New Roman" w:hAnsi="Times New Roman"/>
          <w:color w:val="000000"/>
          <w:sz w:val="20"/>
          <w:u w:val="single"/>
        </w:rPr>
        <w:t>paragraph (g)</w:t>
      </w:r>
      <w:r>
        <w:rPr>
          <w:rFonts w:ascii="Times New Roman" w:hAnsi="Times New Roman"/>
          <w:color w:val="000000"/>
          <w:sz w:val="20"/>
        </w:rPr>
        <w:t xml:space="preserve">, in no event will the Administrative Agent or any Lender be required to pay any amount to the Borrower pursuant to this </w:t>
      </w:r>
      <w:r>
        <w:rPr>
          <w:rFonts w:ascii="Times New Roman" w:hAnsi="Times New Roman"/>
          <w:color w:val="000000"/>
          <w:sz w:val="20"/>
          <w:u w:val="single"/>
        </w:rPr>
        <w:t>paragraph (g)</w:t>
      </w:r>
      <w:r>
        <w:rPr>
          <w:color w:val="000000"/>
        </w:rPr>
        <w:t xml:space="preserve"> </w:t>
      </w:r>
      <w:r>
        <w:rPr>
          <w:rFonts w:ascii="Times New Roman" w:hAnsi="Times New Roman"/>
          <w:color w:val="000000"/>
          <w:sz w:val="20"/>
        </w:rPr>
        <w:t xml:space="preserve">to the extent that the payment thereof would place the Administrative Agent or such Lender in a less favorable net after-Tax position than the position that the Administrative Agent or such Lender would have been in if the Tax subject to indemnification had not been deducted, withheld or otherwise imposed and the indemnification payments or additional amounts giving rise to such refund had never been paid. This </w:t>
      </w:r>
      <w:r>
        <w:rPr>
          <w:rFonts w:ascii="Times New Roman" w:hAnsi="Times New Roman"/>
          <w:color w:val="000000"/>
          <w:sz w:val="20"/>
          <w:u w:val="single"/>
        </w:rPr>
        <w:t>Section 2.17</w:t>
      </w:r>
      <w:r>
        <w:rPr>
          <w:color w:val="000000"/>
        </w:rPr>
        <w:t xml:space="preserve"> </w:t>
      </w:r>
      <w:r>
        <w:rPr>
          <w:rFonts w:ascii="Times New Roman" w:hAnsi="Times New Roman"/>
          <w:color w:val="000000"/>
          <w:sz w:val="20"/>
        </w:rPr>
        <w:t>shall not be construed to require the Administrative Agent or any Lender to make available its Tax returns (or any other information relating to its Taxes which it deems confidential) to the relevant Loan Party or any other Person.</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(h)</w:t>
      </w:r>
    </w:p>
    <w:p>
      <w:pPr>
        <w:pStyle w:val="TextBody"/>
        <w:bidi w:val="0"/>
        <w:spacing w:before="0" w:after="240"/>
        <w:jc w:val="both"/>
        <w:rPr/>
      </w:pPr>
      <w:r>
        <w:rPr>
          <w:rFonts w:ascii="Times New Roman" w:hAnsi="Times New Roman"/>
          <w:color w:val="000000"/>
          <w:sz w:val="20"/>
          <w:u w:val="single"/>
        </w:rPr>
        <w:t>Survival</w:t>
      </w:r>
      <w:r>
        <w:rPr>
          <w:rFonts w:ascii="Times New Roman" w:hAnsi="Times New Roman"/>
          <w:color w:val="000000"/>
          <w:sz w:val="20"/>
        </w:rPr>
        <w:t xml:space="preserve">. Each party’s obligations under this </w:t>
      </w:r>
      <w:r>
        <w:rPr>
          <w:rFonts w:ascii="Times New Roman" w:hAnsi="Times New Roman"/>
          <w:color w:val="000000"/>
          <w:sz w:val="20"/>
          <w:u w:val="single"/>
        </w:rPr>
        <w:t>Section 2.17</w:t>
      </w:r>
      <w:r>
        <w:rPr>
          <w:color w:val="000000"/>
        </w:rPr>
        <w:t xml:space="preserve"> </w:t>
      </w:r>
      <w:r>
        <w:rPr>
          <w:rFonts w:ascii="Times New Roman" w:hAnsi="Times New Roman"/>
          <w:color w:val="000000"/>
          <w:sz w:val="20"/>
        </w:rPr>
        <w:t>shall survive the resignation or replacement of the Administrative Agent or any assignment of rights by, or the replacement of, any Lender, the termination of the Commitments and the repayment, satisfaction or discharge of all obligations under any Loan Document.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(i)</w:t>
      </w:r>
    </w:p>
    <w:p>
      <w:pPr>
        <w:pStyle w:val="TextBody"/>
        <w:bidi w:val="0"/>
        <w:spacing w:before="0" w:after="240"/>
        <w:jc w:val="both"/>
        <w:rPr/>
      </w:pPr>
      <w:r>
        <w:rPr>
          <w:rFonts w:ascii="Times New Roman" w:hAnsi="Times New Roman"/>
          <w:color w:val="000000"/>
          <w:sz w:val="20"/>
          <w:u w:val="single"/>
        </w:rPr>
        <w:t>Definition of Lender</w:t>
      </w:r>
      <w:r>
        <w:rPr>
          <w:rFonts w:ascii="Times New Roman" w:hAnsi="Times New Roman"/>
          <w:color w:val="000000"/>
          <w:sz w:val="20"/>
        </w:rPr>
        <w:t xml:space="preserve">. For the avoidance of doubt, the term “Lender” shall, for all purposes of this </w:t>
      </w:r>
      <w:r>
        <w:rPr>
          <w:rFonts w:ascii="Times New Roman" w:hAnsi="Times New Roman"/>
          <w:color w:val="000000"/>
          <w:sz w:val="20"/>
          <w:u w:val="single"/>
        </w:rPr>
        <w:t>Section 2.17</w:t>
      </w:r>
      <w:r>
        <w:rPr>
          <w:rFonts w:ascii="Times New Roman" w:hAnsi="Times New Roman"/>
          <w:color w:val="000000"/>
          <w:sz w:val="20"/>
        </w:rPr>
        <w:t>, include any Issuing Bank and the Swingline Lender.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(j)</w:t>
      </w:r>
    </w:p>
    <w:p>
      <w:pPr>
        <w:pStyle w:val="TextBody"/>
        <w:bidi w:val="0"/>
        <w:spacing w:before="0" w:after="240"/>
        <w:jc w:val="both"/>
        <w:rPr/>
      </w:pPr>
      <w:r>
        <w:rPr>
          <w:rFonts w:ascii="Times New Roman" w:hAnsi="Times New Roman"/>
          <w:color w:val="000000"/>
          <w:sz w:val="20"/>
        </w:rPr>
        <w:t>On or before the date the Administrative Agent becomes a party to this Agreement, the Administrative Agent shall deliver to Borrower whichever of the following is applicable: (i) if the Administrative Agent is a “United States person” within the meaning of Section 7701(a)(30) of the Code, two executed original copies of IRS Form W-9 certifying that such Administrative Agent is exempt from U.S. federal backup withholding or (ii) if the Administrative Agent is not a “United States person” within the meaning of Section 7701(a)(30) of the Code, (A) with respect to payments received for its own account, two executed original copies of IRS Form W-8ECI and (B) with respect to payments received on account of any Lender, two executed original copies of IRS Form W-8IMY (together with all required accompanying documentation) certifying that the Administrative Agent is a U.S. branch and may be treated as a United States person for purposes of applicable U.S. federal withholding Tax.</w:t>
      </w:r>
      <w:r>
        <w:rPr>
          <w:color w:val="FF0000"/>
        </w:rPr>
        <w:t xml:space="preserve"> </w:t>
      </w:r>
      <w:r>
        <w:rPr>
          <w:rFonts w:ascii="Times New Roman" w:hAnsi="Times New Roman"/>
          <w:color w:val="000000"/>
          <w:sz w:val="20"/>
        </w:rPr>
        <w:t xml:space="preserve">At any time thereafter, the Administrative Agent shall provide updated documentation previously provided (or a successor form thereto) when any documentation previously delivered has expired or become obsolete or invalid or otherwise upon the reasonable request of the Borrower. Notwithstanding anything to the contrary in this </w:t>
      </w:r>
      <w:r>
        <w:rPr>
          <w:rFonts w:ascii="Times New Roman" w:hAnsi="Times New Roman"/>
          <w:color w:val="000000"/>
          <w:sz w:val="20"/>
          <w:u w:val="single"/>
        </w:rPr>
        <w:t>Section 2.17(j)</w:t>
      </w:r>
      <w:r>
        <w:rPr>
          <w:rFonts w:ascii="Times New Roman" w:hAnsi="Times New Roman"/>
          <w:color w:val="000000"/>
          <w:sz w:val="20"/>
        </w:rPr>
        <w:t>, the Administrative Agent shall not be required to provide any documentation that the Administrative Agent is not legally eligible to deliver as a result of a Change in Law after the Closing Date.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2.18.</w:t>
      </w:r>
    </w:p>
    <w:p>
      <w:pPr>
        <w:pStyle w:val="TextBody"/>
        <w:bidi w:val="0"/>
        <w:spacing w:before="0" w:after="240"/>
        <w:jc w:val="both"/>
        <w:rPr/>
      </w:pPr>
      <w:r>
        <w:rPr>
          <w:rFonts w:ascii="Times New Roman" w:hAnsi="Times New Roman"/>
          <w:color w:val="000000"/>
          <w:sz w:val="20"/>
          <w:u w:val="single"/>
        </w:rPr>
        <w:t>Payments Generally; Allocation of Proceeds; Sharing of Payments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All payments to be made by the Borrower shall be made free and clear of and without condition or deduction for any counterclaim, defense, recoupment or setoff. Unless otherwise specified, the Borrower shall make each payment required to be made by it hereunder (whether of principal, interest or fees, reimbursements of LC Disbursements, or of amounts payable under </w:t>
      </w:r>
      <w:r>
        <w:rPr>
          <w:rFonts w:ascii="Times New Roman" w:hAnsi="Times New Roman"/>
          <w:color w:val="000000"/>
          <w:sz w:val="20"/>
          <w:u w:val="single"/>
        </w:rPr>
        <w:t>Section 2.15</w:t>
      </w:r>
      <w:r>
        <w:rPr>
          <w:rFonts w:ascii="Times New Roman" w:hAnsi="Times New Roman"/>
          <w:color w:val="000000"/>
          <w:sz w:val="20"/>
        </w:rPr>
        <w:t xml:space="preserve">, </w:t>
      </w:r>
      <w:r>
        <w:rPr>
          <w:rFonts w:ascii="Times New Roman" w:hAnsi="Times New Roman"/>
          <w:color w:val="000000"/>
          <w:sz w:val="20"/>
          <w:u w:val="single"/>
        </w:rPr>
        <w:t>2.16</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2.17</w:t>
      </w:r>
      <w:r>
        <w:rPr>
          <w:rFonts w:ascii="Times New Roman" w:hAnsi="Times New Roman"/>
          <w:color w:val="000000"/>
          <w:sz w:val="20"/>
        </w:rPr>
        <w:t xml:space="preserve">, or otherwise) prior to 3:00 p.m. on the date when due, in immediately available funds.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by the Administrative Agent to the Borrower, except that payments pursuant to </w:t>
      </w:r>
      <w:r>
        <w:rPr>
          <w:rFonts w:ascii="Times New Roman" w:hAnsi="Times New Roman"/>
          <w:color w:val="000000"/>
          <w:sz w:val="20"/>
          <w:u w:val="single"/>
        </w:rPr>
        <w:t>Sections 2.15</w:t>
      </w:r>
      <w:r>
        <w:rPr>
          <w:rFonts w:ascii="Times New Roman" w:hAnsi="Times New Roman"/>
          <w:color w:val="000000"/>
          <w:sz w:val="20"/>
        </w:rPr>
        <w:t xml:space="preserve">, </w:t>
      </w:r>
      <w:r>
        <w:rPr>
          <w:rFonts w:ascii="Times New Roman" w:hAnsi="Times New Roman"/>
          <w:color w:val="000000"/>
          <w:sz w:val="20"/>
          <w:u w:val="single"/>
        </w:rPr>
        <w:t>2.16</w:t>
      </w:r>
      <w:r>
        <w:rPr>
          <w:rFonts w:ascii="Times New Roman" w:hAnsi="Times New Roman"/>
          <w:color w:val="000000"/>
          <w:sz w:val="20"/>
        </w:rPr>
        <w:t xml:space="preserve">, </w:t>
      </w:r>
      <w:r>
        <w:rPr>
          <w:rFonts w:ascii="Times New Roman" w:hAnsi="Times New Roman"/>
          <w:color w:val="000000"/>
          <w:sz w:val="20"/>
          <w:u w:val="single"/>
        </w:rPr>
        <w:t>2.17</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9.03</w:t>
      </w:r>
      <w:r>
        <w:rPr>
          <w:color w:val="000000"/>
        </w:rPr>
        <w:t xml:space="preserve"> </w:t>
      </w:r>
      <w:r>
        <w:rPr>
          <w:rFonts w:ascii="Times New Roman" w:hAnsi="Times New Roman"/>
          <w:color w:val="000000"/>
          <w:sz w:val="20"/>
        </w:rPr>
        <w:t xml:space="preserve">shall be made directly to the Person or Persons entitled thereto. The Administrative Agent shall distribute any such payments received by it for the account of any other Person to the appropriate recipient promptly following receipt thereof. Except as provided in </w:t>
      </w:r>
      <w:r>
        <w:rPr>
          <w:rFonts w:ascii="Times New Roman" w:hAnsi="Times New Roman"/>
          <w:color w:val="000000"/>
          <w:sz w:val="20"/>
          <w:u w:val="single"/>
        </w:rPr>
        <w:t>Sections 2.19(b)</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2.20</w:t>
      </w:r>
      <w:r>
        <w:rPr>
          <w:rFonts w:ascii="Times New Roman" w:hAnsi="Times New Roman"/>
          <w:color w:val="000000"/>
          <w:sz w:val="20"/>
        </w:rPr>
        <w:t xml:space="preserve">, each Borrowing, each payment or prepayment of principal of any Borrowing, each payment of interest on the Loans of a given Class and each conversion of any Borrowing to or continuation of any Borrowing as a Borrowing of any Type (and of the same Class) shall be allocated pro rata among the Lenders in accordance with their respective Applicable Percentages of the applicable Class. Each Lender agrees that in computing such Lender’s portion of any Borrowing to be made hereunder, the Administrative Agent may, in its discretion, round each Lender’s percentage of such Borrowing to the next higher or lower whole Dollar amount. All payments hereunder shall be made in Dollars. Any payment required to be made by the Administrative Agent hereunder shall be deemed to have been made by the time required if the Administrative Agent </w:t>
      </w:r>
    </w:p>
    <w:p>
      <w:pPr>
        <w:pStyle w:val="TextBody"/>
        <w:bidi w:val="0"/>
        <w:jc w:val="center"/>
        <w:rPr>
          <w:rFonts w:ascii="Times New Roman" w:hAnsi="Times New Roman"/>
          <w:color w:val="000000"/>
          <w:sz w:val="16"/>
        </w:rPr>
      </w:pPr>
      <w:r>
        <w:rPr>
          <w:rFonts w:ascii="Times New Roman" w:hAnsi="Times New Roman"/>
          <w:color w:val="000000"/>
          <w:sz w:val="16"/>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shall, at or before such time, have taken the necessary steps to make such payment in accordance with the regulations or operating procedures of the clearing or settlement system used by the Administrative Agent to make such payment.</w:t>
      </w:r>
      <w:r>
        <w:rPr>
          <w:color w:val="000000"/>
        </w:rPr>
        <w:t xml:space="preserve">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All proceeds of Collateral received by the Administrative Agent while an Event of Default exists and all or any portion of the Loans have been accelerated hereunder pursuant to </w:t>
      </w:r>
      <w:r>
        <w:rPr>
          <w:rFonts w:ascii="Times New Roman" w:hAnsi="Times New Roman"/>
          <w:color w:val="000000"/>
          <w:sz w:val="20"/>
          <w:u w:val="single"/>
        </w:rPr>
        <w:t>Section 7.01</w:t>
      </w:r>
      <w:r>
        <w:rPr>
          <w:rFonts w:ascii="Times New Roman" w:hAnsi="Times New Roman"/>
          <w:color w:val="000000"/>
          <w:sz w:val="20"/>
        </w:rPr>
        <w:t xml:space="preserve">, shall be applied, </w:t>
      </w:r>
      <w:r>
        <w:rPr>
          <w:rFonts w:ascii="Times New Roman" w:hAnsi="Times New Roman"/>
          <w:color w:val="000000"/>
          <w:sz w:val="20"/>
          <w:u w:val="single"/>
        </w:rPr>
        <w:t>first</w:t>
      </w:r>
      <w:r>
        <w:rPr>
          <w:rFonts w:ascii="Times New Roman" w:hAnsi="Times New Roman"/>
          <w:color w:val="000000"/>
          <w:sz w:val="20"/>
        </w:rPr>
        <w:t xml:space="preserve">, to the payment of all costs and expenses then due incurred by the Administrative Agent in connection with any collection, sale or realization on Collateral or otherwise in connection with this Agreement, any other Loan Document or any of the Secured Obligations, including all court costs and the fees and expenses of agents and legal counsel, the repayment of all advances made by the Administrative Agent hereunder or under any other Loan Document on behalf of any Loan Party and any other costs or expenses incurred in connection with the exercise of any right or remedy hereunder or under any other Loan Document, </w:t>
      </w:r>
      <w:r>
        <w:rPr>
          <w:rFonts w:ascii="Times New Roman" w:hAnsi="Times New Roman"/>
          <w:color w:val="000000"/>
          <w:sz w:val="20"/>
          <w:u w:val="single"/>
        </w:rPr>
        <w:t>second</w:t>
      </w:r>
      <w:r>
        <w:rPr>
          <w:rFonts w:ascii="Times New Roman" w:hAnsi="Times New Roman"/>
          <w:color w:val="000000"/>
          <w:sz w:val="20"/>
        </w:rPr>
        <w:t xml:space="preserve">, on a pro rata basis, to pay any fees, indemnities or expense reimbursements then due to the Administrative Agent (other than those covered in clause first above) or to the Swingline Lender or any Issuing Bank from the Borrower constituting Secured Obligations, </w:t>
      </w:r>
      <w:r>
        <w:rPr>
          <w:rFonts w:ascii="Times New Roman" w:hAnsi="Times New Roman"/>
          <w:color w:val="000000"/>
          <w:sz w:val="20"/>
          <w:u w:val="single"/>
        </w:rPr>
        <w:t>third</w:t>
      </w:r>
      <w:r>
        <w:rPr>
          <w:rFonts w:ascii="Times New Roman" w:hAnsi="Times New Roman"/>
          <w:color w:val="000000"/>
          <w:sz w:val="20"/>
        </w:rPr>
        <w:t>, on a pro rata basis in accordance with the amounts of the Secured Obligations (other than contingent indemnification obligations for which no claim has yet been made) owed to the Secured Parties on the date of any such distribution, to the payment in full of the Secured Obligations (including, with respect to LC Exposure, an amount to be paid to the Administrative Agent equal to 100% of the LC Exposure (</w:t>
      </w:r>
      <w:r>
        <w:rPr>
          <w:rFonts w:ascii="Times New Roman" w:hAnsi="Times New Roman"/>
          <w:color w:val="000000"/>
          <w:sz w:val="20"/>
          <w:u w:val="single"/>
        </w:rPr>
        <w:t>minus</w:t>
      </w:r>
      <w:r>
        <w:rPr>
          <w:color w:val="000000"/>
        </w:rPr>
        <w:t xml:space="preserve"> </w:t>
      </w:r>
      <w:r>
        <w:rPr>
          <w:rFonts w:ascii="Times New Roman" w:hAnsi="Times New Roman"/>
          <w:color w:val="000000"/>
          <w:sz w:val="20"/>
        </w:rPr>
        <w:t xml:space="preserve">the amount then on deposit in the LC Collateral Account) on such date, to be held in the LC Collateral Account as Cash collateral for such Obligations);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if any Letter of Credit expires undrawn, then any Cash collateral held to secure the related LC Exposure shall be applied in accordance with this </w:t>
      </w:r>
      <w:r>
        <w:rPr>
          <w:rFonts w:ascii="Times New Roman" w:hAnsi="Times New Roman"/>
          <w:color w:val="000000"/>
          <w:sz w:val="20"/>
          <w:u w:val="single"/>
        </w:rPr>
        <w:t>Section 2.18(b)</w:t>
      </w:r>
      <w:r>
        <w:rPr>
          <w:rFonts w:ascii="Times New Roman" w:hAnsi="Times New Roman"/>
          <w:color w:val="000000"/>
          <w:sz w:val="20"/>
        </w:rPr>
        <w:t xml:space="preserve">, beginning with clause first above, and </w:t>
      </w:r>
      <w:r>
        <w:rPr>
          <w:rFonts w:ascii="Times New Roman" w:hAnsi="Times New Roman"/>
          <w:color w:val="000000"/>
          <w:sz w:val="20"/>
          <w:u w:val="single"/>
        </w:rPr>
        <w:t>fourth</w:t>
      </w:r>
      <w:r>
        <w:rPr>
          <w:rFonts w:ascii="Times New Roman" w:hAnsi="Times New Roman"/>
          <w:color w:val="000000"/>
          <w:sz w:val="20"/>
        </w:rPr>
        <w:t>, to, or at the direction of, the Borrower or as a court of competent jurisdiction may otherwise direct.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pPr>
      <w:r>
        <w:rPr>
          <w:rFonts w:ascii="Times New Roman" w:hAnsi="Times New Roman"/>
          <w:color w:val="000000"/>
          <w:sz w:val="20"/>
        </w:rPr>
        <w:t xml:space="preserve">If any Lender obtains payment (whether voluntary, involuntary, through the exercise of any right of set-off or otherwise) in respect of any principal of or interest on any of its Loans of any Class or participations in LC Disbursements or Swingline Loans held by it resulting in such Lender receiving payment of a greater proportion of the aggregate amount of its Loans of such Class and participations in LC Disbursements or Swingline Loans and accrued interest thereon than the proportion received by any other Lender with Loans of such Class and participations in LC Disbursements or Swingline Loans, then the Lender receiving such greater proportion shall purchase (for Cash at face value) participations in the Loans of such Class and sub-participations in LC Disbursements or Swingline Loans of other Lenders of such Class at such time outstanding to the extent necessary so that the benefit of all such payments shall be shared by the Lenders of such Class ratably in accordance with the aggregate amount of principal of and accrued interest on their respective Loans of such Class and participations in LC Disbursements or Swingline Loans;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apply to (x) any payment made by the Borrower pursuant to and in accordance with the express terms of this Agreement or (y) any payment obtained by any Lender as consideration for the assignment of or sale of a participation in any of its Loans to any permitted assignee or participant, including any payment made or deemed made in connection with </w:t>
      </w:r>
      <w:r>
        <w:rPr>
          <w:rFonts w:ascii="Times New Roman" w:hAnsi="Times New Roman"/>
          <w:color w:val="000000"/>
          <w:sz w:val="20"/>
          <w:u w:val="single"/>
        </w:rPr>
        <w:t>Sections 2.22</w:t>
      </w:r>
      <w:r>
        <w:rPr>
          <w:rFonts w:ascii="Times New Roman" w:hAnsi="Times New Roman"/>
          <w:color w:val="000000"/>
          <w:sz w:val="20"/>
        </w:rPr>
        <w:t xml:space="preserve">, </w:t>
      </w:r>
      <w:r>
        <w:rPr>
          <w:rFonts w:ascii="Times New Roman" w:hAnsi="Times New Roman"/>
          <w:color w:val="000000"/>
          <w:sz w:val="20"/>
          <w:u w:val="single"/>
        </w:rPr>
        <w:t>2.23</w:t>
      </w:r>
      <w:r>
        <w:rPr>
          <w:rFonts w:ascii="Times New Roman" w:hAnsi="Times New Roman"/>
          <w:color w:val="000000"/>
          <w:sz w:val="20"/>
        </w:rPr>
        <w:t xml:space="preserve">, </w:t>
      </w:r>
      <w:r>
        <w:rPr>
          <w:rFonts w:ascii="Times New Roman" w:hAnsi="Times New Roman"/>
          <w:color w:val="000000"/>
          <w:sz w:val="20"/>
          <w:u w:val="single"/>
        </w:rPr>
        <w:t>9.02(c)</w:t>
      </w:r>
      <w:r>
        <w:rPr>
          <w:color w:val="000000"/>
        </w:rPr>
        <w:t xml:space="preserve"> </w:t>
      </w:r>
      <w:r>
        <w:rPr>
          <w:rFonts w:ascii="Times New Roman" w:hAnsi="Times New Roman"/>
          <w:color w:val="000000"/>
          <w:sz w:val="20"/>
        </w:rPr>
        <w:t xml:space="preserve">and/or </w:t>
      </w:r>
      <w:r>
        <w:rPr>
          <w:rFonts w:ascii="Times New Roman" w:hAnsi="Times New Roman"/>
          <w:color w:val="000000"/>
          <w:sz w:val="20"/>
          <w:u w:val="single"/>
        </w:rPr>
        <w:t>Section 9.05</w:t>
      </w:r>
      <w:r>
        <w:rPr>
          <w:rFonts w:ascii="Times New Roman" w:hAnsi="Times New Roman"/>
          <w:color w:val="000000"/>
          <w:sz w:val="20"/>
        </w:rPr>
        <w:t xml:space="preserve">. The Borrower consents to the foregoing and agrees, to the extent it may effectively do so under applicable Requirements of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The Administrative Agent will keep records (which shall be conclusive and binding in the absence of manifest error) of participations purchased under this </w:t>
      </w:r>
      <w:r>
        <w:rPr>
          <w:rFonts w:ascii="Times New Roman" w:hAnsi="Times New Roman"/>
          <w:color w:val="000000"/>
          <w:sz w:val="20"/>
          <w:u w:val="single"/>
        </w:rPr>
        <w:t>Section 2.18(c)</w:t>
      </w:r>
      <w:r>
        <w:rPr>
          <w:color w:val="000000"/>
        </w:rPr>
        <w:t xml:space="preserve"> </w:t>
      </w:r>
      <w:r>
        <w:rPr>
          <w:rFonts w:ascii="Times New Roman" w:hAnsi="Times New Roman"/>
          <w:color w:val="000000"/>
          <w:sz w:val="20"/>
        </w:rPr>
        <w:t xml:space="preserve">and will, in each case, notify the Lenders following any such purchases or repayments. Each Lender that purchases a participation pursuant to this </w:t>
      </w:r>
      <w:r>
        <w:rPr>
          <w:rFonts w:ascii="Times New Roman" w:hAnsi="Times New Roman"/>
          <w:color w:val="000000"/>
          <w:sz w:val="20"/>
          <w:u w:val="single"/>
        </w:rPr>
        <w:t>Section 2.18(c)</w:t>
      </w:r>
      <w:r>
        <w:rPr>
          <w:color w:val="000000"/>
        </w:rPr>
        <w:t xml:space="preserve"> </w:t>
      </w:r>
      <w:r>
        <w:rPr>
          <w:rFonts w:ascii="Times New Roman" w:hAnsi="Times New Roman"/>
          <w:color w:val="000000"/>
          <w:sz w:val="20"/>
        </w:rPr>
        <w:t xml:space="preserve">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purposes of </w:t>
      </w:r>
      <w:r>
        <w:rPr>
          <w:rFonts w:ascii="Times New Roman" w:hAnsi="Times New Roman"/>
          <w:color w:val="000000"/>
          <w:sz w:val="20"/>
          <w:u w:val="single"/>
        </w:rPr>
        <w:t>subclause (c)</w:t>
      </w:r>
      <w:r>
        <w:rPr>
          <w:color w:val="000000"/>
        </w:rPr>
        <w:t xml:space="preserve"> </w:t>
      </w:r>
      <w:r>
        <w:rPr>
          <w:rFonts w:ascii="Times New Roman" w:hAnsi="Times New Roman"/>
          <w:color w:val="000000"/>
          <w:sz w:val="20"/>
        </w:rPr>
        <w:t xml:space="preserve">of the definition of “Excluded Taxes,” a Lender that acquires a participation pursuant to this </w:t>
      </w:r>
      <w:r>
        <w:rPr>
          <w:rFonts w:ascii="Times New Roman" w:hAnsi="Times New Roman"/>
          <w:color w:val="000000"/>
          <w:sz w:val="20"/>
          <w:u w:val="single"/>
        </w:rPr>
        <w:t>Section 2.18(c)</w:t>
      </w:r>
      <w:r>
        <w:rPr>
          <w:color w:val="000000"/>
        </w:rPr>
        <w:t xml:space="preserve"> </w:t>
      </w:r>
      <w:r>
        <w:rPr>
          <w:rFonts w:ascii="Times New Roman" w:hAnsi="Times New Roman"/>
          <w:color w:val="000000"/>
          <w:sz w:val="20"/>
        </w:rPr>
        <w:t>shall be treated as having acquired such participation on the earlier date(s) on which such Lender acquired the applicable interest(s) in the Commitment(s) and/or Loan(s) to which such participation relates.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Unless the Administrative Agent has received notice from the Borrower prior to the date on which any payment is due to the Administrative Agent for the account of any Lender or any Issuing Bank hereunder that the Borrower will not make such payment, the Administrative Agent may assume that the Borrower has made such payment on such date in accordance herewith and may, in reliance upon such assumption, distribute to the applicable </w:t>
      </w:r>
    </w:p>
    <w:p>
      <w:pPr>
        <w:pStyle w:val="TextBody"/>
        <w:bidi w:val="0"/>
        <w:jc w:val="center"/>
        <w:rPr>
          <w:rFonts w:ascii="Times New Roman" w:hAnsi="Times New Roman"/>
          <w:color w:val="000000"/>
          <w:sz w:val="16"/>
        </w:rPr>
      </w:pPr>
      <w:r>
        <w:rPr>
          <w:rFonts w:ascii="Times New Roman" w:hAnsi="Times New Roman"/>
          <w:color w:val="000000"/>
          <w:sz w:val="16"/>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Lender or Issuing Bank the amount due. With respect to</w:t>
      </w:r>
      <w:r>
        <w:rPr>
          <w:color w:val="000000"/>
        </w:rPr>
        <w:t xml:space="preserve"> </w:t>
      </w:r>
      <w:r>
        <w:rPr>
          <w:rFonts w:ascii="Times New Roman" w:hAnsi="Times New Roman"/>
          <w:color w:val="000000"/>
          <w:sz w:val="20"/>
        </w:rPr>
        <w:t>any payment that</w:t>
      </w:r>
      <w:r>
        <w:rPr>
          <w:color w:val="000000"/>
        </w:rPr>
        <w:t xml:space="preserve"> </w:t>
      </w:r>
      <w:r>
        <w:rPr>
          <w:rFonts w:ascii="Times New Roman" w:hAnsi="Times New Roman"/>
          <w:color w:val="000000"/>
          <w:sz w:val="20"/>
        </w:rPr>
        <w:t>the Administrative Agent makes for the account of the Lenders or any Issuing Bank hereunder as to which the Administrative Agent determines (which determination shall be conclusive absent manifest error) that any of the following applies (such payment referred to as the “</w:t>
      </w:r>
      <w:r>
        <w:rPr>
          <w:rFonts w:ascii="Times New Roman" w:hAnsi="Times New Roman"/>
          <w:color w:val="000000"/>
          <w:sz w:val="20"/>
          <w:u w:val="single"/>
        </w:rPr>
        <w:t>Rescindable Amount</w:t>
      </w:r>
      <w:r>
        <w:rPr>
          <w:color w:val="000000"/>
        </w:rPr>
        <w:t>”</w:t>
      </w:r>
      <w:r>
        <w:rPr>
          <w:rFonts w:ascii="Times New Roman" w:hAnsi="Times New Roman"/>
          <w:color w:val="000000"/>
          <w:sz w:val="20"/>
        </w:rPr>
        <w:t xml:space="preserve">):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applicable Issuing Banks, as the case may be, severally agrees to repay to the Administrative Agent forthwith on demand the Rescindable Amount so distributed to such Lender or such Issuing Bank, in immediately available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A notice of the Administrative Agent to any Lender with respect to any amount owing under this </w:t>
      </w:r>
      <w:r>
        <w:rPr>
          <w:rFonts w:ascii="Times New Roman" w:hAnsi="Times New Roman"/>
          <w:color w:val="000000"/>
          <w:sz w:val="20"/>
          <w:u w:val="single"/>
        </w:rPr>
        <w:t>clause (d)</w:t>
      </w:r>
      <w:r>
        <w:rPr>
          <w:color w:val="000000"/>
        </w:rPr>
        <w:t xml:space="preserve"> </w:t>
      </w:r>
      <w:r>
        <w:rPr>
          <w:rFonts w:ascii="Times New Roman" w:hAnsi="Times New Roman"/>
          <w:color w:val="000000"/>
          <w:sz w:val="20"/>
        </w:rPr>
        <w:t>shall be conclusive, absent manifest error.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(e)</w:t>
      </w:r>
    </w:p>
    <w:p>
      <w:pPr>
        <w:pStyle w:val="TextBody"/>
        <w:bidi w:val="0"/>
        <w:spacing w:before="0" w:after="240"/>
        <w:jc w:val="both"/>
        <w:rPr/>
      </w:pPr>
      <w:r>
        <w:rPr>
          <w:rFonts w:ascii="Times New Roman" w:hAnsi="Times New Roman"/>
          <w:color w:val="000000"/>
          <w:sz w:val="20"/>
        </w:rPr>
        <w:t xml:space="preserve">If any Lender fails to make any payment required to be made by it pursuant to </w:t>
      </w:r>
      <w:r>
        <w:rPr>
          <w:rFonts w:ascii="Times New Roman" w:hAnsi="Times New Roman"/>
          <w:color w:val="000000"/>
          <w:sz w:val="20"/>
          <w:u w:val="single"/>
        </w:rPr>
        <w:t>Section 2.07(b)</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2.18(d)</w:t>
      </w:r>
      <w:r>
        <w:rPr>
          <w:rFonts w:ascii="Times New Roman" w:hAnsi="Times New Roman"/>
          <w:color w:val="000000"/>
          <w:sz w:val="20"/>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2.19.</w:t>
      </w:r>
    </w:p>
    <w:p>
      <w:pPr>
        <w:pStyle w:val="TextBody"/>
        <w:bidi w:val="0"/>
        <w:spacing w:before="0" w:after="240"/>
        <w:jc w:val="both"/>
        <w:rPr/>
      </w:pPr>
      <w:r>
        <w:rPr>
          <w:rFonts w:ascii="Times New Roman" w:hAnsi="Times New Roman"/>
          <w:color w:val="000000"/>
          <w:sz w:val="20"/>
          <w:u w:val="single"/>
        </w:rPr>
        <w:t>Mitigation Obligations; Replacement of Lenders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If any Lender requests compensation under </w:t>
      </w:r>
      <w:r>
        <w:rPr>
          <w:rFonts w:ascii="Times New Roman" w:hAnsi="Times New Roman"/>
          <w:color w:val="000000"/>
          <w:sz w:val="20"/>
          <w:u w:val="single"/>
        </w:rPr>
        <w:t>Section 2.15</w:t>
      </w:r>
      <w:r>
        <w:rPr>
          <w:color w:val="000000"/>
        </w:rPr>
        <w:t xml:space="preserve"> </w:t>
      </w:r>
      <w:r>
        <w:rPr>
          <w:rFonts w:ascii="Times New Roman" w:hAnsi="Times New Roman"/>
          <w:color w:val="000000"/>
          <w:sz w:val="20"/>
        </w:rPr>
        <w:t xml:space="preserve">or such Lender determines it can no longer make or maintain LIBO Rate Loans, Term SOFR Loans or RFR Loans pursuant to </w:t>
      </w:r>
      <w:r>
        <w:rPr>
          <w:rFonts w:ascii="Times New Roman" w:hAnsi="Times New Roman"/>
          <w:color w:val="000000"/>
          <w:sz w:val="20"/>
          <w:u w:val="single"/>
        </w:rPr>
        <w:t>Section 2.20</w:t>
      </w:r>
      <w:r>
        <w:rPr>
          <w:rFonts w:ascii="Times New Roman" w:hAnsi="Times New Roman"/>
          <w:color w:val="000000"/>
          <w:sz w:val="20"/>
        </w:rPr>
        <w:t xml:space="preserve">, or any Loan Party is required to pay any additional amount to or indemnify any Lender or any Governmental Authority for the account of any Lender pursuant to </w:t>
      </w:r>
      <w:r>
        <w:rPr>
          <w:rFonts w:ascii="Times New Roman" w:hAnsi="Times New Roman"/>
          <w:color w:val="000000"/>
          <w:sz w:val="20"/>
          <w:u w:val="single"/>
        </w:rPr>
        <w:t>Section 2.17</w:t>
      </w:r>
      <w:r>
        <w:rPr>
          <w:rFonts w:ascii="Times New Roman" w:hAnsi="Times New Roman"/>
          <w:color w:val="000000"/>
          <w:sz w:val="20"/>
        </w:rPr>
        <w:t xml:space="preserve">, then such Lender shall use reasonable efforts to designate a different lending office for funding or booking its Loans hereunder or its participation in any Letter of Credit affected by such event, or to assign its rights and obligations hereunder to another of its offices, branches or affiliates, if, in the reasonable judgment of such Lender, such designation or assignment (i) would eliminate or reduce amounts payable pursuant to </w:t>
      </w:r>
      <w:r>
        <w:rPr>
          <w:rFonts w:ascii="Times New Roman" w:hAnsi="Times New Roman"/>
          <w:color w:val="000000"/>
          <w:sz w:val="20"/>
          <w:u w:val="single"/>
        </w:rPr>
        <w:t>Section 2.15</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2.17</w:t>
      </w:r>
      <w:r>
        <w:rPr>
          <w:rFonts w:ascii="Times New Roman" w:hAnsi="Times New Roman"/>
          <w:color w:val="000000"/>
          <w:sz w:val="20"/>
        </w:rPr>
        <w:t xml:space="preserve">, as applicable, in the future or mitigate the impact of </w:t>
      </w:r>
      <w:r>
        <w:rPr>
          <w:rFonts w:ascii="Times New Roman" w:hAnsi="Times New Roman"/>
          <w:color w:val="000000"/>
          <w:sz w:val="20"/>
          <w:u w:val="single"/>
        </w:rPr>
        <w:t>Section 2.20</w:t>
      </w:r>
      <w:r>
        <w:rPr>
          <w:rFonts w:ascii="Times New Roman" w:hAnsi="Times New Roman"/>
          <w:color w:val="000000"/>
          <w:sz w:val="20"/>
        </w:rPr>
        <w:t>, as the case may be, and (ii) would not subject such Lender to any unreimbursed out-of-pocket cost or expense and would not otherwise be disadvantageous to such Lender in any material respect. The Borrower hereby agrees to pay all reasonable out-of-pocket costs and expenses incurred by any Lender in connection with any such designation or assignment.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If (i) any Lender requests compensation under </w:t>
      </w:r>
      <w:r>
        <w:rPr>
          <w:rFonts w:ascii="Times New Roman" w:hAnsi="Times New Roman"/>
          <w:color w:val="000000"/>
          <w:sz w:val="20"/>
          <w:u w:val="single"/>
        </w:rPr>
        <w:t>Section 2.15</w:t>
      </w:r>
      <w:r>
        <w:rPr>
          <w:color w:val="000000"/>
        </w:rPr>
        <w:t xml:space="preserve"> </w:t>
      </w:r>
      <w:r>
        <w:rPr>
          <w:rFonts w:ascii="Times New Roman" w:hAnsi="Times New Roman"/>
          <w:color w:val="000000"/>
          <w:sz w:val="20"/>
        </w:rPr>
        <w:t xml:space="preserve">or such Lender determines it can no longer make or maintain LIBO Rate Loans, Term SOFR Loans or RFR Loans pursuant to </w:t>
      </w:r>
      <w:r>
        <w:rPr>
          <w:rFonts w:ascii="Times New Roman" w:hAnsi="Times New Roman"/>
          <w:color w:val="000000"/>
          <w:sz w:val="20"/>
          <w:u w:val="single"/>
        </w:rPr>
        <w:t>Section 2.20</w:t>
      </w:r>
      <w:r>
        <w:rPr>
          <w:rFonts w:ascii="Times New Roman" w:hAnsi="Times New Roman"/>
          <w:color w:val="000000"/>
          <w:sz w:val="20"/>
        </w:rPr>
        <w:t xml:space="preserve">, (ii) any Loan Party is required to pay any additional amount to or indemnify any Lender or any Governmental Authority for the account of any Lender pursuant to </w:t>
      </w:r>
      <w:r>
        <w:rPr>
          <w:rFonts w:ascii="Times New Roman" w:hAnsi="Times New Roman"/>
          <w:color w:val="000000"/>
          <w:sz w:val="20"/>
          <w:u w:val="single"/>
        </w:rPr>
        <w:t>Section 2.17</w:t>
      </w:r>
      <w:r>
        <w:rPr>
          <w:rFonts w:ascii="Times New Roman" w:hAnsi="Times New Roman"/>
          <w:color w:val="000000"/>
          <w:sz w:val="20"/>
        </w:rPr>
        <w:t>, (iii) any Lender is a Defaulting Lender or (iv) in connection with any proposed amendment, waiver or consent requiring the consent of “each Lender,” “each Revolving Lender” or “each Lender directly affected thereby” (or any other Class or group of Lenders other than the Required Lenders) with respect to which Required Lender or Required Revolving Lender consent (or the consent of Lenders holding Loans or Commitments of such Class or lesser group representing more than 50% of the sum of the total Loans and unused Commitments of such Class or lesser group at such time) has been obtained, as applicable, any Lender is a non-consenting Lender, then the Borrower may, at its sole expense and effort, upon notice to such Lender and the Administrative Agent, (x) terminate the applicable Commitments of such Lender, and repay all Obligations of the Borrower owing to such Lender relating to the applicable Loans and participations held by such Lender as of such termination date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if, after giving effect such termination and repayment, the aggregate amount of the Revolving Credit Exposure of any Class exceeds the aggregate amount of the Revolving Credit Commitments of such Class then in effect, then the Borrower shall, not later than the next Business Day, prepay one or more Revolving Loan Borrowings of the applicable Class or Swingline Loans (and, if no Revolving Loan Borrowings of such Class are outstanding, deposit Cash collateral in the LC Collateral Account) in an amount necessary to eliminate such excess) or (y) replace such Lender by requiring such Lender to assign and delegate (and such Lender shall be obligated to assign and delegate), without recourse (in accordance with and subject to the restrictions contained in </w:t>
      </w:r>
      <w:r>
        <w:rPr>
          <w:rFonts w:ascii="Times New Roman" w:hAnsi="Times New Roman"/>
          <w:color w:val="000000"/>
          <w:sz w:val="20"/>
          <w:u w:val="single"/>
        </w:rPr>
        <w:t>Section 9.05</w:t>
      </w:r>
      <w:r>
        <w:rPr>
          <w:rFonts w:ascii="Times New Roman" w:hAnsi="Times New Roman"/>
          <w:color w:val="000000"/>
          <w:sz w:val="20"/>
        </w:rPr>
        <w:t xml:space="preserve">), all of its interests, rights and obligations under this Agreement to an Eligible Assignee that shall assume such obligations (which Eligible Assignee may be another Lender, if any Lender accepts such assignment);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 such Lender has received payment of an amount equal to the outstanding principal amount of its Loans and, if applicable, participations in LC Disbursements or Swingline Loans, in each case of such Class of Loans and/or Commitments, accrued interest thereon, accrued fees and all other amounts payable to it under any Loan Document </w:t>
      </w:r>
    </w:p>
    <w:p>
      <w:pPr>
        <w:pStyle w:val="TextBody"/>
        <w:bidi w:val="0"/>
        <w:jc w:val="center"/>
        <w:rPr>
          <w:rFonts w:ascii="Times New Roman" w:hAnsi="Times New Roman"/>
          <w:color w:val="000000"/>
          <w:sz w:val="16"/>
        </w:rPr>
      </w:pPr>
      <w:r>
        <w:rPr>
          <w:rFonts w:ascii="Times New Roman" w:hAnsi="Times New Roman"/>
          <w:color w:val="000000"/>
          <w:sz w:val="16"/>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with respect to such Class of Loans and/or Commitments, (B) in the case of any assignment resulting from a claim for compensation under </w:t>
      </w:r>
      <w:r>
        <w:rPr>
          <w:rFonts w:ascii="Times New Roman" w:hAnsi="Times New Roman"/>
          <w:color w:val="000000"/>
          <w:sz w:val="20"/>
          <w:u w:val="single"/>
        </w:rPr>
        <w:t>Section 2.15</w:t>
      </w:r>
      <w:r>
        <w:rPr>
          <w:color w:val="000000"/>
        </w:rPr>
        <w:t xml:space="preserve"> </w:t>
      </w:r>
      <w:r>
        <w:rPr>
          <w:rFonts w:ascii="Times New Roman" w:hAnsi="Times New Roman"/>
          <w:color w:val="000000"/>
          <w:sz w:val="20"/>
        </w:rPr>
        <w:t xml:space="preserve">or payments required to be made pursuant to </w:t>
      </w:r>
      <w:r>
        <w:rPr>
          <w:rFonts w:ascii="Times New Roman" w:hAnsi="Times New Roman"/>
          <w:color w:val="000000"/>
          <w:sz w:val="20"/>
          <w:u w:val="single"/>
        </w:rPr>
        <w:t>Section 2.17</w:t>
      </w:r>
      <w:r>
        <w:rPr>
          <w:rFonts w:ascii="Times New Roman" w:hAnsi="Times New Roman"/>
          <w:color w:val="000000"/>
          <w:sz w:val="20"/>
        </w:rPr>
        <w:t xml:space="preserve">, such assignment would result in a reduction in such compensation or payments and (C) such assignment does not conflict with applicable Requirements of Law. No Lender (other than a Defaulting Lender) shall be required to make any such assignment and delegation, and the Borrower may not repay the Obligations of such Lender or terminate its Commitments, if, prior thereto, as a result of a waiver by such Lender or otherwise, the circumstances entitling the Borrower to require such assignment and delegation cease to apply. Each Lender agrees that if it is replaced pursuant to this </w:t>
      </w:r>
      <w:r>
        <w:rPr>
          <w:rFonts w:ascii="Times New Roman" w:hAnsi="Times New Roman"/>
          <w:color w:val="000000"/>
          <w:sz w:val="20"/>
          <w:u w:val="single"/>
        </w:rPr>
        <w:t>Section 2.19</w:t>
      </w:r>
      <w:r>
        <w:rPr>
          <w:rFonts w:ascii="Times New Roman" w:hAnsi="Times New Roman"/>
          <w:color w:val="000000"/>
          <w:sz w:val="20"/>
        </w:rPr>
        <w:t>, it shall execute and deliver to the Administrative Agent an Assignment and Assumption to evidence such sale and purchase and shall deliver to the Administrative Agent any Promissory Note (if the assigning Lender’s Loans are evidenced by one or more Promissory Notes) subject to such Assignment and Assumption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failure of any Lender replaced pursuant to this </w:t>
      </w:r>
      <w:r>
        <w:rPr>
          <w:rFonts w:ascii="Times New Roman" w:hAnsi="Times New Roman"/>
          <w:color w:val="000000"/>
          <w:sz w:val="20"/>
          <w:u w:val="single"/>
        </w:rPr>
        <w:t>Section 2.19</w:t>
      </w:r>
      <w:r>
        <w:rPr>
          <w:color w:val="000000"/>
        </w:rPr>
        <w:t xml:space="preserve"> </w:t>
      </w:r>
      <w:r>
        <w:rPr>
          <w:rFonts w:ascii="Times New Roman" w:hAnsi="Times New Roman"/>
          <w:color w:val="000000"/>
          <w:sz w:val="20"/>
        </w:rPr>
        <w:t xml:space="preserve">to execute an Assignment and Assumption or deliver any such Promissory Note shall not render such sale and purchase (and the corresponding assignment) invalid), such assignment shall be recorded in the Register, any such Promissory Note shall be deemed cancelled. Each Lender hereby irrevocably appoints the Administrative Agent (such appointment being coupled with an interest) as such Lender’s attorney-in-fact, with full authority in the place and stead of such Lender and in the name of such Lender, from time to time in the Administrative Agent’s discretion, with prior written notice to such Lender, to take any action and to execute any such Assignment and Assumption or other instrument that the Administrative Agent may deem reasonably necessary to carry out the provisions of this </w:t>
      </w:r>
      <w:r>
        <w:rPr>
          <w:rFonts w:ascii="Times New Roman" w:hAnsi="Times New Roman"/>
          <w:color w:val="000000"/>
          <w:sz w:val="20"/>
          <w:u w:val="single"/>
        </w:rPr>
        <w:t>clause (b)</w:t>
      </w:r>
      <w:r>
        <w:rPr>
          <w:rFonts w:ascii="Times New Roman" w:hAnsi="Times New Roman"/>
          <w:color w:val="000000"/>
          <w:sz w:val="20"/>
        </w:rPr>
        <w:t xml:space="preserve">. To the extent that any Lender is replaced pursuant to </w:t>
      </w:r>
      <w:r>
        <w:rPr>
          <w:rFonts w:ascii="Times New Roman" w:hAnsi="Times New Roman"/>
          <w:color w:val="000000"/>
          <w:sz w:val="20"/>
          <w:u w:val="single"/>
        </w:rPr>
        <w:t>Section 2.19(b)(iv)</w:t>
      </w:r>
      <w:r>
        <w:rPr>
          <w:color w:val="000000"/>
        </w:rPr>
        <w:t xml:space="preserve"> </w:t>
      </w:r>
      <w:r>
        <w:rPr>
          <w:rFonts w:ascii="Times New Roman" w:hAnsi="Times New Roman"/>
          <w:color w:val="000000"/>
          <w:sz w:val="20"/>
        </w:rPr>
        <w:t xml:space="preserve">in connection with a Repricing Transaction requiring payment of a fee pursuant to </w:t>
      </w:r>
      <w:r>
        <w:rPr>
          <w:rFonts w:ascii="Times New Roman" w:hAnsi="Times New Roman"/>
          <w:color w:val="000000"/>
          <w:sz w:val="20"/>
          <w:u w:val="single"/>
        </w:rPr>
        <w:t>Section 2.12(f)</w:t>
      </w:r>
      <w:r>
        <w:rPr>
          <w:rFonts w:ascii="Times New Roman" w:hAnsi="Times New Roman"/>
          <w:color w:val="000000"/>
          <w:sz w:val="20"/>
        </w:rPr>
        <w:t xml:space="preserve">, the Borrower shall pay to each Lender being replaced as a result of such Repricing Transaction the fee set forth in </w:t>
      </w:r>
      <w:r>
        <w:rPr>
          <w:rFonts w:ascii="Times New Roman" w:hAnsi="Times New Roman"/>
          <w:color w:val="000000"/>
          <w:sz w:val="20"/>
          <w:u w:val="single"/>
        </w:rPr>
        <w:t>Section 2.12(f)</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2.20.</w:t>
      </w:r>
    </w:p>
    <w:p>
      <w:pPr>
        <w:pStyle w:val="TextBody"/>
        <w:bidi w:val="0"/>
        <w:spacing w:before="0" w:after="240"/>
        <w:jc w:val="both"/>
        <w:rPr/>
      </w:pPr>
      <w:r>
        <w:rPr>
          <w:rFonts w:ascii="Times New Roman" w:hAnsi="Times New Roman"/>
          <w:color w:val="000000"/>
          <w:sz w:val="20"/>
          <w:u w:val="single"/>
        </w:rPr>
        <w:t>Illegality</w:t>
      </w:r>
      <w:r>
        <w:rPr>
          <w:rFonts w:ascii="Times New Roman" w:hAnsi="Times New Roman"/>
          <w:color w:val="000000"/>
          <w:sz w:val="20"/>
        </w:rPr>
        <w:t xml:space="preserve">. If any Lender reasonably determines that any Change in Law has made it unlawful, or that any Governmental Authority has asserted after the Closing Date that it is unlawful, for such Lender or its applicable lending office to make, maintain or fund Loans whose interest is determined by reference to the Published LIBO Rate, SOFR, Term SOFR or SONIA, or to determine or charge interest rates based upon the Published LIBO Rate, SOFR, Term SOFR or SONIA, or any Governmental Authority has imposed material restrictions on the authority of such Lender to purchase or sell, or to take deposits of Dollars or any Revolving Alternative Currency in the applicable interbank market, then, on notice thereof by such Lender to the Borrower through the Administrative Agent, (i) any obligation of such Lender to make or continue LIBO Rate Loans, Term SOFR Loans or RFR Loans, as applicable, or to convert ABR Loans to LIBO Rate Loans, Term SOFR Loans or RFR Loans, as applicable, shall be suspended and (ii) if such notice asserts the illegality of such Lender making or maintaining ABR Loans the interest rate on which is determined by reference to the Published LIBO Rate or Term SOFR component of the Alternate Base Rate, the interest rate on ABR Loans of such Lender shall, if necessary to avoid such illegality, be determined by the Administrative Agent without reference to the Published LIBO Rate or Term SOFR component of the Alternate Base Rate, in each case until such Lender notifies the Administrative Agent and the Borrower that the circumstances giving rise to such determination no longer exist (which notice such Lender agrees to give promptly). Upon receipt of such notice, (x) the Borrower shall, upon demand from the relevant Lender (with a copy to the Administrative Agent), prepay or convert all of such Lender’s LIBO Rate Loans or Term SOFR Loans to ABR Loans (the interest rate on which ABR Loans of such Lender shall, if necessary to avoid such illegality, be determined by the Administrative Agent without reference to the Published LIBO Rate or Term SOFR component of the Alternate Base Rate) either on the last day of the Interest Period therefor, if such Lender may lawfully continue to maintain such LIBO Rate Loans or Term SOFR Loans to such day, or immediately, if such Lender may not lawfully continue to maintain such LIBO Rate Loans or Term SOFR Loans (in which case the Borrower shall not be required to make payments pursuant to </w:t>
      </w:r>
      <w:r>
        <w:rPr>
          <w:rFonts w:ascii="Times New Roman" w:hAnsi="Times New Roman"/>
          <w:color w:val="000000"/>
          <w:sz w:val="20"/>
          <w:u w:val="single"/>
        </w:rPr>
        <w:t>Section 2.16</w:t>
      </w:r>
      <w:r>
        <w:rPr>
          <w:color w:val="000000"/>
        </w:rPr>
        <w:t xml:space="preserve"> </w:t>
      </w:r>
      <w:r>
        <w:rPr>
          <w:rFonts w:ascii="Times New Roman" w:hAnsi="Times New Roman"/>
          <w:color w:val="000000"/>
          <w:sz w:val="20"/>
        </w:rPr>
        <w:t>in connection with such payment), (y) if such notice asserts the illegality of such Lender determining or charging interest rates based upon the Published LIBO Rate or Term SOFR, the Administrative Agent shall during the period of such suspension compute the Alternate Base Rate applicable to such Lender without reference to the Published LIBO Rate or Term SOFR component thereof until the Administrative Agent is advised in writing by such Lender that it is no longer illegal for such Lender to determine or charge interest rates based upon the Published LIBO Rate or Term SOFR and (z) in the case of any Loans denominated in a Revolving Alternative Currency, prepay all such Loans, as applicable, in the affected currency or currencies. Upon any such prepayment or conversion, the Borrower shall also pay accrued interest on the amount so prepaid or converted. Each Lender agrees to designate a different lending office if such designation will avoid the need for such notice and will not, in the determination of such Lender, otherwise be materially disadvantageous to such Lender.</w:t>
      </w:r>
    </w:p>
    <w:p>
      <w:pPr>
        <w:pStyle w:val="TextBody"/>
        <w:bidi w:val="0"/>
        <w:jc w:val="center"/>
        <w:rPr>
          <w:rFonts w:ascii="Times New Roman" w:hAnsi="Times New Roman"/>
          <w:color w:val="000000"/>
          <w:sz w:val="16"/>
        </w:rPr>
      </w:pPr>
      <w:r>
        <w:rPr>
          <w:rFonts w:ascii="Times New Roman" w:hAnsi="Times New Roman"/>
          <w:color w:val="000000"/>
          <w:sz w:val="16"/>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2.21.</w:t>
      </w:r>
    </w:p>
    <w:p>
      <w:pPr>
        <w:pStyle w:val="TextBody"/>
        <w:bidi w:val="0"/>
        <w:spacing w:before="0" w:after="240"/>
        <w:jc w:val="both"/>
        <w:rPr/>
      </w:pPr>
      <w:r>
        <w:rPr>
          <w:rFonts w:ascii="Times New Roman" w:hAnsi="Times New Roman"/>
          <w:color w:val="000000"/>
          <w:sz w:val="20"/>
          <w:u w:val="single"/>
        </w:rPr>
        <w:t>Defaulting Lenders</w:t>
      </w:r>
      <w:r>
        <w:rPr>
          <w:rFonts w:ascii="Times New Roman" w:hAnsi="Times New Roman"/>
          <w:color w:val="000000"/>
          <w:sz w:val="20"/>
        </w:rPr>
        <w:t>. Notwithstanding any provision of this Agreement to the contrary, if any Lender becomes a Defaulting Lender, then the following provisions shall apply for so long as such Lender is a Defaulting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Fees shall cease to accrue on the unfunded portion of any Commitment of such Defaulting Lender pursuant to </w:t>
      </w:r>
      <w:r>
        <w:rPr>
          <w:rFonts w:ascii="Times New Roman" w:hAnsi="Times New Roman"/>
          <w:color w:val="000000"/>
          <w:sz w:val="20"/>
          <w:u w:val="single"/>
        </w:rPr>
        <w:t>Section 2.12(a)</w:t>
      </w:r>
      <w:r>
        <w:rPr>
          <w:rFonts w:ascii="Times New Roman" w:hAnsi="Times New Roman"/>
          <w:color w:val="000000"/>
          <w:sz w:val="20"/>
        </w:rPr>
        <w:t xml:space="preserve"> and, subject to </w:t>
      </w:r>
      <w:r>
        <w:rPr>
          <w:rFonts w:ascii="Times New Roman" w:hAnsi="Times New Roman"/>
          <w:color w:val="000000"/>
          <w:sz w:val="20"/>
          <w:u w:val="single"/>
        </w:rPr>
        <w:t>clause (d)(iv)</w:t>
      </w:r>
      <w:r>
        <w:rPr>
          <w:rFonts w:ascii="Times New Roman" w:hAnsi="Times New Roman"/>
          <w:color w:val="000000"/>
          <w:sz w:val="20"/>
        </w:rPr>
        <w:t xml:space="preserve"> below, on the participation of such Defaulting Lender in Letters of Credit pursuant to </w:t>
      </w:r>
      <w:r>
        <w:rPr>
          <w:rFonts w:ascii="Times New Roman" w:hAnsi="Times New Roman"/>
          <w:color w:val="000000"/>
          <w:sz w:val="20"/>
          <w:u w:val="single"/>
        </w:rPr>
        <w:t>Section 2.12(b)</w:t>
      </w:r>
      <w:r>
        <w:rPr>
          <w:rFonts w:ascii="Times New Roman" w:hAnsi="Times New Roman"/>
          <w:color w:val="000000"/>
          <w:sz w:val="20"/>
        </w:rPr>
        <w:t xml:space="preserve"> and pursuant to any other provisions of this Agreement or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The Commitments and the Revolving Credit Exposure of such Defaulting Lender shall not be included in determining whether all Lenders, each affected Lender, the Required Lenders, the Required Revolving Lenders or such other number of Lenders as may be required hereby or under any other Loan Document have taken or may take any action hereunder (including any consent to any waiver, amendment or modification pursuant to </w:t>
      </w:r>
      <w:r>
        <w:rPr>
          <w:rFonts w:ascii="Times New Roman" w:hAnsi="Times New Roman"/>
          <w:color w:val="000000"/>
          <w:sz w:val="20"/>
          <w:u w:val="single"/>
        </w:rPr>
        <w:t>Section 9.02</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any waiver, amendment or modification requiring the consent of all Lenders or each affected Lender which affects such Defaulting Lender disproportionately and adversely relative to other affected Lenders shall require the consent of such Defaulting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Any payment of principal, interest, fees or other amounts received by the Administrative Agent for the account of any Defaulting Lender (whether voluntary or mandatory, at maturity, pursuant to </w:t>
      </w:r>
      <w:r>
        <w:rPr>
          <w:rFonts w:ascii="Times New Roman" w:hAnsi="Times New Roman"/>
          <w:color w:val="000000"/>
          <w:sz w:val="20"/>
          <w:u w:val="single"/>
        </w:rPr>
        <w:t>Section 2.11</w:t>
      </w:r>
      <w:r>
        <w:rPr>
          <w:rFonts w:ascii="Times New Roman" w:hAnsi="Times New Roman"/>
          <w:color w:val="000000"/>
          <w:sz w:val="20"/>
        </w:rPr>
        <w:t xml:space="preserve">, </w:t>
      </w:r>
      <w:r>
        <w:rPr>
          <w:rFonts w:ascii="Times New Roman" w:hAnsi="Times New Roman"/>
          <w:color w:val="000000"/>
          <w:sz w:val="20"/>
          <w:u w:val="single"/>
        </w:rPr>
        <w:t>Section 2.15</w:t>
      </w:r>
      <w:r>
        <w:rPr>
          <w:rFonts w:ascii="Times New Roman" w:hAnsi="Times New Roman"/>
          <w:color w:val="000000"/>
          <w:sz w:val="20"/>
        </w:rPr>
        <w:t xml:space="preserve">, </w:t>
      </w:r>
      <w:r>
        <w:rPr>
          <w:rFonts w:ascii="Times New Roman" w:hAnsi="Times New Roman"/>
          <w:color w:val="000000"/>
          <w:sz w:val="20"/>
          <w:u w:val="single"/>
        </w:rPr>
        <w:t>Section 2.16</w:t>
      </w:r>
      <w:r>
        <w:rPr>
          <w:rFonts w:ascii="Times New Roman" w:hAnsi="Times New Roman"/>
          <w:color w:val="000000"/>
          <w:sz w:val="20"/>
        </w:rPr>
        <w:t xml:space="preserve">, </w:t>
      </w:r>
      <w:r>
        <w:rPr>
          <w:rFonts w:ascii="Times New Roman" w:hAnsi="Times New Roman"/>
          <w:color w:val="000000"/>
          <w:sz w:val="20"/>
          <w:u w:val="single"/>
        </w:rPr>
        <w:t>Section 2.17</w:t>
      </w:r>
      <w:r>
        <w:rPr>
          <w:rFonts w:ascii="Times New Roman" w:hAnsi="Times New Roman"/>
          <w:color w:val="000000"/>
          <w:sz w:val="20"/>
        </w:rPr>
        <w:t xml:space="preserve">, </w:t>
      </w:r>
      <w:r>
        <w:rPr>
          <w:rFonts w:ascii="Times New Roman" w:hAnsi="Times New Roman"/>
          <w:color w:val="000000"/>
          <w:sz w:val="20"/>
          <w:u w:val="single"/>
        </w:rPr>
        <w:t>Section 2.18</w:t>
      </w:r>
      <w:r>
        <w:rPr>
          <w:rFonts w:ascii="Times New Roman" w:hAnsi="Times New Roman"/>
          <w:color w:val="000000"/>
          <w:sz w:val="20"/>
        </w:rPr>
        <w:t xml:space="preserve">, </w:t>
      </w:r>
      <w:r>
        <w:rPr>
          <w:rFonts w:ascii="Times New Roman" w:hAnsi="Times New Roman"/>
          <w:color w:val="000000"/>
          <w:sz w:val="20"/>
          <w:u w:val="single"/>
        </w:rPr>
        <w:t>Article 7</w:t>
      </w:r>
      <w:r>
        <w:rPr>
          <w:rFonts w:ascii="Times New Roman" w:hAnsi="Times New Roman"/>
          <w:color w:val="000000"/>
          <w:sz w:val="20"/>
        </w:rPr>
        <w:t xml:space="preserve">, </w:t>
      </w:r>
      <w:r>
        <w:rPr>
          <w:rFonts w:ascii="Times New Roman" w:hAnsi="Times New Roman"/>
          <w:color w:val="000000"/>
          <w:sz w:val="20"/>
          <w:u w:val="single"/>
        </w:rPr>
        <w:t>Section 9.05</w:t>
      </w:r>
      <w:r>
        <w:rPr>
          <w:rFonts w:ascii="Times New Roman" w:hAnsi="Times New Roman"/>
          <w:color w:val="000000"/>
          <w:sz w:val="20"/>
        </w:rPr>
        <w:t xml:space="preserve"> or otherwise, and including any amounts made available to the Administrative Agent by such Defaulting Lender pursuant to </w:t>
      </w:r>
      <w:r>
        <w:rPr>
          <w:rFonts w:ascii="Times New Roman" w:hAnsi="Times New Roman"/>
          <w:color w:val="000000"/>
          <w:sz w:val="20"/>
          <w:u w:val="single"/>
        </w:rPr>
        <w:t>Section 9.09</w:t>
      </w:r>
      <w:r>
        <w:rPr>
          <w:rFonts w:ascii="Times New Roman" w:hAnsi="Times New Roman"/>
          <w:color w:val="000000"/>
          <w:sz w:val="20"/>
        </w:rPr>
        <w:t xml:space="preserve">), shall be applied at such time or times as may be determined by the Administrative Agent and, where relevant, the Borrower as follows: </w:t>
      </w:r>
      <w:r>
        <w:rPr>
          <w:rFonts w:ascii="Times New Roman" w:hAnsi="Times New Roman"/>
          <w:color w:val="000000"/>
          <w:sz w:val="20"/>
          <w:u w:val="single"/>
        </w:rPr>
        <w:t>first</w:t>
      </w:r>
      <w:r>
        <w:rPr>
          <w:rFonts w:ascii="Times New Roman" w:hAnsi="Times New Roman"/>
          <w:color w:val="000000"/>
          <w:sz w:val="20"/>
        </w:rPr>
        <w:t xml:space="preserve">, to the payment of any amounts owing by such Defaulting Lender to the Administrative Agent hereunder; </w:t>
      </w:r>
      <w:r>
        <w:rPr>
          <w:rFonts w:ascii="Times New Roman" w:hAnsi="Times New Roman"/>
          <w:color w:val="000000"/>
          <w:sz w:val="20"/>
          <w:u w:val="single"/>
        </w:rPr>
        <w:t>second</w:t>
      </w:r>
      <w:r>
        <w:rPr>
          <w:rFonts w:ascii="Times New Roman" w:hAnsi="Times New Roman"/>
          <w:color w:val="000000"/>
          <w:sz w:val="20"/>
        </w:rPr>
        <w:t xml:space="preserve">, to the payment on a pro rata basis of any amounts owing by such Defaulting Lender to any applicable Issuing Bank and/or Swingline Lender hereunder; </w:t>
      </w:r>
      <w:r>
        <w:rPr>
          <w:rFonts w:ascii="Times New Roman" w:hAnsi="Times New Roman"/>
          <w:color w:val="000000"/>
          <w:sz w:val="20"/>
          <w:u w:val="single"/>
        </w:rPr>
        <w:t>third</w:t>
      </w:r>
      <w:r>
        <w:rPr>
          <w:rFonts w:ascii="Times New Roman" w:hAnsi="Times New Roman"/>
          <w:color w:val="000000"/>
          <w:sz w:val="20"/>
        </w:rPr>
        <w:t xml:space="preserve">, if so reasonably determined by the Administrative Agent or reasonably requested by the applicable Issuing Bank, to be held as Cash collateral for future funding obligations of such Defaulting Lender in respect of any participation in any Letter of Credit; </w:t>
      </w:r>
      <w:r>
        <w:rPr>
          <w:rFonts w:ascii="Times New Roman" w:hAnsi="Times New Roman"/>
          <w:color w:val="000000"/>
          <w:sz w:val="20"/>
          <w:u w:val="single"/>
        </w:rPr>
        <w:t>fourth</w:t>
      </w:r>
      <w:r>
        <w:rPr>
          <w:rFonts w:ascii="Times New Roman" w:hAnsi="Times New Roman"/>
          <w:color w:val="000000"/>
          <w:sz w:val="20"/>
        </w:rPr>
        <w:t xml:space="preserve">, so long as no Default or Event of Default exists, as the Borrower may request, to the funding of any Loan in respect of which such Defaulting Lender has failed to fund its portion thereof as required by this Agreement; </w:t>
      </w:r>
      <w:r>
        <w:rPr>
          <w:rFonts w:ascii="Times New Roman" w:hAnsi="Times New Roman"/>
          <w:color w:val="000000"/>
          <w:sz w:val="20"/>
          <w:u w:val="single"/>
        </w:rPr>
        <w:t>fifth</w:t>
      </w:r>
      <w:r>
        <w:rPr>
          <w:rFonts w:ascii="Times New Roman" w:hAnsi="Times New Roman"/>
          <w:color w:val="000000"/>
          <w:sz w:val="20"/>
        </w:rPr>
        <w:t xml:space="preserve">, as the Administrative Agent or the Borrower may elect, to be held in a deposit account and released in order to satisfy obligations of such Defaulting Lender to fund Loans under this Agreement; </w:t>
      </w:r>
      <w:r>
        <w:rPr>
          <w:rFonts w:ascii="Times New Roman" w:hAnsi="Times New Roman"/>
          <w:color w:val="000000"/>
          <w:sz w:val="20"/>
          <w:u w:val="single"/>
        </w:rPr>
        <w:t>sixth</w:t>
      </w:r>
      <w:r>
        <w:rPr>
          <w:rFonts w:ascii="Times New Roman" w:hAnsi="Times New Roman"/>
          <w:color w:val="000000"/>
          <w:sz w:val="20"/>
        </w:rPr>
        <w:t xml:space="preserve">, to the payment of any amounts owing to the non-Defaulting Lenders, Issuing Banks or Swingline Lender as a result of any judgment of a court of competent jurisdiction obtained by any non-Defaulting Lender, any Issuing Bank or Swingline Lender against such Defaulting Lender as a result of such Defaulting Lender’s breach of its obligations under this Agreement; </w:t>
      </w:r>
      <w:r>
        <w:rPr>
          <w:rFonts w:ascii="Times New Roman" w:hAnsi="Times New Roman"/>
          <w:color w:val="000000"/>
          <w:sz w:val="20"/>
          <w:u w:val="single"/>
        </w:rPr>
        <w:t>seventh</w:t>
      </w:r>
      <w:r>
        <w:rPr>
          <w:rFonts w:ascii="Times New Roman" w:hAnsi="Times New Roman"/>
          <w:color w:val="000000"/>
          <w:sz w:val="20"/>
        </w:rPr>
        <w:t xml:space="preserve">,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color w:val="000000"/>
          <w:sz w:val="20"/>
          <w:u w:val="single"/>
        </w:rPr>
        <w:t>eighth</w:t>
      </w:r>
      <w:r>
        <w:rPr>
          <w:rFonts w:ascii="Times New Roman" w:hAnsi="Times New Roman"/>
          <w:color w:val="000000"/>
          <w:sz w:val="20"/>
        </w:rPr>
        <w:t xml:space="preserve">, to such Defaulting Lender or as otherwise directed by a court of competent jurisdiction; </w:t>
      </w:r>
      <w:r>
        <w:rPr>
          <w:rFonts w:ascii="Times New Roman" w:hAnsi="Times New Roman"/>
          <w:color w:val="000000"/>
          <w:sz w:val="20"/>
          <w:u w:val="single"/>
        </w:rPr>
        <w:t>provided</w:t>
      </w:r>
      <w:r>
        <w:rPr>
          <w:rFonts w:ascii="Times New Roman" w:hAnsi="Times New Roman"/>
          <w:color w:val="000000"/>
          <w:sz w:val="20"/>
        </w:rPr>
        <w:t xml:space="preserve"> that if (x) such payment is a payment of the principal amount of any Loan or LC Exposure in respect of which such Defaulting Lender has not fully funded its appropriate share and (y) such Loan or LC Exposure was made or created, as applicable, at a time when the conditions set forth in </w:t>
      </w:r>
      <w:r>
        <w:rPr>
          <w:rFonts w:ascii="Times New Roman" w:hAnsi="Times New Roman"/>
          <w:color w:val="000000"/>
          <w:sz w:val="20"/>
          <w:u w:val="single"/>
        </w:rPr>
        <w:t>Section 4.02</w:t>
      </w:r>
      <w:r>
        <w:rPr>
          <w:rFonts w:ascii="Times New Roman" w:hAnsi="Times New Roman"/>
          <w:color w:val="000000"/>
          <w:sz w:val="20"/>
        </w:rPr>
        <w:t xml:space="preserve"> were satisfied or waived, such payment shall be applied solely to pay the Loans of, and LC Exposure owed to, all non-Defaulting Lenders on a pro rata basis prior to being applied to the payment of any Loans of, or LC Exposure owed to, such Defaulting Lender. Any payments, prepayments or other amounts paid or payable to any Defaulting Lender that are applied (or held) to pay amounts owed by any Defaulting Lender or to post Cash collateral pursuant to this </w:t>
      </w:r>
      <w:r>
        <w:rPr>
          <w:rFonts w:ascii="Times New Roman" w:hAnsi="Times New Roman"/>
          <w:color w:val="000000"/>
          <w:sz w:val="20"/>
          <w:u w:val="single"/>
        </w:rPr>
        <w:t>Section 2.21(c)</w:t>
      </w:r>
      <w:r>
        <w:rPr>
          <w:rFonts w:ascii="Times New Roman" w:hAnsi="Times New Roman"/>
          <w:color w:val="000000"/>
          <w:sz w:val="20"/>
        </w:rPr>
        <w:t xml:space="preserve"> shall be deemed paid to and redirected by such Defaulting Lender, and each Lender irrevocably consents 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If any LC Exposure or Swingline Exposure exists at the time any Lender becomes a Defaulting Lender then:</w:t>
      </w:r>
    </w:p>
    <w:p>
      <w:pPr>
        <w:pStyle w:val="TextBody"/>
        <w:bidi w:val="0"/>
        <w:spacing w:before="0" w:after="240"/>
        <w:jc w:val="both"/>
        <w:rPr>
          <w:rFonts w:ascii="Times New Roman" w:hAnsi="Times New Roman"/>
          <w:sz w:val="20"/>
        </w:rPr>
      </w:pPr>
      <w:r>
        <w:rPr>
          <w:rFonts w:ascii="Times New Roman" w:hAnsi="Times New Roman"/>
          <w:color w:val="000000"/>
          <w:sz w:val="20"/>
        </w:rPr>
        <w:t>(i) (I) the LC Exposure of such Defaulting Lender shall be reallocated among the non-Defaulting Lenders under the applicable Revolving Facility (the “</w:t>
      </w:r>
      <w:r>
        <w:rPr>
          <w:rFonts w:ascii="Times New Roman" w:hAnsi="Times New Roman"/>
          <w:color w:val="000000"/>
          <w:sz w:val="20"/>
          <w:u w:val="single"/>
        </w:rPr>
        <w:t>Non-Defaulting Revolving Lenders</w:t>
      </w:r>
      <w:r>
        <w:rPr>
          <w:rFonts w:ascii="Times New Roman" w:hAnsi="Times New Roman"/>
          <w:color w:val="000000"/>
          <w:sz w:val="20"/>
        </w:rPr>
        <w:t xml:space="preserve">”) in accordance with their respective Revolving Credit Percentages but only to the extent that (after giving effect to the reallocations in clauses (I) through (III) of this paragraph) (A) the sum of the Revolving Credit Exposures of all Non-Defaulting Revolving Lenders attributable to the </w:t>
      </w:r>
    </w:p>
    <w:p>
      <w:pPr>
        <w:pStyle w:val="TextBody"/>
        <w:bidi w:val="0"/>
        <w:jc w:val="center"/>
        <w:rPr>
          <w:rFonts w:ascii="Times New Roman" w:hAnsi="Times New Roman"/>
          <w:color w:val="000000"/>
          <w:sz w:val="16"/>
        </w:rPr>
      </w:pPr>
      <w:r>
        <w:rPr>
          <w:rFonts w:ascii="Times New Roman" w:hAnsi="Times New Roman"/>
          <w:color w:val="000000"/>
          <w:sz w:val="16"/>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Revolving Credit Commitments of any Class does not exceed the total of the Revolving Credit Commitments of all Non-Defaulting Revolving Lenders of such Class and (B) the Revolving Credit Exposure of any Non-Defaulting Revolving Lender that is attributable to its Revolving Credit Commitment of such Class does not exceed such Non-Defaulting Revolving Lender’s Revolving Credit Commitment, (II) the Swingline Exposure of such Defaulting Lender shall be reallocated among the Non-Defaulting Revolving Lenders in accordance with their respective Applicable Revolving Credit Percentages but only to the extent that (A) the sum of the Revolving Credit Exposures of all Non-Defaulting Revolving Lenders attributable to the Revolving Credit Commitments of any Class does not exceed the total of the Revolving Credit Commitments of all Non-Defaulting Revolving Lenders of such Class and (B) the Revolving Credit Exposure of any non-Defaulting Lender that is attributable to its Revolving Credit Commitment of any Class does not exceed such non-Defaulting Revolving Lender’s Revolving Credit Commitment of such Class and (III) if at such time there are Revolving Credit Commitments of a Class other than the Initial Revolving Credit Commitments, the LC Exposure of such Defaulting Lender shall be reallocated among the Non-Defaulting Revolving Lenders under the Revolving Facility of such other Class of Revolving Credit Commitments in accordance with their respective Applicable Revolving Credit Percentages but only to the extent that (A) the sum of the Revolving Credit Exposures of all Non-Defaulting Revolving Lenders attributable to the Revolving Credit Commitments of such other Class does not exceed the total of the Revolving Credit Commitments of all Non-Defaulting Revolving Lenders of such other Class and (B) the Revolving Credit Exposure of any non-Defaulting Lender that is attributable to its Revolving Credit Commitment of such other Class does not exceed such non-Defaulting Revolving Lender’s Revolving Credit Commitment of such other Class;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if the reallocation described in </w:t>
      </w:r>
      <w:r>
        <w:rPr>
          <w:rFonts w:ascii="Times New Roman" w:hAnsi="Times New Roman"/>
          <w:color w:val="000000"/>
          <w:sz w:val="20"/>
          <w:u w:val="single"/>
        </w:rPr>
        <w:t>clause (i)</w:t>
      </w:r>
      <w:r>
        <w:rPr>
          <w:rFonts w:ascii="Times New Roman" w:hAnsi="Times New Roman"/>
          <w:color w:val="000000"/>
          <w:sz w:val="20"/>
        </w:rPr>
        <w:t xml:space="preserve"> above cannot, or can only partially, be effected, the Borrower shall, without prejudice to any other right or remedy available to it hereunder or under applicable Requirements of Law, within two Business Days following notice by the Administrative Agent, Cash collateralize 100% of such Defaulting Lender’s LC Exposure and any obligations of such Defaulting Lender to fund participations in any Swingline Loans (after giving effect to any partial reallocation pursuant to </w:t>
      </w:r>
      <w:r>
        <w:rPr>
          <w:rFonts w:ascii="Times New Roman" w:hAnsi="Times New Roman"/>
          <w:color w:val="000000"/>
          <w:sz w:val="20"/>
          <w:u w:val="single"/>
        </w:rPr>
        <w:t>clause (i)</w:t>
      </w:r>
      <w:r>
        <w:rPr>
          <w:rFonts w:ascii="Times New Roman" w:hAnsi="Times New Roman"/>
          <w:color w:val="000000"/>
          <w:sz w:val="20"/>
        </w:rPr>
        <w:t xml:space="preserve"> above and any Cash collateral provided by such Defaulting Lender or pursuant to </w:t>
      </w:r>
      <w:r>
        <w:rPr>
          <w:rFonts w:ascii="Times New Roman" w:hAnsi="Times New Roman"/>
          <w:color w:val="000000"/>
          <w:sz w:val="20"/>
          <w:u w:val="single"/>
        </w:rPr>
        <w:t>Section 2.21(c)</w:t>
      </w:r>
      <w:r>
        <w:rPr>
          <w:rFonts w:ascii="Times New Roman" w:hAnsi="Times New Roman"/>
          <w:color w:val="000000"/>
          <w:sz w:val="20"/>
        </w:rPr>
        <w:t xml:space="preserve"> above) or make other arrangements reasonably satisfactory to the Administrative Agent and to the applicable Issuing Bank and/or Swingline Lender under the applicable Class or Classes of Revolving Credit Commitments with respect to such LC Exposure and/or Swingline Loans and obligations to fund participations. Cash collateral (or the appropriate portion thereof) provided to reduce LC Exposure or other obligations shall be released promptly following (A) the elimination of the applicable LC Exposure or other obligations giving rise thereto (including by the termination of the Defaulting Lender status of the applicable Lender (or, as appropriate, its assignee following compliance with </w:t>
      </w:r>
      <w:r>
        <w:rPr>
          <w:rFonts w:ascii="Times New Roman" w:hAnsi="Times New Roman"/>
          <w:color w:val="000000"/>
          <w:sz w:val="20"/>
          <w:u w:val="single"/>
        </w:rPr>
        <w:t>Section 2.19</w:t>
      </w:r>
      <w:r>
        <w:rPr>
          <w:rFonts w:ascii="Times New Roman" w:hAnsi="Times New Roman"/>
          <w:color w:val="000000"/>
          <w:sz w:val="20"/>
        </w:rPr>
        <w:t xml:space="preserve">)) or (B) the Administrative Agent’s good faith determination that there exists excess Cash collateral (including as a result of any subsequent reallocation of Swingline Loans and LC Exposure among non-Defaulting Lenders described in </w:t>
      </w:r>
      <w:r>
        <w:rPr>
          <w:rFonts w:ascii="Times New Roman" w:hAnsi="Times New Roman"/>
          <w:color w:val="000000"/>
          <w:sz w:val="20"/>
          <w:u w:val="single"/>
        </w:rPr>
        <w:t>clause (i)</w:t>
      </w:r>
      <w:r>
        <w:rPr>
          <w:rFonts w:ascii="Times New Roman" w:hAnsi="Times New Roman"/>
          <w:color w:val="000000"/>
          <w:sz w:val="20"/>
        </w:rPr>
        <w:t xml:space="preserve"> above);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if the LC Exposure of the non-Defaulting Lenders is reallocated pursuant to this </w:t>
      </w:r>
      <w:r>
        <w:rPr>
          <w:rFonts w:ascii="Times New Roman" w:hAnsi="Times New Roman"/>
          <w:color w:val="000000"/>
          <w:sz w:val="20"/>
          <w:u w:val="single"/>
        </w:rPr>
        <w:t>Section 2.21(d)</w:t>
      </w:r>
      <w:r>
        <w:rPr>
          <w:rFonts w:ascii="Times New Roman" w:hAnsi="Times New Roman"/>
          <w:color w:val="000000"/>
          <w:sz w:val="20"/>
        </w:rPr>
        <w:t xml:space="preserve">, then the fees payable to the Revolving Lenders pursuant to </w:t>
      </w:r>
      <w:r>
        <w:rPr>
          <w:rFonts w:ascii="Times New Roman" w:hAnsi="Times New Roman"/>
          <w:color w:val="000000"/>
          <w:sz w:val="20"/>
          <w:u w:val="single"/>
        </w:rPr>
        <w:t>Sections 2.12(a)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as the case may be, shall be adjusted to give effect to such reallocation;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if any Defaulting Lender’s LC Exposure is not Cash collateralized, prepaid or reallocated pursuant to this </w:t>
      </w:r>
      <w:r>
        <w:rPr>
          <w:rFonts w:ascii="Times New Roman" w:hAnsi="Times New Roman"/>
          <w:color w:val="000000"/>
          <w:sz w:val="20"/>
          <w:u w:val="single"/>
        </w:rPr>
        <w:t>Section 2.21(d)</w:t>
      </w:r>
      <w:r>
        <w:rPr>
          <w:rFonts w:ascii="Times New Roman" w:hAnsi="Times New Roman"/>
          <w:color w:val="000000"/>
          <w:sz w:val="20"/>
        </w:rPr>
        <w:t xml:space="preserve">, then, without prejudice to any rights or remedies of the applicable Issuing Bank or any Revolving Lender hereunder, all letter of credit fees payable under </w:t>
      </w:r>
      <w:r>
        <w:rPr>
          <w:rFonts w:ascii="Times New Roman" w:hAnsi="Times New Roman"/>
          <w:color w:val="000000"/>
          <w:sz w:val="20"/>
          <w:u w:val="single"/>
        </w:rPr>
        <w:t>Section 2.12(b)</w:t>
      </w:r>
      <w:r>
        <w:rPr>
          <w:rFonts w:ascii="Times New Roman" w:hAnsi="Times New Roman"/>
          <w:color w:val="000000"/>
          <w:sz w:val="20"/>
        </w:rPr>
        <w:t xml:space="preserve"> with respect to such Defaulting Lender’s LC Exposure shall be payable to the applicable Issuing Bank until such Defaulting Lender’s LC Exposure is Cash collateralized or reallocated.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 So long as any Revolving Lender is a Defaulting Lender, the Swingline Lender shall not be required to fund any Swingline Loans, and no Issuing Bank shall be required to issue, extend, create, incur, amend or increase any Letter of Credit unless it is reasonably satisfied that the related exposure will be 100% </w:t>
      </w:r>
    </w:p>
    <w:p>
      <w:pPr>
        <w:pStyle w:val="TextBody"/>
        <w:bidi w:val="0"/>
        <w:jc w:val="center"/>
        <w:rPr>
          <w:rFonts w:ascii="Times New Roman" w:hAnsi="Times New Roman"/>
          <w:color w:val="000000"/>
          <w:sz w:val="16"/>
        </w:rPr>
      </w:pPr>
      <w:r>
        <w:rPr>
          <w:rFonts w:ascii="Times New Roman" w:hAnsi="Times New Roman"/>
          <w:color w:val="000000"/>
          <w:sz w:val="16"/>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covered by the Revolving Credit Commitments of the non-Defaulting Lenders, Cash collateral provided pursuant to </w:t>
      </w:r>
      <w:r>
        <w:rPr>
          <w:rFonts w:ascii="Times New Roman" w:hAnsi="Times New Roman"/>
          <w:color w:val="000000"/>
          <w:sz w:val="20"/>
          <w:u w:val="single"/>
        </w:rPr>
        <w:t>Section 2.21(c)</w:t>
      </w:r>
      <w:r>
        <w:rPr>
          <w:rFonts w:ascii="Times New Roman" w:hAnsi="Times New Roman"/>
          <w:color w:val="000000"/>
          <w:sz w:val="20"/>
        </w:rPr>
        <w:t xml:space="preserve"> and/or Cash collateral provided in accordance with </w:t>
      </w:r>
      <w:r>
        <w:rPr>
          <w:rFonts w:ascii="Times New Roman" w:hAnsi="Times New Roman"/>
          <w:color w:val="000000"/>
          <w:sz w:val="20"/>
          <w:u w:val="single"/>
        </w:rPr>
        <w:t>Section 2.21(d)</w:t>
      </w:r>
      <w:r>
        <w:rPr>
          <w:rFonts w:ascii="Times New Roman" w:hAnsi="Times New Roman"/>
          <w:color w:val="000000"/>
          <w:sz w:val="20"/>
        </w:rPr>
        <w:t xml:space="preserve">, and participating interests in any such or newly issued, extended or created Letter of Credit or newly made Swingline Loan shall be allocated among Non-Defaulting Revolving Lenders in a manner consistent with </w:t>
      </w:r>
      <w:r>
        <w:rPr>
          <w:rFonts w:ascii="Times New Roman" w:hAnsi="Times New Roman"/>
          <w:color w:val="000000"/>
          <w:sz w:val="20"/>
          <w:u w:val="single"/>
        </w:rPr>
        <w:t>Section 2.21(d)(i)</w:t>
      </w:r>
      <w:r>
        <w:rPr>
          <w:rFonts w:ascii="Times New Roman" w:hAnsi="Times New Roman"/>
          <w:color w:val="000000"/>
          <w:sz w:val="20"/>
        </w:rPr>
        <w:t xml:space="preserve"> (it being understood that Defaulting Lenders shall not participate therein).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In the event that the Administrative Agent and the Borrower agree that any Defaulting Lender has adequately remedied all matters that caused such Revolving Lender to be a Defaulting Lender, then (A) the Applicable Revolving Credit Percentage of LC Exposure of the applicable Revolving Lenders shall be readjusted to reflect the inclusion of such Revolving Lender’s applicable Revolving Credit Commitment, and on such date such Revolving Lender shall purchase at par such of the applicable Revolving Loans of the other applicable Revolving Lenders or participations in applicable Revolving Loans as the Administrative Agent determines is necessary in order for such Revolving Lender to hold such Revolving Loans or participations in accordance with its Applicable Revolving Credit Percentage, (B) the Applicable Revolving Credit Percentage of Swingline Exposure of the Revolving Lenders shall be readjusted to reflect the inclusion of such Lender’s Revolving Credit Commitment and (C) if the Revolving Lender that was a Defaulting Lender was not an Initial Revolving Lender, the Applicable Revolving Credit Percentage of LC Exposure of the Revolving Lenders of the Revolving Credit Commitments of the Revolving Lenders of the Class of which such Lender is a part shall be readjusted to reflect the inclusion of such Revolving Lender’s Revolving Credit Commitment, and on such date such Revolving Lender shall purchase at par such of the Revolving Loans of the applicable Class of the other Revolving Lenders of such Class or participations in Revolving Loans of the applicable Class as the Administrative Agent determines is necessary in order for such Revolving Lender to hold such Revolving Loans or participations in accordance with its Applicable Revolving Credit Percentage. Notwithstanding the fact that any Defaulting Lender has adequately remedied all matters that caused such Lender to be a Defaulting Lender, (x) no adjustments will be made retroactively with respect to fees accrued or payments made by or on behalf of the Borrower while such Lender was a Defaulting Lender and (y) except to the extent otherwise expressly agreed by the affected parties, no change hereunder from Defaulting Lender to Lender will constitute a waiver or release of any claim of any party hereunder arising from such Lender’s having been a Defaulting Lender.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2.22.</w:t>
      </w:r>
    </w:p>
    <w:p>
      <w:pPr>
        <w:pStyle w:val="TextBody"/>
        <w:bidi w:val="0"/>
        <w:spacing w:before="0" w:after="240"/>
        <w:jc w:val="both"/>
        <w:rPr/>
      </w:pPr>
      <w:r>
        <w:rPr>
          <w:rFonts w:ascii="Times New Roman" w:hAnsi="Times New Roman"/>
          <w:color w:val="000000"/>
          <w:sz w:val="20"/>
          <w:u w:val="single"/>
        </w:rPr>
        <w:t>Incremental Credit Extensions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The Borrower may, at any time, on one or more occasions pursuant to an Incremental Facility Amendment (i) add one or more new Classes of term facilities and/or increase the principal amount of the Term Loans of any existing Class by requesting new commitments to provide such Term Loans (any such new Class or increase, an “</w:t>
      </w:r>
      <w:r>
        <w:rPr>
          <w:rFonts w:ascii="Times New Roman" w:hAnsi="Times New Roman"/>
          <w:color w:val="000000"/>
          <w:sz w:val="20"/>
          <w:u w:val="single"/>
        </w:rPr>
        <w:t>Incremental Term Facility</w:t>
      </w:r>
      <w:r>
        <w:rPr>
          <w:color w:val="000000"/>
        </w:rPr>
        <w:t xml:space="preserve">” </w:t>
      </w:r>
      <w:r>
        <w:rPr>
          <w:rFonts w:ascii="Times New Roman" w:hAnsi="Times New Roman"/>
          <w:color w:val="000000"/>
          <w:sz w:val="20"/>
        </w:rPr>
        <w:t>and any loans made pursuant to an Incremental Term Facility, “</w:t>
      </w:r>
      <w:r>
        <w:rPr>
          <w:rFonts w:ascii="Times New Roman" w:hAnsi="Times New Roman"/>
          <w:color w:val="000000"/>
          <w:sz w:val="20"/>
          <w:u w:val="single"/>
        </w:rPr>
        <w:t>Incremental Term Loans</w:t>
      </w:r>
      <w:r>
        <w:rPr>
          <w:color w:val="000000"/>
        </w:rPr>
        <w:t>”</w:t>
      </w:r>
      <w:r>
        <w:rPr>
          <w:rFonts w:ascii="Times New Roman" w:hAnsi="Times New Roman"/>
          <w:color w:val="000000"/>
          <w:sz w:val="20"/>
        </w:rPr>
        <w:t>) and/or (ii) add one or more new Classes of Incremental Revolving Credit Commitments and/or increase the aggregate amount of the Revolving Credit Commitments of any existing Class (any such new Class or increase, an “</w:t>
      </w:r>
      <w:r>
        <w:rPr>
          <w:rFonts w:ascii="Times New Roman" w:hAnsi="Times New Roman"/>
          <w:color w:val="000000"/>
          <w:sz w:val="20"/>
          <w:u w:val="single"/>
        </w:rPr>
        <w:t>Incremental Revolving Facility</w:t>
      </w:r>
      <w:r>
        <w:rPr>
          <w:color w:val="000000"/>
        </w:rPr>
        <w:t xml:space="preserve">” </w:t>
      </w:r>
      <w:r>
        <w:rPr>
          <w:rFonts w:ascii="Times New Roman" w:hAnsi="Times New Roman"/>
          <w:color w:val="000000"/>
          <w:sz w:val="20"/>
        </w:rPr>
        <w:t>and, together with any Incremental Term Facility, “</w:t>
      </w:r>
      <w:r>
        <w:rPr>
          <w:rFonts w:ascii="Times New Roman" w:hAnsi="Times New Roman"/>
          <w:color w:val="000000"/>
          <w:sz w:val="20"/>
          <w:u w:val="single"/>
        </w:rPr>
        <w:t>Incremental Facilities</w:t>
      </w:r>
      <w:r>
        <w:rPr>
          <w:color w:val="000000"/>
        </w:rPr>
        <w:t>”</w:t>
      </w:r>
      <w:r>
        <w:rPr>
          <w:rFonts w:ascii="Times New Roman" w:hAnsi="Times New Roman"/>
          <w:color w:val="000000"/>
          <w:sz w:val="20"/>
        </w:rPr>
        <w:t>; and the loans thereunder, “</w:t>
      </w:r>
      <w:r>
        <w:rPr>
          <w:rFonts w:ascii="Times New Roman" w:hAnsi="Times New Roman"/>
          <w:color w:val="000000"/>
          <w:sz w:val="20"/>
          <w:u w:val="single"/>
        </w:rPr>
        <w:t>Incremental Revolving Loans</w:t>
      </w:r>
      <w:r>
        <w:rPr>
          <w:color w:val="000000"/>
        </w:rPr>
        <w:t xml:space="preserve">” </w:t>
      </w:r>
      <w:r>
        <w:rPr>
          <w:rFonts w:ascii="Times New Roman" w:hAnsi="Times New Roman"/>
          <w:color w:val="000000"/>
          <w:sz w:val="20"/>
        </w:rPr>
        <w:t>and any Incremental Revolving Loans, together with any Incremental Term Loans, “</w:t>
      </w:r>
      <w:r>
        <w:rPr>
          <w:rFonts w:ascii="Times New Roman" w:hAnsi="Times New Roman"/>
          <w:color w:val="000000"/>
          <w:sz w:val="20"/>
          <w:u w:val="single"/>
        </w:rPr>
        <w:t>Incremental Loans</w:t>
      </w:r>
      <w:r>
        <w:rPr>
          <w:color w:val="000000"/>
        </w:rPr>
        <w:t>”</w:t>
      </w:r>
      <w:r>
        <w:rPr>
          <w:rFonts w:ascii="Times New Roman" w:hAnsi="Times New Roman"/>
          <w:color w:val="000000"/>
          <w:sz w:val="20"/>
        </w:rPr>
        <w:t xml:space="preserve">) in an aggregate outstanding principal amount not to exceed the Incremental Cap;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Incremental Commitment in respect of any Incremental Term Facility may be in an amount that is less than $5,000,000 (or such lesser amount to which the Administrative Agent may reasonably agree),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as the Borrower and any Lender may separately agree, no Lender shall be obligated to provide any Incremental Commitment, and the determination to provide such commitments shall be within the sole and absolute discretion of such Lender (it being agreed that the Borrower shall not be obligated to offer the opportunity to any Lender to participate in any Incremental Facility),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Incremental Facility or Incremental Loan (nor the creation, provision or implementation thereof) shall require the approval of any existing Lender other than in its capacity, if any, as a lender providing all or part of any Incremental Commitment or Incremental Loan,</w:t>
      </w:r>
    </w:p>
    <w:p>
      <w:pPr>
        <w:pStyle w:val="TextBody"/>
        <w:bidi w:val="0"/>
        <w:jc w:val="center"/>
        <w:rPr>
          <w:rFonts w:ascii="Times New Roman" w:hAnsi="Times New Roman"/>
          <w:color w:val="000000"/>
          <w:sz w:val="16"/>
        </w:rPr>
      </w:pPr>
      <w:r>
        <w:rPr>
          <w:rFonts w:ascii="Times New Roman" w:hAnsi="Times New Roman"/>
          <w:color w:val="000000"/>
          <w:sz w:val="16"/>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pPr>
      <w:r>
        <w:rPr>
          <w:rFonts w:ascii="Times New Roman" w:hAnsi="Times New Roman"/>
          <w:color w:val="000000"/>
          <w:sz w:val="20"/>
        </w:rPr>
        <w:t>except as otherwise permitted herein (including with respect to margin, pricing, maturity and fees), (A) the terms of any Incremental Term Facility, if not substantially consistent with those applicable to any then-existing Term Loans, must be reasonably acceptable to the Administrative Agent (it being agreed that (x) any terms which are applicable only after the then-existing Latest Term Loan Maturity Date and (y) terms contained in such Incremental Term Facility that are more favorable to the lenders or the agent of such Incremental Term Facility than those contained in the Loan Documents and are then conformed (or added) to the Loan Documents for the benefit of the Term Lenders or, as applicable, the Administrative Agent (</w:t>
      </w:r>
      <w:r>
        <w:rPr>
          <w:rFonts w:ascii="Times New Roman" w:hAnsi="Times New Roman"/>
          <w:i/>
          <w:color w:val="000000"/>
          <w:sz w:val="20"/>
        </w:rPr>
        <w:t>i.e.</w:t>
      </w:r>
      <w:r>
        <w:rPr>
          <w:rFonts w:ascii="Times New Roman" w:hAnsi="Times New Roman"/>
          <w:color w:val="000000"/>
          <w:sz w:val="20"/>
        </w:rPr>
        <w:t>, by conforming or adding a term to the then-outstanding Term Loans pursuant to the applicable Incremental Facility Amendment) shall be deemed satisfactory to the Administrative Agent) and (B) the terms of any Incremental Revolving Facility, if not substantially consistent with those applicable to any then-existing Revolving Facility must be reasonably acceptable to the Administrative Agent (it being agreed that (x) any terms which are applicable only after the then-existing Latest Revolving Credit Maturity Date and (y) terms contained in such Incremental Revolving Facility that are more favorable to the lenders or the agent of such Incremental Revolving Facility than those contained in the Loan Documents and are then conformed (or added) to the Loan Documents for the benefit of the Revolving Lenders or, as applicable, the Administrative Agent (i.e., by conforming or adding a term to the then-outstanding Revolving Facility pursuant to the applicable Incremental Facility Amendment) shall be deemed satisfactory to the Administrative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pPr>
      <w:r>
        <w:rPr>
          <w:rFonts w:ascii="Times New Roman" w:hAnsi="Times New Roman"/>
          <w:color w:val="000000"/>
          <w:sz w:val="20"/>
        </w:rPr>
        <w:t xml:space="preserve">the Effective Yield (and the components thereof) applicable to any Incremental Facility shall be determined by the Borrower and the lender or lenders providing such Incremental Facility;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with respect to any Incremental Term Facility that is (A) in an aggregate principal amount in excess of $235,000,000 (the “</w:t>
      </w:r>
      <w:r>
        <w:rPr>
          <w:rFonts w:ascii="Times New Roman" w:hAnsi="Times New Roman"/>
          <w:color w:val="000000"/>
          <w:sz w:val="20"/>
          <w:u w:val="single"/>
        </w:rPr>
        <w:t>MFN Trigger Amount</w:t>
      </w:r>
      <w:r>
        <w:rPr>
          <w:color w:val="000000"/>
        </w:rPr>
        <w:t>”</w:t>
      </w:r>
      <w:r>
        <w:rPr>
          <w:rFonts w:ascii="Times New Roman" w:hAnsi="Times New Roman"/>
          <w:color w:val="000000"/>
          <w:sz w:val="20"/>
        </w:rPr>
        <w:t xml:space="preserve">), (B) </w:t>
      </w:r>
      <w:r>
        <w:rPr>
          <w:rFonts w:ascii="Times New Roman" w:hAnsi="Times New Roman"/>
          <w:i/>
          <w:color w:val="000000"/>
          <w:sz w:val="20"/>
        </w:rPr>
        <w:t>pari passu</w:t>
      </w:r>
      <w:r>
        <w:rPr>
          <w:color w:val="000000"/>
        </w:rPr>
        <w:t xml:space="preserve"> </w:t>
      </w:r>
      <w:r>
        <w:rPr>
          <w:rFonts w:ascii="Times New Roman" w:hAnsi="Times New Roman"/>
          <w:color w:val="000000"/>
          <w:sz w:val="20"/>
        </w:rPr>
        <w:t xml:space="preserve">with the Initial Term Loans in right of payment and with respect to security, (C) incurred in reliance on </w:t>
      </w:r>
      <w:r>
        <w:rPr>
          <w:rFonts w:ascii="Times New Roman" w:hAnsi="Times New Roman"/>
          <w:color w:val="000000"/>
          <w:sz w:val="20"/>
          <w:u w:val="single"/>
        </w:rPr>
        <w:t>clause (e)</w:t>
      </w:r>
      <w:r>
        <w:rPr>
          <w:color w:val="000000"/>
        </w:rPr>
        <w:t xml:space="preserve"> </w:t>
      </w:r>
      <w:r>
        <w:rPr>
          <w:rFonts w:ascii="Times New Roman" w:hAnsi="Times New Roman"/>
          <w:color w:val="000000"/>
          <w:sz w:val="20"/>
        </w:rPr>
        <w:t xml:space="preserve">of the definition of “Incremental Cap” (but not any reclassification pursuant to </w:t>
      </w:r>
      <w:r>
        <w:rPr>
          <w:rFonts w:ascii="Times New Roman" w:hAnsi="Times New Roman"/>
          <w:color w:val="000000"/>
          <w:sz w:val="20"/>
          <w:u w:val="single"/>
        </w:rPr>
        <w:t>clause (iii)</w:t>
      </w:r>
      <w:r>
        <w:rPr>
          <w:color w:val="000000"/>
        </w:rPr>
        <w:t xml:space="preserve"> </w:t>
      </w:r>
      <w:r>
        <w:rPr>
          <w:rFonts w:ascii="Times New Roman" w:hAnsi="Times New Roman"/>
          <w:color w:val="000000"/>
          <w:sz w:val="20"/>
        </w:rPr>
        <w:t xml:space="preserve">of the proviso to such definition), (D) incurred prior to the 12-month anniversary of the Closing Date and (E) scheduled to mature prior to the date that is two years after the Initial Term Loan Maturity Date, the Effective Yield applicable thereto may not be more than 0.75% higher than the Effective Yield applicable to the Initial Term Loans unless the Applicable Rate (and/or, as provided in the proviso below, the Alternate Base Rate floor or Term SOFR floor) with respect to the Initial Term Loans is adjusted to be equal to the Effective Yield with respect to such Incremental Facility, </w:t>
      </w:r>
      <w:r>
        <w:rPr>
          <w:rFonts w:ascii="Times New Roman" w:hAnsi="Times New Roman"/>
          <w:color w:val="000000"/>
          <w:sz w:val="20"/>
          <w:u w:val="single"/>
        </w:rPr>
        <w:t>minus</w:t>
      </w:r>
      <w:r>
        <w:rPr>
          <w:color w:val="000000"/>
        </w:rPr>
        <w:t xml:space="preserve"> </w:t>
      </w:r>
      <w:r>
        <w:rPr>
          <w:rFonts w:ascii="Times New Roman" w:hAnsi="Times New Roman"/>
          <w:color w:val="000000"/>
          <w:sz w:val="20"/>
        </w:rPr>
        <w:t>0.75% (this clause (v), including the carveouts and qualifications set forth in clauses (A) through (E), the “</w:t>
      </w:r>
      <w:r>
        <w:rPr>
          <w:rFonts w:ascii="Times New Roman" w:hAnsi="Times New Roman"/>
          <w:color w:val="000000"/>
          <w:sz w:val="20"/>
          <w:u w:val="single"/>
        </w:rPr>
        <w:t>MFN Protection</w:t>
      </w:r>
      <w:r>
        <w:rPr>
          <w:color w:val="000000"/>
        </w:rPr>
        <w:t>”</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any increase in Effective Yield to any Initial Term Loan due to the application or imposition of an Alternate Base Rate floor or Term SOFR floor on any Incremental Term Loan may be effected, at the option of the Borrower, through an increase in (or implementation of, as applicable) any Alternate Base Rate floor or Term SOFR floor applicable to such Initial Term Loan,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subject to the Permitted Earlier Maturity Indebtedness Exception, the final maturity date with respect to any Incremental Term Loans shall be no earlier than the Latest Term Loan Maturity Date and (B) no Incremental Revolving Facility may have a final maturity date earlier than (or require scheduled amortization or mandatory commitment reductions prior to) the Latest Revolving Credit Maturity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Permitted Earlier Maturity Indebtedness Exception, the Weighted Average Life to Maturity of any Incremental Term Facility shall be no shorter than the remaining Weighted Average Life to Maturity of the then-existing tranche of Term Loans (without giving effect to any prepayments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both"/>
        <w:rPr/>
      </w:pPr>
      <w:r>
        <w:rPr>
          <w:rFonts w:ascii="Times New Roman" w:hAnsi="Times New Roman"/>
          <w:color w:val="000000"/>
          <w:sz w:val="20"/>
        </w:rPr>
        <w:t xml:space="preserve">subject to </w:t>
      </w:r>
      <w:r>
        <w:rPr>
          <w:rFonts w:ascii="Times New Roman" w:hAnsi="Times New Roman"/>
          <w:color w:val="000000"/>
          <w:sz w:val="20"/>
          <w:u w:val="single"/>
        </w:rPr>
        <w:t>clauses (vi)</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(vii)</w:t>
      </w:r>
      <w:r>
        <w:rPr>
          <w:color w:val="000000"/>
        </w:rPr>
        <w:t xml:space="preserve"> </w:t>
      </w:r>
      <w:r>
        <w:rPr>
          <w:rFonts w:ascii="Times New Roman" w:hAnsi="Times New Roman"/>
          <w:color w:val="000000"/>
          <w:sz w:val="20"/>
        </w:rPr>
        <w:t>above, any Incremental Term Facility may otherwise have an amortization schedule as determined by the Borrower and the lenders providing such Incremental Term Facility,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40"/>
        <w:jc w:val="both"/>
        <w:rPr/>
      </w:pPr>
      <w:r>
        <w:rPr>
          <w:rFonts w:ascii="Times New Roman" w:hAnsi="Times New Roman"/>
          <w:color w:val="000000"/>
          <w:sz w:val="20"/>
        </w:rPr>
        <w:t xml:space="preserve">subject to </w:t>
      </w:r>
      <w:r>
        <w:rPr>
          <w:rFonts w:ascii="Times New Roman" w:hAnsi="Times New Roman"/>
          <w:color w:val="000000"/>
          <w:sz w:val="20"/>
          <w:u w:val="single"/>
        </w:rPr>
        <w:t>clause (v)</w:t>
      </w:r>
      <w:r>
        <w:rPr>
          <w:color w:val="000000"/>
        </w:rPr>
        <w:t xml:space="preserve"> </w:t>
      </w:r>
      <w:r>
        <w:rPr>
          <w:rFonts w:ascii="Times New Roman" w:hAnsi="Times New Roman"/>
          <w:color w:val="000000"/>
          <w:sz w:val="20"/>
        </w:rPr>
        <w:t>above, to the extent applicable, any fees payable in connection with any Incremental Facility shall be determined by the Borrower and the arrangers and/or lenders providing such Incremental Facility,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40"/>
        <w:jc w:val="both"/>
        <w:rPr/>
      </w:pPr>
      <w:r>
        <w:rPr>
          <w:rFonts w:ascii="Times New Roman" w:hAnsi="Times New Roman"/>
          <w:color w:val="000000"/>
          <w:sz w:val="20"/>
        </w:rPr>
        <w:t xml:space="preserve">(A) any Incremental Term Facility or Incremental Revolving Facility may rank </w:t>
      </w:r>
      <w:r>
        <w:rPr>
          <w:rFonts w:ascii="Times New Roman" w:hAnsi="Times New Roman"/>
          <w:i/>
          <w:color w:val="000000"/>
          <w:sz w:val="20"/>
        </w:rPr>
        <w:t>pari passu</w:t>
      </w:r>
      <w:r>
        <w:rPr>
          <w:color w:val="000000"/>
        </w:rPr>
        <w:t xml:space="preserve"> </w:t>
      </w:r>
      <w:r>
        <w:rPr>
          <w:rFonts w:ascii="Times New Roman" w:hAnsi="Times New Roman"/>
          <w:color w:val="000000"/>
          <w:sz w:val="20"/>
        </w:rPr>
        <w:t xml:space="preserve">with or junior to any then-existing tranche of Term Loans or Revolving Loans, as applicable, in right of payment and/or security or may be unsecured (and to the extent the relevant Incremental Facility is secured </w:t>
      </w:r>
    </w:p>
    <w:p>
      <w:pPr>
        <w:pStyle w:val="TextBody"/>
        <w:bidi w:val="0"/>
        <w:jc w:val="center"/>
        <w:rPr>
          <w:rFonts w:ascii="Times New Roman" w:hAnsi="Times New Roman"/>
          <w:color w:val="000000"/>
          <w:sz w:val="16"/>
        </w:rPr>
      </w:pPr>
      <w:r>
        <w:rPr>
          <w:rFonts w:ascii="Times New Roman" w:hAnsi="Times New Roman"/>
          <w:color w:val="000000"/>
          <w:sz w:val="16"/>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but not by the Loan Documents, it shall be subject to an Acceptable Intercreditor Agreement) and (B) no Incremental Facility may be (x) guaranteed by any Subsidiary of the Borrower which is not a Loan Party or (y) secured by any assets other than the Collateral,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w:t>
      </w:r>
    </w:p>
    <w:p>
      <w:pPr>
        <w:pStyle w:val="TextBody"/>
        <w:bidi w:val="0"/>
        <w:spacing w:before="0" w:after="240"/>
        <w:jc w:val="both"/>
        <w:rPr/>
      </w:pPr>
      <w:r>
        <w:rPr>
          <w:rFonts w:ascii="Times New Roman" w:hAnsi="Times New Roman"/>
          <w:color w:val="000000"/>
          <w:sz w:val="20"/>
        </w:rPr>
        <w:t xml:space="preserve">any Incremental Term Facility may participate (A) in any voluntary prepayment of Term Loans as set forth in </w:t>
      </w:r>
      <w:r>
        <w:rPr>
          <w:rFonts w:ascii="Times New Roman" w:hAnsi="Times New Roman"/>
          <w:color w:val="000000"/>
          <w:sz w:val="20"/>
          <w:u w:val="single"/>
        </w:rPr>
        <w:t>Section 2.11(a)</w:t>
      </w:r>
      <w:r>
        <w:rPr>
          <w:color w:val="000000"/>
        </w:rPr>
        <w:t xml:space="preserve"> </w:t>
      </w:r>
      <w:r>
        <w:rPr>
          <w:rFonts w:ascii="Times New Roman" w:hAnsi="Times New Roman"/>
          <w:color w:val="000000"/>
          <w:sz w:val="20"/>
        </w:rPr>
        <w:t xml:space="preserve">on a pro rata basis, greater than pro rata basis or less than a pro rata basis with the then-existing Term Loans and (B) in any mandatory prepayment of Term Loans as set forth in </w:t>
      </w:r>
      <w:r>
        <w:rPr>
          <w:rFonts w:ascii="Times New Roman" w:hAnsi="Times New Roman"/>
          <w:color w:val="000000"/>
          <w:sz w:val="20"/>
          <w:u w:val="single"/>
        </w:rPr>
        <w:t>Section 2.11(b)</w:t>
      </w:r>
      <w:r>
        <w:rPr>
          <w:color w:val="000000"/>
        </w:rPr>
        <w:t xml:space="preserve"> </w:t>
      </w:r>
      <w:r>
        <w:rPr>
          <w:rFonts w:ascii="Times New Roman" w:hAnsi="Times New Roman"/>
          <w:color w:val="000000"/>
          <w:sz w:val="20"/>
        </w:rPr>
        <w:t xml:space="preserve">on a pro rata basis (to the extent such Incremental Term Facility is secured on a </w:t>
      </w:r>
      <w:r>
        <w:rPr>
          <w:rFonts w:ascii="Times New Roman" w:hAnsi="Times New Roman"/>
          <w:i/>
          <w:color w:val="000000"/>
          <w:sz w:val="20"/>
        </w:rPr>
        <w:t>pari passu</w:t>
      </w:r>
      <w:r>
        <w:rPr>
          <w:color w:val="000000"/>
        </w:rPr>
        <w:t xml:space="preserve"> </w:t>
      </w:r>
      <w:r>
        <w:rPr>
          <w:rFonts w:ascii="Times New Roman" w:hAnsi="Times New Roman"/>
          <w:color w:val="000000"/>
          <w:sz w:val="20"/>
        </w:rPr>
        <w:t>basis with the Initial Term Loans), greater than pro rata basis with respect to prepayments of any such Incremental Term Facility with the proceeds of any Replacement Term Loans or Replacement Notes or less than a pro rata basis with the then-existing Term Loans, in each case, to the extent provided in such Sections,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(xii)</w:t>
      </w:r>
    </w:p>
    <w:p>
      <w:pPr>
        <w:pStyle w:val="TextBody"/>
        <w:bidi w:val="0"/>
        <w:spacing w:before="0" w:after="240"/>
        <w:jc w:val="both"/>
        <w:rPr/>
      </w:pPr>
      <w:r>
        <w:rPr>
          <w:rFonts w:ascii="Times New Roman" w:hAnsi="Times New Roman"/>
          <w:color w:val="000000"/>
          <w:sz w:val="20"/>
        </w:rPr>
        <w:t xml:space="preserve">the conditions set forth in </w:t>
      </w:r>
      <w:r>
        <w:rPr>
          <w:rFonts w:ascii="Times New Roman" w:hAnsi="Times New Roman"/>
          <w:color w:val="000000"/>
          <w:sz w:val="20"/>
          <w:u w:val="single"/>
        </w:rPr>
        <w:t>Sections 4.02(b)</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(c)</w:t>
      </w:r>
      <w:r>
        <w:rPr>
          <w:color w:val="000000"/>
        </w:rPr>
        <w:t xml:space="preserve"> </w:t>
      </w:r>
      <w:r>
        <w:rPr>
          <w:rFonts w:ascii="Times New Roman" w:hAnsi="Times New Roman"/>
          <w:color w:val="000000"/>
          <w:sz w:val="20"/>
        </w:rPr>
        <w:t xml:space="preserve">shall be satisfied upon initial funding of any Incremental Facility;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notwithstanding anything to the contrary in this </w:t>
      </w:r>
      <w:r>
        <w:rPr>
          <w:rFonts w:ascii="Times New Roman" w:hAnsi="Times New Roman"/>
          <w:color w:val="000000"/>
          <w:sz w:val="20"/>
          <w:u w:val="single"/>
        </w:rPr>
        <w:t>Section 2.22</w:t>
      </w:r>
      <w:r>
        <w:rPr>
          <w:color w:val="000000"/>
        </w:rPr>
        <w:t xml:space="preserve"> </w:t>
      </w:r>
      <w:r>
        <w:rPr>
          <w:rFonts w:ascii="Times New Roman" w:hAnsi="Times New Roman"/>
          <w:color w:val="000000"/>
          <w:sz w:val="20"/>
        </w:rPr>
        <w:t xml:space="preserve">or in any other provision of any Loan Document, if (x) the proceeds of any Incremental Facility are incurred in connection with an acquisition or other Investment or an irrevocable repayment, repurchase or redemption of Indebtedness, no Event of Default under </w:t>
      </w:r>
      <w:r>
        <w:rPr>
          <w:rFonts w:ascii="Times New Roman" w:hAnsi="Times New Roman"/>
          <w:color w:val="000000"/>
          <w:sz w:val="20"/>
          <w:u w:val="single"/>
        </w:rPr>
        <w:t>Section 7.01(a)</w:t>
      </w:r>
      <w:r>
        <w:rPr>
          <w:rFonts w:ascii="Times New Roman" w:hAnsi="Times New Roman"/>
          <w:color w:val="000000"/>
          <w:sz w:val="20"/>
        </w:rPr>
        <w:t xml:space="preserve">, </w:t>
      </w:r>
      <w:r>
        <w:rPr>
          <w:rFonts w:ascii="Times New Roman" w:hAnsi="Times New Roman"/>
          <w:color w:val="000000"/>
          <w:sz w:val="20"/>
          <w:u w:val="single"/>
        </w:rPr>
        <w:t>(f)</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(g)</w:t>
      </w:r>
      <w:r>
        <w:rPr>
          <w:color w:val="000000"/>
        </w:rPr>
        <w:t xml:space="preserve"> </w:t>
      </w:r>
      <w:r>
        <w:rPr>
          <w:rFonts w:ascii="Times New Roman" w:hAnsi="Times New Roman"/>
          <w:color w:val="000000"/>
          <w:sz w:val="20"/>
        </w:rPr>
        <w:t xml:space="preserve">shall have occurred and be continuing on such date and (y) the proceeds of any Incremental Facility are intended to be applied to finance an acquisition or other Investment and the lenders providing such Incremental Facility so agree, the availability thereof shall be subject to customary “SunGard” or “certain funds” conditionality (including, for the avoidance of doubt, with respect to Collateral) (including that </w:t>
      </w:r>
      <w:r>
        <w:rPr>
          <w:rFonts w:ascii="Times New Roman" w:hAnsi="Times New Roman"/>
          <w:color w:val="000000"/>
          <w:sz w:val="20"/>
          <w:u w:val="single"/>
        </w:rPr>
        <w:t>Section 4.02(b)</w:t>
      </w:r>
      <w:r>
        <w:rPr>
          <w:rFonts w:ascii="Times New Roman" w:hAnsi="Times New Roman"/>
          <w:color w:val="000000"/>
          <w:sz w:val="20"/>
        </w:rPr>
        <w:t xml:space="preserve">) shall be deemed to require (x) in the case of an acquisition or other Investment, the customary “specified acquisition agreement representations” shall be true and correct solely to the extent required by the terms of the definition thereof and (ii) the Specified Representations shall be true and correct in all material respects on and as of the date of the initial borrowing of such Incremental Facility;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 in the case of any Specified Representation which expressly relates to a given date or period, such representation and warranty shall be true and correct in all material respects as of the respective date or for the respective period, as the case may be, (II) if any Specified Representation is qualified by or subject to a “material adverse effect,” “material adverse change” or similar term or qualification, (1) in the case of an acquisition or other Investment, the definition thereof shall be the definition of “Material Adverse Effect” (or similar term) in the definitive documentation relating to such acquisition or other Investment for purposes of the making or deemed making of such Specified Representation on, or as of, the date of the initial borrowing of such Incremental Facility and (2) such Specified Representation shall be true and correct in all respects and (III) </w:t>
      </w:r>
      <w:r>
        <w:rPr>
          <w:rFonts w:ascii="Times New Roman" w:hAnsi="Times New Roman"/>
          <w:color w:val="000000"/>
          <w:sz w:val="20"/>
          <w:u w:val="single"/>
        </w:rPr>
        <w:t>Section 3.14</w:t>
      </w:r>
      <w:r>
        <w:rPr>
          <w:color w:val="000000"/>
        </w:rPr>
        <w:t xml:space="preserve"> </w:t>
      </w:r>
      <w:r>
        <w:rPr>
          <w:rFonts w:ascii="Times New Roman" w:hAnsi="Times New Roman"/>
          <w:color w:val="000000"/>
          <w:sz w:val="20"/>
        </w:rPr>
        <w:t>shall not apply to Collateral that is not required to be created or perfected on or prior to the date of initial funding of such Incremental Facility;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proceeds of any Incremental Facility may be used for working capital and/or purchase price adjustments and other general corporate purposes (including capital expenditures, acquisitions, Investments, Restricted Payments and Restricted Debt Payments and related fees and expenses) and any other use not prohibited by this Agreement,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(xiv)</w:t>
      </w:r>
    </w:p>
    <w:p>
      <w:pPr>
        <w:pStyle w:val="TextBody"/>
        <w:bidi w:val="0"/>
        <w:spacing w:before="0" w:after="240"/>
        <w:jc w:val="both"/>
        <w:rPr/>
      </w:pPr>
      <w:r>
        <w:rPr>
          <w:rFonts w:ascii="Times New Roman" w:hAnsi="Times New Roman"/>
          <w:color w:val="000000"/>
          <w:sz w:val="20"/>
        </w:rPr>
        <w:t xml:space="preserve">on the date of the Borrowing of any Incremental Term Loans that will be of the same Class as any then-existing Class of Term Loans, and notwithstanding anything to the contrary set forth in </w:t>
      </w:r>
      <w:r>
        <w:rPr>
          <w:rFonts w:ascii="Times New Roman" w:hAnsi="Times New Roman"/>
          <w:color w:val="000000"/>
          <w:sz w:val="20"/>
          <w:u w:val="single"/>
        </w:rPr>
        <w:t>Section 2.08</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2.13</w:t>
      </w:r>
      <w:r>
        <w:rPr>
          <w:color w:val="000000"/>
        </w:rPr>
        <w:t xml:space="preserve"> </w:t>
      </w:r>
      <w:r>
        <w:rPr>
          <w:rFonts w:ascii="Times New Roman" w:hAnsi="Times New Roman"/>
          <w:color w:val="000000"/>
          <w:sz w:val="20"/>
        </w:rPr>
        <w:t xml:space="preserve">above, such Incremental Term Loans shall be added to (and constitute a part of, be of the same Type as and, at the election of the Borrower, have the same Interest Period as) each Borrowing of outstanding Term Loans of such Class on a pro rata basis (based on the relative sizes of such Borrowings), so that each Term Lender providing such Incremental Term Loans will participate proportionately in each then-outstanding Borrowing of Term Loans of such Class; it being acknowledged that the application of this </w:t>
      </w:r>
      <w:r>
        <w:rPr>
          <w:rFonts w:ascii="Times New Roman" w:hAnsi="Times New Roman"/>
          <w:color w:val="000000"/>
          <w:sz w:val="20"/>
          <w:u w:val="single"/>
        </w:rPr>
        <w:t>clause (a)(xiv)</w:t>
      </w:r>
      <w:r>
        <w:rPr>
          <w:color w:val="000000"/>
        </w:rPr>
        <w:t xml:space="preserve"> </w:t>
      </w:r>
      <w:r>
        <w:rPr>
          <w:rFonts w:ascii="Times New Roman" w:hAnsi="Times New Roman"/>
          <w:color w:val="000000"/>
          <w:sz w:val="20"/>
        </w:rPr>
        <w:t>may result in new Incremental Term Loans having Interest Periods (the duration of which may be less than one month) that begin during an Interest Period then applicable to outstanding Term SOFR Loans of the relevant Class and which end on the last day of such Interest Period.</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Incremental Commitments may be provided by any existing Lender, or by any other Eligible Assignee (any such other lender being called an “</w:t>
      </w:r>
      <w:r>
        <w:rPr>
          <w:rFonts w:ascii="Times New Roman" w:hAnsi="Times New Roman"/>
          <w:color w:val="000000"/>
          <w:sz w:val="20"/>
          <w:u w:val="single"/>
        </w:rPr>
        <w:t>Additional Lender</w:t>
      </w:r>
      <w:r>
        <w:rPr>
          <w:color w:val="000000"/>
        </w:rPr>
        <w:t>”</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Administrative Agent (and, in the case of any Incremental Revolving Facility, any Issuing Bank and Swingline Lender) shall have a right to consent (such consent not to be unreasonably withheld or delayed) to the relevant Additional Lender’s provision of </w:t>
      </w:r>
    </w:p>
    <w:p>
      <w:pPr>
        <w:pStyle w:val="TextBody"/>
        <w:bidi w:val="0"/>
        <w:jc w:val="center"/>
        <w:rPr>
          <w:rFonts w:ascii="Times New Roman" w:hAnsi="Times New Roman"/>
          <w:color w:val="000000"/>
          <w:sz w:val="16"/>
        </w:rPr>
      </w:pPr>
      <w:r>
        <w:rPr>
          <w:rFonts w:ascii="Times New Roman" w:hAnsi="Times New Roman"/>
          <w:color w:val="000000"/>
          <w:sz w:val="16"/>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Incremental Commitments if such consent would be required under </w:t>
      </w:r>
      <w:r>
        <w:rPr>
          <w:rFonts w:ascii="Times New Roman" w:hAnsi="Times New Roman"/>
          <w:color w:val="000000"/>
          <w:sz w:val="20"/>
          <w:u w:val="single"/>
        </w:rPr>
        <w:t>Section 9.05(b)</w:t>
      </w:r>
      <w:r>
        <w:rPr>
          <w:color w:val="000000"/>
        </w:rPr>
        <w:t xml:space="preserve"> </w:t>
      </w:r>
      <w:r>
        <w:rPr>
          <w:rFonts w:ascii="Times New Roman" w:hAnsi="Times New Roman"/>
          <w:color w:val="000000"/>
          <w:sz w:val="20"/>
        </w:rPr>
        <w:t xml:space="preserve">for an assignment of Loans to such Additional Lender;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any Additional Lender that is an Affiliated Lender shall be subject to the provisions of </w:t>
      </w:r>
      <w:r>
        <w:rPr>
          <w:rFonts w:ascii="Times New Roman" w:hAnsi="Times New Roman"/>
          <w:color w:val="000000"/>
          <w:sz w:val="20"/>
          <w:u w:val="single"/>
        </w:rPr>
        <w:t>Section 9.05(g)</w:t>
      </w:r>
      <w:r>
        <w:rPr>
          <w:rFonts w:ascii="Times New Roman" w:hAnsi="Times New Roman"/>
          <w:color w:val="000000"/>
          <w:sz w:val="20"/>
        </w:rPr>
        <w:t xml:space="preserve">, </w:t>
      </w:r>
      <w:r>
        <w:rPr>
          <w:rFonts w:ascii="Times New Roman" w:hAnsi="Times New Roman"/>
          <w:i/>
          <w:color w:val="000000"/>
          <w:sz w:val="20"/>
        </w:rPr>
        <w:t>mutatis mutandis</w:t>
      </w:r>
      <w:r>
        <w:rPr>
          <w:rFonts w:ascii="Times New Roman" w:hAnsi="Times New Roman"/>
          <w:color w:val="000000"/>
          <w:sz w:val="20"/>
        </w:rPr>
        <w:t>, to the same extent as if the relevant Incremental Commitments and related Obligations had been acquired by such Lender by way of assignment.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Lender or Additional Lender providing a portion of any Incremental Commitment shall execute and deliver to the Administrative Agent and the Borrower all such documentation (including the relevant Incremental Facility Amendment) as may be reasonably required by the Administrative Agent to evidence and effectuate such Incremental Commitment. On the effective date of such Incremental Commitment, each Additional Lender shall become a Lender for all purposes in connection with this Agreement.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w:t>
      </w:r>
    </w:p>
    <w:p>
      <w:pPr>
        <w:pStyle w:val="TextBody"/>
        <w:bidi w:val="0"/>
        <w:spacing w:before="0" w:after="240"/>
        <w:jc w:val="both"/>
        <w:rPr/>
      </w:pPr>
      <w:r>
        <w:rPr>
          <w:rFonts w:ascii="Times New Roman" w:hAnsi="Times New Roman"/>
          <w:color w:val="000000"/>
          <w:sz w:val="20"/>
        </w:rPr>
        <w:t>As conditions precedent to the effectiveness of any Incremental Facility or the making of any Incremental Loans, (i) upon its reasonable request, the Administrative Agent shall be entitled to receive customary written opinions of counsel (</w:t>
      </w:r>
      <w:r>
        <w:rPr>
          <w:rFonts w:ascii="Times New Roman" w:hAnsi="Times New Roman"/>
          <w:color w:val="000000"/>
          <w:sz w:val="20"/>
          <w:u w:val="single"/>
        </w:rPr>
        <w:t>provided</w:t>
      </w:r>
      <w:r>
        <w:rPr>
          <w:rFonts w:ascii="Times New Roman" w:hAnsi="Times New Roman"/>
          <w:color w:val="000000"/>
          <w:sz w:val="20"/>
        </w:rPr>
        <w:t>, that, local counsel opinions shall not be required with respect to the any jurisdictions in which Restricted Subsidiaries that are material Restricted Subsidiaries are not formed, organized or incorporated), as well as such reaffirmation agreements, supplements and/or amendments as it shall reasonably require, (ii) the Administrative Agent shall be entitled to receive, from each Additional Lender, an administrative questionnaire, in the form provided to such Additional Lender by the Administrative Agent (the “</w:t>
      </w:r>
      <w:r>
        <w:rPr>
          <w:rFonts w:ascii="Times New Roman" w:hAnsi="Times New Roman"/>
          <w:color w:val="000000"/>
          <w:sz w:val="20"/>
          <w:u w:val="single"/>
        </w:rPr>
        <w:t>Administrative Questionnaire</w:t>
      </w:r>
      <w:r>
        <w:rPr>
          <w:color w:val="000000"/>
        </w:rPr>
        <w:t>”</w:t>
      </w:r>
      <w:r>
        <w:rPr>
          <w:rFonts w:ascii="Times New Roman" w:hAnsi="Times New Roman"/>
          <w:color w:val="000000"/>
          <w:sz w:val="20"/>
        </w:rPr>
        <w:t xml:space="preserve">) and such other documents as it shall reasonably require from such Additional Lender, (iii) the Administrative Agent and Lenders shall be entitled to receive all fees required to be paid in respect of such Incremental Facility or Incremental Loans, (iv) subject to </w:t>
      </w:r>
      <w:r>
        <w:rPr>
          <w:rFonts w:ascii="Times New Roman" w:hAnsi="Times New Roman"/>
          <w:color w:val="000000"/>
          <w:sz w:val="20"/>
          <w:u w:val="single"/>
        </w:rPr>
        <w:t>Section 2.22(a)(xii)</w:t>
      </w:r>
      <w:r>
        <w:rPr>
          <w:rFonts w:ascii="Times New Roman" w:hAnsi="Times New Roman"/>
          <w:color w:val="000000"/>
          <w:sz w:val="20"/>
        </w:rPr>
        <w:t xml:space="preserve">, the Administrative Agent shall have received a Borrowing Request as if the relevant Incremental Loans were subject to </w:t>
      </w:r>
      <w:r>
        <w:rPr>
          <w:rFonts w:ascii="Times New Roman" w:hAnsi="Times New Roman"/>
          <w:color w:val="000000"/>
          <w:sz w:val="20"/>
          <w:u w:val="single"/>
        </w:rPr>
        <w:t>Section 2.03</w:t>
      </w:r>
      <w:r>
        <w:rPr>
          <w:color w:val="000000"/>
        </w:rPr>
        <w:t xml:space="preserve"> </w:t>
      </w:r>
      <w:r>
        <w:rPr>
          <w:rFonts w:ascii="Times New Roman" w:hAnsi="Times New Roman"/>
          <w:color w:val="000000"/>
          <w:sz w:val="20"/>
        </w:rPr>
        <w:t>or another written request the form of which is reasonably acceptable to the Administrative Agent and (v) the Administrative Agent shall be entitled to receive a certificate of the Borrower signed by a Responsible Officer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certifying and attaching a copy of the resolutions adopted by the governing body of the Borrower approving or consenting to such Incremental Facility or Incremental Loans,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to the extent applicable, certifying that the condition set forth in </w:t>
      </w:r>
      <w:r>
        <w:rPr>
          <w:rFonts w:ascii="Times New Roman" w:hAnsi="Times New Roman"/>
          <w:color w:val="000000"/>
          <w:sz w:val="20"/>
          <w:u w:val="single"/>
        </w:rPr>
        <w:t>clause (a)(xii)</w:t>
      </w:r>
      <w:r>
        <w:rPr>
          <w:color w:val="000000"/>
        </w:rPr>
        <w:t xml:space="preserve"> </w:t>
      </w:r>
      <w:r>
        <w:rPr>
          <w:rFonts w:ascii="Times New Roman" w:hAnsi="Times New Roman"/>
          <w:color w:val="000000"/>
          <w:sz w:val="20"/>
        </w:rPr>
        <w:t>above has been satisfied.</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(e)</w:t>
      </w:r>
    </w:p>
    <w:p>
      <w:pPr>
        <w:pStyle w:val="TextBody"/>
        <w:bidi w:val="0"/>
        <w:spacing w:before="0" w:after="240"/>
        <w:jc w:val="both"/>
        <w:rPr/>
      </w:pPr>
      <w:r>
        <w:rPr>
          <w:rFonts w:ascii="Times New Roman" w:hAnsi="Times New Roman"/>
          <w:color w:val="000000"/>
          <w:sz w:val="20"/>
        </w:rPr>
        <w:t xml:space="preserve">Upon the implementation of any Incremental Revolving Facility pursuant to this </w:t>
      </w:r>
      <w:r>
        <w:rPr>
          <w:rFonts w:ascii="Times New Roman" w:hAnsi="Times New Roman"/>
          <w:color w:val="000000"/>
          <w:sz w:val="20"/>
          <w:u w:val="single"/>
        </w:rPr>
        <w:t>Section 2.22</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if such Incremental Revolving Facility establishes Revolving Credit Commitments of the same Class as any then-existing Class of Revolving Credit Commitments, (x) each Revolving Lender immediately prior to such increase will automatically and without further act be deemed to have assigned to each relevant Incremental Revolving Facility Lender, and each relevant Incremental Revolving Facility Lender will automatically and without further act be deemed to have assumed a portion of such Revolving Lender’s participations hereunder in outstanding Letters of Credit and Swingline Loans such that, after giving effect to each deemed assignment and assumption of participations, all of the Revolving Lenders’ (including each Incremental Revolving Facility Lender) (A) participations hereunder in Letters of Credit and (B) participations hereunder in Swingline Loans shall be held on a pro rata basis on the basis of their respective Revolving Credit Commitments (after giving effect to any increase in the Revolving Credit Commitment pursuant to this </w:t>
      </w:r>
      <w:r>
        <w:rPr>
          <w:rFonts w:ascii="Times New Roman" w:hAnsi="Times New Roman"/>
          <w:color w:val="000000"/>
          <w:sz w:val="20"/>
          <w:u w:val="single"/>
        </w:rPr>
        <w:t>Section 2.22</w:t>
      </w:r>
      <w:r>
        <w:rPr>
          <w:rFonts w:ascii="Times New Roman" w:hAnsi="Times New Roman"/>
          <w:color w:val="000000"/>
          <w:sz w:val="20"/>
        </w:rPr>
        <w:t xml:space="preserve">) and (y) the existing Revolving Lenders of the applicable Class shall assign Revolving Loans to certain other Revolving Lenders of such Class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of such Class participate in each outstanding Borrowing of Revolving Loans pro rata on the basis of their respective Revolving Credit Commitments of such Class (after giving effect to any increase in the Revolving Credit Commitments of such Class pursuant to this </w:t>
      </w:r>
      <w:r>
        <w:rPr>
          <w:rFonts w:ascii="Times New Roman" w:hAnsi="Times New Roman"/>
          <w:color w:val="000000"/>
          <w:sz w:val="20"/>
          <w:u w:val="single"/>
        </w:rPr>
        <w:t>Section 2.22</w:t>
      </w:r>
      <w:r>
        <w:rPr>
          <w:rFonts w:ascii="Times New Roman" w:hAnsi="Times New Roman"/>
          <w:color w:val="000000"/>
          <w:sz w:val="20"/>
        </w:rPr>
        <w:t xml:space="preserve">); it being understood and agreed that the minimum borrowing, pro rata borrowing and pro rata payment requirements contained elsewhere in this Agreement shall not apply to the transactions effected pursuant to this </w:t>
      </w:r>
      <w:r>
        <w:rPr>
          <w:rFonts w:ascii="Times New Roman" w:hAnsi="Times New Roman"/>
          <w:color w:val="000000"/>
          <w:sz w:val="20"/>
          <w:u w:val="single"/>
        </w:rPr>
        <w:t>clause (i)</w:t>
      </w:r>
      <w:r>
        <w:rPr>
          <w:rFonts w:ascii="Times New Roman" w:hAnsi="Times New Roman"/>
          <w:color w:val="000000"/>
          <w:sz w:val="20"/>
        </w:rPr>
        <w: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such Incremental Revolving Facility establishes Revolving Credit Commitments of a new Class, then (A) the borrowing and repayment (except for (x) payments of interest and fees at different </w:t>
      </w:r>
    </w:p>
    <w:p>
      <w:pPr>
        <w:pStyle w:val="TextBody"/>
        <w:bidi w:val="0"/>
        <w:jc w:val="center"/>
        <w:rPr>
          <w:rFonts w:ascii="Times New Roman" w:hAnsi="Times New Roman"/>
          <w:color w:val="000000"/>
          <w:sz w:val="16"/>
        </w:rPr>
      </w:pPr>
      <w:r>
        <w:rPr>
          <w:rFonts w:ascii="Times New Roman" w:hAnsi="Times New Roman"/>
          <w:color w:val="000000"/>
          <w:sz w:val="16"/>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rates on the Revolving Facilities (and related outstandings), (y) repayments required on the Maturity Date of any Revolving Facility and (z) repayments made in connection with a permanent repayment and termination of the Revolving Credit Commitments under any Revolving Facility (subject to </w:t>
      </w:r>
      <w:r>
        <w:rPr>
          <w:rFonts w:ascii="Times New Roman" w:hAnsi="Times New Roman"/>
          <w:color w:val="000000"/>
          <w:sz w:val="20"/>
          <w:u w:val="single"/>
        </w:rPr>
        <w:t>clause (C)</w:t>
      </w:r>
      <w:r>
        <w:rPr>
          <w:color w:val="000000"/>
        </w:rPr>
        <w:t xml:space="preserve"> </w:t>
      </w:r>
      <w:r>
        <w:rPr>
          <w:rFonts w:ascii="Times New Roman" w:hAnsi="Times New Roman"/>
          <w:color w:val="000000"/>
          <w:sz w:val="20"/>
        </w:rPr>
        <w:t xml:space="preserve">below)) of Revolving Loans with respect to any Revolving Facility after the effective date of such Incremental Revolving Facility shall be made on a pro rata basis (to the extent secured on a </w:t>
      </w:r>
      <w:r>
        <w:rPr>
          <w:rFonts w:ascii="Times New Roman" w:hAnsi="Times New Roman"/>
          <w:i/>
          <w:color w:val="000000"/>
          <w:sz w:val="20"/>
        </w:rPr>
        <w:t>pari passu</w:t>
      </w:r>
      <w:r>
        <w:rPr>
          <w:color w:val="000000"/>
        </w:rPr>
        <w:t xml:space="preserve"> </w:t>
      </w:r>
      <w:r>
        <w:rPr>
          <w:rFonts w:ascii="Times New Roman" w:hAnsi="Times New Roman"/>
          <w:color w:val="000000"/>
          <w:sz w:val="20"/>
        </w:rPr>
        <w:t xml:space="preserve">basis with the then-existing Revolving Loans) or less than pro rata basis (but, for the avoidance of doubt, not on a greater than pro rata basis) with all other then-existing Revolving Loans, (B) all Letters of Credit and Swingline Loans shall be participated on a pro rata basis by all Revolving Lenders and (C) any permanent repayment of Revolving Loans with respect to, and reduction and termination of Revolving Credit Commitments under, any Revolving Facility after the effective date of such Incremental Revolving Facility shall be made on a pro rata basis (to the extent secured on a </w:t>
      </w:r>
      <w:r>
        <w:rPr>
          <w:rFonts w:ascii="Times New Roman" w:hAnsi="Times New Roman"/>
          <w:i/>
          <w:color w:val="000000"/>
          <w:sz w:val="20"/>
        </w:rPr>
        <w:t>pari passu</w:t>
      </w:r>
      <w:r>
        <w:rPr>
          <w:color w:val="000000"/>
        </w:rPr>
        <w:t xml:space="preserve"> </w:t>
      </w:r>
      <w:r>
        <w:rPr>
          <w:rFonts w:ascii="Times New Roman" w:hAnsi="Times New Roman"/>
          <w:color w:val="000000"/>
          <w:sz w:val="20"/>
        </w:rPr>
        <w:t>basis with the then-existing Revolving Loans) or less than pro rata basis with all other Revolving Facilities, or, to the extent such Incremental Revolving Credit Commitments are terminated in full and refinanced or replaced with a Replacement Revolving Facility or Replacement Notes, a greater than pro rata basis.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the date of effectiveness of any Incremental Revolving Facility, the maximum amount of LC Exposure and/or Swingline Loans, as applicable, permitted hereunder shall increase by an amount, if any, agreed upon by Administrative Agent, the relevant Issuing Bank and/or Swingline Lender, as applicable, and the Borrower.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(g)</w:t>
      </w:r>
    </w:p>
    <w:p>
      <w:pPr>
        <w:pStyle w:val="TextBody"/>
        <w:bidi w:val="0"/>
        <w:spacing w:before="0" w:after="240"/>
        <w:jc w:val="both"/>
        <w:rPr/>
      </w:pPr>
      <w:r>
        <w:rPr>
          <w:rFonts w:ascii="Times New Roman" w:hAnsi="Times New Roman"/>
          <w:color w:val="000000"/>
          <w:sz w:val="20"/>
        </w:rPr>
        <w:t xml:space="preserve">The Lenders hereby irrevocably authorize the Administrative Agent to enter into any Incremental Facility Amendment and/or any amendment to any other Loan Document as may be necessary in order to establish new Classes or sub-Classes in respect of Loans or commitments pursuant to this </w:t>
      </w:r>
      <w:r>
        <w:rPr>
          <w:rFonts w:ascii="Times New Roman" w:hAnsi="Times New Roman"/>
          <w:color w:val="000000"/>
          <w:sz w:val="20"/>
          <w:u w:val="single"/>
        </w:rPr>
        <w:t>Section 2.22</w:t>
      </w:r>
      <w:r>
        <w:rPr>
          <w:color w:val="000000"/>
        </w:rPr>
        <w:t xml:space="preserve"> </w:t>
      </w:r>
      <w:r>
        <w:rPr>
          <w:rFonts w:ascii="Times New Roman" w:hAnsi="Times New Roman"/>
          <w:color w:val="000000"/>
          <w:sz w:val="20"/>
        </w:rPr>
        <w:t xml:space="preserve">and such technical amendments as may be necessary or appropriate in the reasonable opinion of the Administrative Agent and the Borrower in connection with the establishment of such new Classes or sub-Classes, in each case on terms consistent with this </w:t>
      </w:r>
      <w:r>
        <w:rPr>
          <w:rFonts w:ascii="Times New Roman" w:hAnsi="Times New Roman"/>
          <w:color w:val="000000"/>
          <w:sz w:val="20"/>
          <w:u w:val="single"/>
        </w:rPr>
        <w:t>Section 2.22</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(h)</w:t>
      </w:r>
    </w:p>
    <w:p>
      <w:pPr>
        <w:pStyle w:val="TextBody"/>
        <w:bidi w:val="0"/>
        <w:spacing w:before="0" w:after="240"/>
        <w:jc w:val="both"/>
        <w:rPr/>
      </w:pPr>
      <w:r>
        <w:rPr>
          <w:rFonts w:ascii="Times New Roman" w:hAnsi="Times New Roman"/>
          <w:color w:val="000000"/>
          <w:sz w:val="20"/>
        </w:rPr>
        <w:t xml:space="preserve">This </w:t>
      </w:r>
      <w:r>
        <w:rPr>
          <w:rFonts w:ascii="Times New Roman" w:hAnsi="Times New Roman"/>
          <w:color w:val="000000"/>
          <w:sz w:val="20"/>
          <w:u w:val="single"/>
        </w:rPr>
        <w:t>Section 2.22</w:t>
      </w:r>
      <w:r>
        <w:rPr>
          <w:color w:val="000000"/>
        </w:rPr>
        <w:t xml:space="preserve"> </w:t>
      </w:r>
      <w:r>
        <w:rPr>
          <w:rFonts w:ascii="Times New Roman" w:hAnsi="Times New Roman"/>
          <w:color w:val="000000"/>
          <w:sz w:val="20"/>
        </w:rPr>
        <w:t xml:space="preserve">shall supersede any provision in </w:t>
      </w:r>
      <w:r>
        <w:rPr>
          <w:rFonts w:ascii="Times New Roman" w:hAnsi="Times New Roman"/>
          <w:color w:val="000000"/>
          <w:sz w:val="20"/>
          <w:u w:val="single"/>
        </w:rPr>
        <w:t>Section 2.18</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9.02</w:t>
      </w:r>
      <w:r>
        <w:rPr>
          <w:color w:val="000000"/>
        </w:rPr>
        <w:t xml:space="preserve"> </w:t>
      </w:r>
      <w:r>
        <w:rPr>
          <w:rFonts w:ascii="Times New Roman" w:hAnsi="Times New Roman"/>
          <w:color w:val="000000"/>
          <w:sz w:val="20"/>
        </w:rPr>
        <w:t>to the contrary.</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2.23.</w:t>
      </w:r>
    </w:p>
    <w:p>
      <w:pPr>
        <w:pStyle w:val="TextBody"/>
        <w:bidi w:val="0"/>
        <w:spacing w:before="0" w:after="240"/>
        <w:jc w:val="both"/>
        <w:rPr/>
      </w:pPr>
      <w:r>
        <w:rPr>
          <w:rFonts w:ascii="Times New Roman" w:hAnsi="Times New Roman"/>
          <w:color w:val="000000"/>
          <w:sz w:val="20"/>
          <w:u w:val="single"/>
        </w:rPr>
        <w:t>Extensions of Loans and Revolving Credit Commitments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Notwithstanding anything to the contrary in this Agreement, pursuant to one or more offers (each, an “</w:t>
      </w:r>
      <w:r>
        <w:rPr>
          <w:rFonts w:ascii="Times New Roman" w:hAnsi="Times New Roman"/>
          <w:color w:val="000000"/>
          <w:sz w:val="20"/>
          <w:u w:val="single"/>
        </w:rPr>
        <w:t>Extension Offer</w:t>
      </w:r>
      <w:r>
        <w:rPr>
          <w:color w:val="000000"/>
        </w:rPr>
        <w:t>”</w:t>
      </w:r>
      <w:r>
        <w:rPr>
          <w:rFonts w:ascii="Times New Roman" w:hAnsi="Times New Roman"/>
          <w:color w:val="000000"/>
          <w:sz w:val="20"/>
        </w:rPr>
        <w:t>) made from time to time by the Borrower to all Lenders holding Loans of any Class or Commitments of any Class, in each case on a pro rata basis (based on the aggregate outstanding principal amount of the respective Loans or Commitments of such Class) and on the same terms to each such Lender, the Borrower is hereby permitted to consummate transactions with any individual Lender who accepts the terms contained in the relevant Extension Offer to extend the Maturity Date of all or a portion of such Lender’s Loans and/or Commitments of such Class and otherwise modify the terms of all or a portion of such Loans and/or Commitments pursuant to the terms of the relevant Extension Offer (including by increasing the interest rate or fees payable in respect of such Loans and/or Commitments (and related outstandings) and/or modifying the amortization schedule, if any, in respect of such Loans) (each, an “</w:t>
      </w:r>
      <w:r>
        <w:rPr>
          <w:rFonts w:ascii="Times New Roman" w:hAnsi="Times New Roman"/>
          <w:color w:val="000000"/>
          <w:sz w:val="20"/>
          <w:u w:val="single"/>
        </w:rPr>
        <w:t>Extension</w:t>
      </w:r>
      <w:r>
        <w:rPr>
          <w:rFonts w:ascii="Times New Roman" w:hAnsi="Times New Roman"/>
          <w:color w:val="000000"/>
          <w:sz w:val="20"/>
        </w:rPr>
        <w:t>,” and each group of Loans or Commitments, as applicable, in each case as so extended, and the original Loans and the original Commitments (in each case not so extended), being a “Class”; it being understood that any Extended Term Loans shall constitute a separate Class of Loans from the Class of Loans from which they were converted and any Extended Revolving Credit Commitments shall constitute a separate Class of Revolving Credit Commitments from the Class of Revolving Credit Commitments from which they were converted), so long as the following terms are satisfied: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except as to (A) interest rates, fees and final maturity (which shall, subject to </w:t>
      </w:r>
      <w:r>
        <w:rPr>
          <w:rFonts w:ascii="Times New Roman" w:hAnsi="Times New Roman"/>
          <w:color w:val="000000"/>
          <w:sz w:val="20"/>
          <w:u w:val="single"/>
        </w:rPr>
        <w:t>clause (iii)</w:t>
      </w:r>
      <w:r>
        <w:rPr>
          <w:color w:val="000000"/>
        </w:rPr>
        <w:t xml:space="preserve"> </w:t>
      </w:r>
      <w:r>
        <w:rPr>
          <w:rFonts w:ascii="Times New Roman" w:hAnsi="Times New Roman"/>
          <w:color w:val="000000"/>
          <w:sz w:val="20"/>
        </w:rPr>
        <w:t>below and to the extent applicable, be determined by the Borrower and any Lender who agrees to an Extension of its Revolving Credit Commitments and set forth in the relevant Extension Offer), (B) terms applicable to such Extended Revolving Credit Commitments or Extended Revolving Loans (each as defined below) that are more favorable to the lenders of such Extended Revolving Credit Commitments or Extended Revolving Loans or the Administrative Agent than those contained in the Loan Documents applicable to the then-existing Revolving Credit Commitments or Revolving Loans and are then conformed (or added) to the Loan Documents for the benefit of the Revolving Lenders or, as applicable, the Administrative Agent (</w:t>
      </w:r>
      <w:r>
        <w:rPr>
          <w:rFonts w:ascii="Times New Roman" w:hAnsi="Times New Roman"/>
          <w:i/>
          <w:color w:val="000000"/>
          <w:sz w:val="20"/>
        </w:rPr>
        <w:t>i.e</w:t>
      </w:r>
      <w:r>
        <w:rPr>
          <w:rFonts w:ascii="Times New Roman" w:hAnsi="Times New Roman"/>
          <w:color w:val="000000"/>
          <w:sz w:val="20"/>
        </w:rPr>
        <w:t xml:space="preserve">., by conforming or adding a term to the then-outstanding Revolving Facility pursuant to the applicable Extension Amendment), and (C) any covenants or other provisions applicable only to periods after the Latest </w:t>
      </w:r>
    </w:p>
    <w:p>
      <w:pPr>
        <w:pStyle w:val="TextBody"/>
        <w:bidi w:val="0"/>
        <w:jc w:val="center"/>
        <w:rPr>
          <w:rFonts w:ascii="Times New Roman" w:hAnsi="Times New Roman"/>
          <w:color w:val="000000"/>
          <w:sz w:val="16"/>
        </w:rPr>
      </w:pPr>
      <w:r>
        <w:rPr>
          <w:rFonts w:ascii="Times New Roman" w:hAnsi="Times New Roman"/>
          <w:color w:val="000000"/>
          <w:sz w:val="16"/>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Revolving Credit Maturity Date, the Revolving Credit Commitment of any Lender who agrees to an Extension with respect to such Commitment (an “</w:t>
      </w:r>
      <w:r>
        <w:rPr>
          <w:rFonts w:ascii="Times New Roman" w:hAnsi="Times New Roman"/>
          <w:color w:val="000000"/>
          <w:sz w:val="20"/>
          <w:u w:val="single"/>
        </w:rPr>
        <w:t>Extended Revolving Credit Commitment</w:t>
      </w:r>
      <w:r>
        <w:rPr>
          <w:color w:val="000000"/>
        </w:rPr>
        <w:t>”</w:t>
      </w:r>
      <w:r>
        <w:rPr>
          <w:rFonts w:ascii="Times New Roman" w:hAnsi="Times New Roman"/>
          <w:color w:val="000000"/>
          <w:sz w:val="20"/>
        </w:rPr>
        <w:t>; and the Loans thereunder, “</w:t>
      </w:r>
      <w:r>
        <w:rPr>
          <w:rFonts w:ascii="Times New Roman" w:hAnsi="Times New Roman"/>
          <w:color w:val="000000"/>
          <w:sz w:val="20"/>
          <w:u w:val="single"/>
        </w:rPr>
        <w:t>Extended Revolving Loans</w:t>
      </w:r>
      <w:r>
        <w:rPr>
          <w:color w:val="000000"/>
        </w:rPr>
        <w:t>”</w:t>
      </w:r>
      <w:r>
        <w:rPr>
          <w:rFonts w:ascii="Times New Roman" w:hAnsi="Times New Roman"/>
          <w:color w:val="000000"/>
          <w:sz w:val="20"/>
        </w:rPr>
        <w:t xml:space="preserve">), and the related outstandings, shall constitute a revolving commitment (or related outstandings, as the case may be) with substantially consistent terms (or terms not less favorable to existing Lenders) as the Class of Revolving Credit Commitments subject to the relevant Extension Offer (and related outstandings) provided hereunder;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to the extent more than one Revolving Facility exists after giving effect to any such Extension, (x) the borrowing and repayment (except for (1) payments of interest and fees at different rates on the Revolving Facilities (and related outstandings), (2) repayments required upon the Maturity Date of any Revolving Facility and (3) repayments made in connection with a permanent repayment and termination of Revolving Credit Commitments under any Revolving Facility (subject to </w:t>
      </w:r>
      <w:r>
        <w:rPr>
          <w:rFonts w:ascii="Times New Roman" w:hAnsi="Times New Roman"/>
          <w:color w:val="000000"/>
          <w:sz w:val="20"/>
          <w:u w:val="single"/>
        </w:rPr>
        <w:t>clause (z)</w:t>
      </w:r>
      <w:r>
        <w:rPr>
          <w:color w:val="000000"/>
        </w:rPr>
        <w:t xml:space="preserve"> </w:t>
      </w:r>
      <w:r>
        <w:rPr>
          <w:rFonts w:ascii="Times New Roman" w:hAnsi="Times New Roman"/>
          <w:color w:val="000000"/>
          <w:sz w:val="20"/>
        </w:rPr>
        <w:t>below)) of Revolving Loans with respect to any Revolving Facility after the effective date of such Extended Revolving Credit Commitments shall be made on a pro rata basis with all other Revolving Facilities, (y) all Swingline Loans and Letters of Credit shall be participated on a pro rata basis by all Revolving Lenders and (z) any permanent repayment of Revolving Loans with respect to, and reduction or termination of Revolving Credit Commitments under, any Revolving Facility after the effective date of such Extended Revolving Credit Commitments shall be made on a pro rata basis or less than pro rata basis with all other Revolving Facilities, except that the Borrower shall be permitted to permanently repay Revolving Loans and terminate Revolving Credit Commitments of any Revolving Facility on a greater than pro rata basis (I) as compared to any other Revolving Facilities with a later Maturity Date than such Revolving Facility and (II) to the extent refinanced or replaced with a Replacement Revolving Facility or Replacement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 xml:space="preserve">except as to (A) interest rates, fees, amortization, final maturity date, premiums, required prepayment dates and participation in prepayments (which shall, subject to immediately succeeding </w:t>
      </w:r>
      <w:r>
        <w:rPr>
          <w:rFonts w:ascii="Times New Roman" w:hAnsi="Times New Roman"/>
          <w:color w:val="000000"/>
          <w:sz w:val="20"/>
          <w:u w:val="single"/>
        </w:rPr>
        <w:t>clauses (iii)</w:t>
      </w:r>
      <w:r>
        <w:rPr>
          <w:rFonts w:ascii="Times New Roman" w:hAnsi="Times New Roman"/>
          <w:color w:val="000000"/>
          <w:sz w:val="20"/>
        </w:rPr>
        <w:t xml:space="preserve">, </w:t>
      </w:r>
      <w:r>
        <w:rPr>
          <w:rFonts w:ascii="Times New Roman" w:hAnsi="Times New Roman"/>
          <w:color w:val="000000"/>
          <w:sz w:val="20"/>
          <w:u w:val="single"/>
        </w:rPr>
        <w:t>(iv)</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(v)</w:t>
      </w:r>
      <w:r>
        <w:rPr>
          <w:rFonts w:ascii="Times New Roman" w:hAnsi="Times New Roman"/>
          <w:color w:val="000000"/>
          <w:sz w:val="20"/>
        </w:rPr>
        <w:t>, be determined by the Borrower and any Lender who agrees to an Extension of its Term Loans and set forth in the relevant Extension Offer), (B) terms applicable to such Extended Term Loans (as defined below) that are more favorable to the lenders or the agent of such Extended Term Loans than those contained in the Loan Documents and are then conformed (or added) to the Loan Documents for the benefit of the Term Lenders or, as applicable, the Administrative Agent (</w:t>
      </w:r>
      <w:r>
        <w:rPr>
          <w:rFonts w:ascii="Times New Roman" w:hAnsi="Times New Roman"/>
          <w:i/>
          <w:color w:val="000000"/>
          <w:sz w:val="20"/>
        </w:rPr>
        <w:t>i.e.</w:t>
      </w:r>
      <w:r>
        <w:rPr>
          <w:rFonts w:ascii="Times New Roman" w:hAnsi="Times New Roman"/>
          <w:color w:val="000000"/>
          <w:sz w:val="20"/>
        </w:rPr>
        <w:t>, by conforming or adding a term to the then-outstanding Term Loans pursuant to the applicable Extension Amendment) and (C) any covenants or other provisions applicable only to periods after the Latest Term Loan Maturity Date (in each case, as of the date of such Extension), the Term Loans of any Lender extended pursuant to any Extension (any such extended Term Loans, the “</w:t>
      </w:r>
      <w:r>
        <w:rPr>
          <w:rFonts w:ascii="Times New Roman" w:hAnsi="Times New Roman"/>
          <w:color w:val="000000"/>
          <w:sz w:val="20"/>
          <w:u w:val="single"/>
        </w:rPr>
        <w:t>Extended Term Loans</w:t>
      </w:r>
      <w:r>
        <w:rPr>
          <w:color w:val="000000"/>
        </w:rPr>
        <w:t>”</w:t>
      </w:r>
      <w:r>
        <w:rPr>
          <w:rFonts w:ascii="Times New Roman" w:hAnsi="Times New Roman"/>
          <w:color w:val="000000"/>
          <w:sz w:val="20"/>
        </w:rPr>
        <w:t>) shall have substantially consistent terms (or terms not less favorable to existing Lenders) as the tranche of Term Loans subject to the relevant Extension Offer;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 the final maturity date of any Extended Term Loans may be no earlier than the then applicable Latest Term Loan Maturity Date at the time of Extension and (y) no Extended Revolving Credit Commitments or Extended Revolving Loans may have a final maturity date earlier than (or require commitment reductions prior to) the Latest Revolving Credit Maturity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Weighted Average Life to Maturity of any Extended Term Loans shall be no shorter than the remaining Weighted Average Life to Maturity of any then-existing Term Loans;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pPr>
      <w:r>
        <w:rPr>
          <w:rFonts w:ascii="Times New Roman" w:hAnsi="Times New Roman"/>
          <w:color w:val="000000"/>
          <w:sz w:val="20"/>
        </w:rPr>
        <w:t xml:space="preserve">subject to </w:t>
      </w:r>
      <w:r>
        <w:rPr>
          <w:rFonts w:ascii="Times New Roman" w:hAnsi="Times New Roman"/>
          <w:color w:val="000000"/>
          <w:sz w:val="20"/>
          <w:u w:val="single"/>
        </w:rPr>
        <w:t>clauses (iii)</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(iv)</w:t>
      </w:r>
      <w:r>
        <w:rPr>
          <w:color w:val="000000"/>
        </w:rPr>
        <w:t xml:space="preserve"> </w:t>
      </w:r>
      <w:r>
        <w:rPr>
          <w:rFonts w:ascii="Times New Roman" w:hAnsi="Times New Roman"/>
          <w:color w:val="000000"/>
          <w:sz w:val="20"/>
        </w:rPr>
        <w:t>above, any Extended Term Loans may otherwise have an amortization schedule as determined by the Borrower and the Lenders providing such Extended Term Loans;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pPr>
      <w:r>
        <w:rPr>
          <w:rFonts w:ascii="Times New Roman" w:hAnsi="Times New Roman"/>
          <w:color w:val="000000"/>
          <w:sz w:val="20"/>
        </w:rPr>
        <w:t xml:space="preserve">any Extended Term Loans may participate (A) in any voluntary prepayments of Term Loans as set forth in </w:t>
      </w:r>
      <w:r>
        <w:rPr>
          <w:rFonts w:ascii="Times New Roman" w:hAnsi="Times New Roman"/>
          <w:color w:val="000000"/>
          <w:sz w:val="20"/>
          <w:u w:val="single"/>
        </w:rPr>
        <w:t>Section 2.11(a)(i)</w:t>
      </w:r>
      <w:r>
        <w:rPr>
          <w:color w:val="000000"/>
        </w:rPr>
        <w:t xml:space="preserve"> </w:t>
      </w:r>
      <w:r>
        <w:rPr>
          <w:rFonts w:ascii="Times New Roman" w:hAnsi="Times New Roman"/>
          <w:color w:val="000000"/>
          <w:sz w:val="20"/>
        </w:rPr>
        <w:t xml:space="preserve">and (B) in any mandatory prepayments of Term Loans as set forth in </w:t>
      </w:r>
      <w:r>
        <w:rPr>
          <w:rFonts w:ascii="Times New Roman" w:hAnsi="Times New Roman"/>
          <w:color w:val="000000"/>
          <w:sz w:val="20"/>
          <w:u w:val="single"/>
        </w:rPr>
        <w:t>Section 2.11(b)(vi)</w:t>
      </w:r>
      <w:r>
        <w:rPr>
          <w:rFonts w:ascii="Times New Roman" w:hAnsi="Times New Roman"/>
          <w:color w:val="000000"/>
          <w:sz w:val="20"/>
        </w:rPr>
        <w:t>, in each case, to the extent provided in such Sections;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the aggregate principal amount of Loans or Commitments, as the case may be, in respect of which Lenders have accepted the relevant Extension Offer exceed the maximum aggregate principal amount of Loans or Commitments, as the case may be, offered to be extended by the Borrower pursuant to such Extension Offer, then the Loans or Commitments, as the case may be, of such Lenders shall be extended ratably up to such maximum amount based on the respective principal amounts (but not to exceed the </w:t>
      </w:r>
    </w:p>
    <w:p>
      <w:pPr>
        <w:pStyle w:val="TextBody"/>
        <w:bidi w:val="0"/>
        <w:jc w:val="center"/>
        <w:rPr>
          <w:rFonts w:ascii="Times New Roman" w:hAnsi="Times New Roman"/>
          <w:color w:val="000000"/>
          <w:sz w:val="16"/>
        </w:rPr>
      </w:pPr>
      <w:r>
        <w:rPr>
          <w:rFonts w:ascii="Times New Roman" w:hAnsi="Times New Roman"/>
          <w:color w:val="000000"/>
          <w:sz w:val="16"/>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applicable Lender’s actual holdings of record) with respect to which such Lenders have accepted such Extension Offer;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the Administrative Agent otherwise agrees, any Extension must be in a minimum amount of $5,000,000;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applicable Minimum Extension Condition must be satisfied or waived by the Borrower;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documentation in respect of any Extension shall be consistent with the foregoing;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Extension of any Revolving Facility shall be effective as to the obligations of the Swingline Lender to make any Swingline Loans or any Issuing Bank with respect to Letters of Credit without the consent of the Swingline Lender or such Issuing Bank (such consents not to be unreasonably withheld or delayed) (and, in the absence of such consent, all references herein to Latest Revolving Credit Maturity Date shall be determined, when used in reference to such Issuing Bank or Swingline Lender, as applicable, without giving effect to such Extension).</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(i) No Extension consummated in reliance on this </w:t>
      </w:r>
      <w:r>
        <w:rPr>
          <w:rFonts w:ascii="Times New Roman" w:hAnsi="Times New Roman"/>
          <w:color w:val="000000"/>
          <w:sz w:val="20"/>
          <w:u w:val="single"/>
        </w:rPr>
        <w:t>Section 2.23</w:t>
      </w:r>
      <w:r>
        <w:rPr>
          <w:color w:val="000000"/>
        </w:rPr>
        <w:t xml:space="preserve"> </w:t>
      </w:r>
      <w:r>
        <w:rPr>
          <w:rFonts w:ascii="Times New Roman" w:hAnsi="Times New Roman"/>
          <w:color w:val="000000"/>
          <w:sz w:val="20"/>
        </w:rPr>
        <w:t xml:space="preserve">shall constitute a voluntary or mandatory prepayment for purposes of </w:t>
      </w:r>
      <w:r>
        <w:rPr>
          <w:rFonts w:ascii="Times New Roman" w:hAnsi="Times New Roman"/>
          <w:color w:val="000000"/>
          <w:sz w:val="20"/>
          <w:u w:val="single"/>
        </w:rPr>
        <w:t>Section 2.11</w:t>
      </w:r>
      <w:r>
        <w:rPr>
          <w:rFonts w:ascii="Times New Roman" w:hAnsi="Times New Roman"/>
          <w:color w:val="000000"/>
          <w:sz w:val="20"/>
        </w:rPr>
        <w:t xml:space="preserve">, (ii) the scheduled amortization payments (insofar as such schedule affects payments due to Lenders participating in the relevant Class) set forth in </w:t>
      </w:r>
      <w:r>
        <w:rPr>
          <w:rFonts w:ascii="Times New Roman" w:hAnsi="Times New Roman"/>
          <w:color w:val="000000"/>
          <w:sz w:val="20"/>
          <w:u w:val="single"/>
        </w:rPr>
        <w:t>Section 2.10</w:t>
      </w:r>
      <w:r>
        <w:rPr>
          <w:color w:val="000000"/>
        </w:rPr>
        <w:t xml:space="preserve"> </w:t>
      </w:r>
      <w:r>
        <w:rPr>
          <w:rFonts w:ascii="Times New Roman" w:hAnsi="Times New Roman"/>
          <w:color w:val="000000"/>
          <w:sz w:val="20"/>
        </w:rPr>
        <w:t xml:space="preserve">shall be adjusted to give effect to any Extension of any Class of Loans and/or Commitments and (iii) except as set forth in </w:t>
      </w:r>
      <w:r>
        <w:rPr>
          <w:rFonts w:ascii="Times New Roman" w:hAnsi="Times New Roman"/>
          <w:color w:val="000000"/>
          <w:sz w:val="20"/>
          <w:u w:val="single"/>
        </w:rPr>
        <w:t>clause (a)(viii)</w:t>
      </w:r>
      <w:r>
        <w:rPr>
          <w:color w:val="000000"/>
        </w:rPr>
        <w:t xml:space="preserve"> </w:t>
      </w:r>
      <w:r>
        <w:rPr>
          <w:rFonts w:ascii="Times New Roman" w:hAnsi="Times New Roman"/>
          <w:color w:val="000000"/>
          <w:sz w:val="20"/>
        </w:rPr>
        <w:t xml:space="preserve">above, no Extension Offer is required to be in any minimum amount or any minimum increment;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the Borrower may at its election specify as a condition (a “</w:t>
      </w:r>
      <w:r>
        <w:rPr>
          <w:rFonts w:ascii="Times New Roman" w:hAnsi="Times New Roman"/>
          <w:color w:val="000000"/>
          <w:sz w:val="20"/>
          <w:u w:val="single"/>
        </w:rPr>
        <w:t>Minimum Extension Condition</w:t>
      </w:r>
      <w:r>
        <w:rPr>
          <w:color w:val="000000"/>
        </w:rPr>
        <w:t>”</w:t>
      </w:r>
      <w:r>
        <w:rPr>
          <w:rFonts w:ascii="Times New Roman" w:hAnsi="Times New Roman"/>
          <w:color w:val="000000"/>
          <w:sz w:val="20"/>
        </w:rPr>
        <w:t xml:space="preserve">) to the consummation of any Extension that a minimum amount (to be specified in the relevant Extension Offer in the Borrower’s sole discretion) of Loans or Commitments (as applicable) of any or all applicable tranches be tendered; it being understood that the Borrower may, in its sole discretion, waive any such Minimum Extension Condition. The Administrative Agent and the Lenders hereby consent to the transactions contemplated by this </w:t>
      </w:r>
      <w:r>
        <w:rPr>
          <w:rFonts w:ascii="Times New Roman" w:hAnsi="Times New Roman"/>
          <w:color w:val="000000"/>
          <w:sz w:val="20"/>
          <w:u w:val="single"/>
        </w:rPr>
        <w:t>Section 2.23</w:t>
      </w:r>
      <w:r>
        <w:rPr>
          <w:color w:val="000000"/>
        </w:rPr>
        <w:t xml:space="preserve"> </w:t>
      </w:r>
      <w:r>
        <w:rPr>
          <w:rFonts w:ascii="Times New Roman" w:hAnsi="Times New Roman"/>
          <w:color w:val="000000"/>
          <w:sz w:val="20"/>
        </w:rPr>
        <w:t xml:space="preserve">(including, for the avoidance of doubt, the payment of any interest, fees or premium in respect of any Extended Term Loans and/or Extended Revolving Credit Commitments on such terms as may be set forth in the relevant Extension Offer) and hereby waive the requirements of any provision of this Agreement (including </w:t>
      </w:r>
      <w:r>
        <w:rPr>
          <w:rFonts w:ascii="Times New Roman" w:hAnsi="Times New Roman"/>
          <w:color w:val="000000"/>
          <w:sz w:val="20"/>
          <w:u w:val="single"/>
        </w:rPr>
        <w:t>Sections 2.10</w:t>
      </w:r>
      <w:r>
        <w:rPr>
          <w:rFonts w:ascii="Times New Roman" w:hAnsi="Times New Roman"/>
          <w:color w:val="000000"/>
          <w:sz w:val="20"/>
        </w:rPr>
        <w:t xml:space="preserve">, </w:t>
      </w:r>
      <w:r>
        <w:rPr>
          <w:rFonts w:ascii="Times New Roman" w:hAnsi="Times New Roman"/>
          <w:color w:val="000000"/>
          <w:sz w:val="20"/>
          <w:u w:val="single"/>
        </w:rPr>
        <w:t>2.11</w:t>
      </w:r>
      <w:r>
        <w:rPr>
          <w:color w:val="000000"/>
        </w:rPr>
        <w:t xml:space="preserve"> </w:t>
      </w:r>
      <w:r>
        <w:rPr>
          <w:rFonts w:ascii="Times New Roman" w:hAnsi="Times New Roman"/>
          <w:color w:val="000000"/>
          <w:sz w:val="20"/>
        </w:rPr>
        <w:t xml:space="preserve">and/or </w:t>
      </w:r>
      <w:r>
        <w:rPr>
          <w:rFonts w:ascii="Times New Roman" w:hAnsi="Times New Roman"/>
          <w:color w:val="000000"/>
          <w:sz w:val="20"/>
          <w:u w:val="single"/>
        </w:rPr>
        <w:t>2.18</w:t>
      </w:r>
      <w:r>
        <w:rPr>
          <w:rFonts w:ascii="Times New Roman" w:hAnsi="Times New Roman"/>
          <w:color w:val="000000"/>
          <w:sz w:val="20"/>
        </w:rPr>
        <w:t xml:space="preserve">) or any other Loan Document that may otherwise prohibit any such Extension or any other transaction contemplated by this </w:t>
      </w:r>
      <w:r>
        <w:rPr>
          <w:rFonts w:ascii="Times New Roman" w:hAnsi="Times New Roman"/>
          <w:color w:val="000000"/>
          <w:sz w:val="20"/>
          <w:u w:val="single"/>
        </w:rPr>
        <w:t>Section</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pPr>
      <w:r>
        <w:rPr>
          <w:rFonts w:ascii="Times New Roman" w:hAnsi="Times New Roman"/>
          <w:color w:val="000000"/>
          <w:sz w:val="20"/>
        </w:rPr>
        <w:t xml:space="preserve">Subject to any consents required under </w:t>
      </w:r>
      <w:r>
        <w:rPr>
          <w:rFonts w:ascii="Times New Roman" w:hAnsi="Times New Roman"/>
          <w:color w:val="000000"/>
          <w:sz w:val="20"/>
          <w:u w:val="single"/>
        </w:rPr>
        <w:t>Section 2.23(a)(xi)</w:t>
      </w:r>
      <w:r>
        <w:rPr>
          <w:rFonts w:ascii="Times New Roman" w:hAnsi="Times New Roman"/>
          <w:color w:val="000000"/>
          <w:sz w:val="20"/>
        </w:rPr>
        <w:t xml:space="preserve">, no consent of any Lender or the Administrative Agent shall be required to effectuate any Extension, other than the consent of each Lender agreeing to such Extension with respect to one or more of its Loans and/or Commitments of any Class (or a portion thereof). All Extended Term Loans and Extended Revolving Credit Commitments and all obligations in respect thereof shall constitute Secured Obligations under this Agreement and the other Loan Documents that are secured by the Collateral and guaranteed on a </w:t>
      </w:r>
      <w:r>
        <w:rPr>
          <w:rFonts w:ascii="Times New Roman" w:hAnsi="Times New Roman"/>
          <w:i/>
          <w:color w:val="000000"/>
          <w:sz w:val="20"/>
        </w:rPr>
        <w:t>pari passu</w:t>
      </w:r>
      <w:r>
        <w:rPr>
          <w:color w:val="000000"/>
        </w:rPr>
        <w:t xml:space="preserve"> </w:t>
      </w:r>
      <w:r>
        <w:rPr>
          <w:rFonts w:ascii="Times New Roman" w:hAnsi="Times New Roman"/>
          <w:color w:val="000000"/>
          <w:sz w:val="20"/>
        </w:rPr>
        <w:t xml:space="preserve">basis with all other applicable Secured Obligations under this Agreement and the other Loan Documents. The Lenders hereby irrevocably authorize the Administrative Agent to enter into any Extension Amendment and any amendments to any of the other Loan Documents with the Loan Parties as may be necessary in order to establish new Classes or sub-Classes in respect of Loans or Commitments so extended and such technical amendments as may be necessary or appropriate in the reasonable opinion of the Administrative Agent and the Borrower in connection with the establishment of such new Classes or sub-Classes, in each case on terms consistent with this </w:t>
      </w:r>
      <w:r>
        <w:rPr>
          <w:rFonts w:ascii="Times New Roman" w:hAnsi="Times New Roman"/>
          <w:color w:val="000000"/>
          <w:sz w:val="20"/>
          <w:u w:val="single"/>
        </w:rPr>
        <w:t>Section 2.23</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w:t>
      </w:r>
    </w:p>
    <w:p>
      <w:pPr>
        <w:pStyle w:val="TextBody"/>
        <w:bidi w:val="0"/>
        <w:spacing w:before="0" w:after="240"/>
        <w:jc w:val="both"/>
        <w:rPr/>
      </w:pPr>
      <w:r>
        <w:rPr>
          <w:rFonts w:ascii="Times New Roman" w:hAnsi="Times New Roman"/>
          <w:color w:val="000000"/>
          <w:sz w:val="20"/>
        </w:rPr>
        <w:t xml:space="preserve">In connection with any Extension, the Borrower shall provide the Administrative Agent at least five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Times New Roman" w:hAnsi="Times New Roman"/>
          <w:color w:val="000000"/>
          <w:sz w:val="20"/>
          <w:u w:val="single"/>
        </w:rPr>
        <w:t>Section 2.23</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ARTICLE 3</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br/>
        <w:br/>
        <w:t>REPRESENTATIONS AND WARRANTIES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On the dates and to the extent required pursuant to </w:t>
      </w:r>
      <w:r>
        <w:rPr>
          <w:rFonts w:ascii="Times New Roman" w:hAnsi="Times New Roman"/>
          <w:color w:val="000000"/>
          <w:sz w:val="20"/>
          <w:u w:val="single"/>
        </w:rPr>
        <w:t>Section 4.01</w:t>
      </w:r>
      <w:r>
        <w:rPr>
          <w:rFonts w:ascii="Times New Roman" w:hAnsi="Times New Roman"/>
          <w:color w:val="000000"/>
          <w:sz w:val="20"/>
        </w:rPr>
        <w:t xml:space="preserve"> or </w:t>
      </w:r>
      <w:r>
        <w:rPr>
          <w:rFonts w:ascii="Times New Roman" w:hAnsi="Times New Roman"/>
          <w:color w:val="000000"/>
          <w:sz w:val="20"/>
          <w:u w:val="single"/>
        </w:rPr>
        <w:t>4.02</w:t>
      </w:r>
      <w:r>
        <w:rPr>
          <w:rFonts w:ascii="Times New Roman" w:hAnsi="Times New Roman"/>
          <w:color w:val="000000"/>
          <w:sz w:val="20"/>
        </w:rPr>
        <w:t xml:space="preserve"> hereof, as applicable, Holdings (solely with respect to </w:t>
      </w:r>
      <w:r>
        <w:rPr>
          <w:rFonts w:ascii="Times New Roman" w:hAnsi="Times New Roman"/>
          <w:color w:val="000000"/>
          <w:sz w:val="20"/>
          <w:u w:val="single"/>
        </w:rPr>
        <w:t>Sections 3.01</w:t>
      </w:r>
      <w:r>
        <w:rPr>
          <w:rFonts w:ascii="Times New Roman" w:hAnsi="Times New Roman"/>
          <w:color w:val="000000"/>
          <w:sz w:val="20"/>
        </w:rPr>
        <w:t xml:space="preserve">, </w:t>
      </w:r>
      <w:r>
        <w:rPr>
          <w:rFonts w:ascii="Times New Roman" w:hAnsi="Times New Roman"/>
          <w:color w:val="000000"/>
          <w:sz w:val="20"/>
          <w:u w:val="single"/>
        </w:rPr>
        <w:t>3.02</w:t>
      </w:r>
      <w:r>
        <w:rPr>
          <w:rFonts w:ascii="Times New Roman" w:hAnsi="Times New Roman"/>
          <w:color w:val="000000"/>
          <w:sz w:val="20"/>
        </w:rPr>
        <w:t xml:space="preserve">, </w:t>
      </w:r>
      <w:r>
        <w:rPr>
          <w:rFonts w:ascii="Times New Roman" w:hAnsi="Times New Roman"/>
          <w:color w:val="000000"/>
          <w:sz w:val="20"/>
          <w:u w:val="single"/>
        </w:rPr>
        <w:t>3.03</w:t>
      </w:r>
      <w:r>
        <w:rPr>
          <w:rFonts w:ascii="Times New Roman" w:hAnsi="Times New Roman"/>
          <w:color w:val="000000"/>
          <w:sz w:val="20"/>
        </w:rPr>
        <w:t xml:space="preserve">, </w:t>
      </w:r>
      <w:r>
        <w:rPr>
          <w:rFonts w:ascii="Times New Roman" w:hAnsi="Times New Roman"/>
          <w:color w:val="000000"/>
          <w:sz w:val="20"/>
          <w:u w:val="single"/>
        </w:rPr>
        <w:t>3.07</w:t>
      </w:r>
      <w:r>
        <w:rPr>
          <w:rFonts w:ascii="Times New Roman" w:hAnsi="Times New Roman"/>
          <w:color w:val="000000"/>
          <w:sz w:val="20"/>
        </w:rPr>
        <w:t xml:space="preserve">, </w:t>
      </w:r>
      <w:r>
        <w:rPr>
          <w:rFonts w:ascii="Times New Roman" w:hAnsi="Times New Roman"/>
          <w:color w:val="000000"/>
          <w:sz w:val="20"/>
          <w:u w:val="single"/>
        </w:rPr>
        <w:t>3.08</w:t>
      </w:r>
      <w:r>
        <w:rPr>
          <w:rFonts w:ascii="Times New Roman" w:hAnsi="Times New Roman"/>
          <w:color w:val="000000"/>
          <w:sz w:val="20"/>
        </w:rPr>
        <w:t xml:space="preserve">, </w:t>
      </w:r>
      <w:r>
        <w:rPr>
          <w:rFonts w:ascii="Times New Roman" w:hAnsi="Times New Roman"/>
          <w:color w:val="000000"/>
          <w:sz w:val="20"/>
          <w:u w:val="single"/>
        </w:rPr>
        <w:t>3.09</w:t>
      </w:r>
      <w:r>
        <w:rPr>
          <w:rFonts w:ascii="Times New Roman" w:hAnsi="Times New Roman"/>
          <w:color w:val="000000"/>
          <w:sz w:val="20"/>
        </w:rPr>
        <w:t xml:space="preserve">, </w:t>
      </w:r>
      <w:r>
        <w:rPr>
          <w:rFonts w:ascii="Times New Roman" w:hAnsi="Times New Roman"/>
          <w:color w:val="000000"/>
          <w:sz w:val="20"/>
          <w:u w:val="single"/>
        </w:rPr>
        <w:t>3.13</w:t>
      </w:r>
      <w:r>
        <w:rPr>
          <w:rFonts w:ascii="Times New Roman" w:hAnsi="Times New Roman"/>
          <w:color w:val="000000"/>
          <w:sz w:val="20"/>
        </w:rPr>
        <w:t xml:space="preserve">, </w:t>
      </w:r>
      <w:r>
        <w:rPr>
          <w:rFonts w:ascii="Times New Roman" w:hAnsi="Times New Roman"/>
          <w:color w:val="000000"/>
          <w:sz w:val="20"/>
          <w:u w:val="single"/>
        </w:rPr>
        <w:t>3.14</w:t>
      </w:r>
      <w:r>
        <w:rPr>
          <w:rFonts w:ascii="Times New Roman" w:hAnsi="Times New Roman"/>
          <w:color w:val="000000"/>
          <w:sz w:val="20"/>
        </w:rPr>
        <w:t xml:space="preserve">, </w:t>
      </w:r>
      <w:r>
        <w:rPr>
          <w:rFonts w:ascii="Times New Roman" w:hAnsi="Times New Roman"/>
          <w:color w:val="000000"/>
          <w:sz w:val="20"/>
          <w:u w:val="single"/>
        </w:rPr>
        <w:t>3.16</w:t>
      </w:r>
      <w:r>
        <w:rPr>
          <w:rFonts w:ascii="Times New Roman" w:hAnsi="Times New Roman"/>
          <w:color w:val="000000"/>
          <w:sz w:val="20"/>
        </w:rPr>
        <w:t xml:space="preserve"> and </w:t>
      </w:r>
      <w:r>
        <w:rPr>
          <w:rFonts w:ascii="Times New Roman" w:hAnsi="Times New Roman"/>
          <w:color w:val="000000"/>
          <w:sz w:val="20"/>
          <w:u w:val="single"/>
        </w:rPr>
        <w:t>3.17</w:t>
      </w:r>
      <w:r>
        <w:rPr>
          <w:rFonts w:ascii="Times New Roman" w:hAnsi="Times New Roman"/>
          <w:color w:val="000000"/>
          <w:sz w:val="20"/>
        </w:rPr>
        <w:t>) and the Borrower hereby represents and warrants to the Lenders that: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3.01.</w:t>
      </w:r>
    </w:p>
    <w:p>
      <w:pPr>
        <w:pStyle w:val="TextBody"/>
        <w:bidi w:val="0"/>
        <w:spacing w:before="0" w:after="240"/>
        <w:jc w:val="both"/>
        <w:rPr/>
      </w:pPr>
      <w:r>
        <w:rPr>
          <w:rFonts w:ascii="Times New Roman" w:hAnsi="Times New Roman"/>
          <w:color w:val="000000"/>
          <w:sz w:val="20"/>
          <w:u w:val="single"/>
        </w:rPr>
        <w:t>Organization; Powers</w:t>
      </w:r>
      <w:r>
        <w:rPr>
          <w:rFonts w:ascii="Times New Roman" w:hAnsi="Times New Roman"/>
          <w:color w:val="000000"/>
          <w:sz w:val="20"/>
        </w:rPr>
        <w:t xml:space="preserve">. Holdings, the Borrower and each of its Restricted Subsidiaries (a) is (i) duly organized and validly existing and (ii) in good standing (to the extent such concept exists in the relevant jurisdiction) under the Requirements of Law of its jurisdiction of organization, (b) has all requisite organizational power and authority to own its assets and to carry on its business as now conducted and (c) is qualified to do business in, and is in good standing (to the extent such concept exists in the relevant jurisdiction) in, every jurisdiction where the ownership, lease or operation of its properties or conduct of its business requires such qualification, except, in each case referred to in this </w:t>
      </w:r>
      <w:r>
        <w:rPr>
          <w:rFonts w:ascii="Times New Roman" w:hAnsi="Times New Roman"/>
          <w:color w:val="000000"/>
          <w:sz w:val="20"/>
          <w:u w:val="single"/>
        </w:rPr>
        <w:t>Section 3.01</w:t>
      </w:r>
      <w:r>
        <w:rPr>
          <w:color w:val="000000"/>
        </w:rPr>
        <w:t xml:space="preserve"> </w:t>
      </w:r>
      <w:r>
        <w:rPr>
          <w:rFonts w:ascii="Times New Roman" w:hAnsi="Times New Roman"/>
          <w:color w:val="000000"/>
          <w:sz w:val="20"/>
        </w:rPr>
        <w:t xml:space="preserve">(other than </w:t>
      </w:r>
      <w:r>
        <w:rPr>
          <w:rFonts w:ascii="Times New Roman" w:hAnsi="Times New Roman"/>
          <w:color w:val="000000"/>
          <w:sz w:val="20"/>
          <w:u w:val="single"/>
        </w:rPr>
        <w:t>clause (a)(i)</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clause (b)</w:t>
      </w:r>
      <w:r>
        <w:rPr>
          <w:color w:val="000000"/>
        </w:rPr>
        <w:t xml:space="preserve"> </w:t>
      </w:r>
      <w:r>
        <w:rPr>
          <w:rFonts w:ascii="Times New Roman" w:hAnsi="Times New Roman"/>
          <w:color w:val="000000"/>
          <w:sz w:val="20"/>
        </w:rPr>
        <w:t>with respect to the Loan Parties) where the failure to do so, individually or in the aggregate, would not reasonably be expected to result in a Material Adverse Effect.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3.02.</w:t>
      </w:r>
    </w:p>
    <w:p>
      <w:pPr>
        <w:pStyle w:val="TextBody"/>
        <w:bidi w:val="0"/>
        <w:spacing w:before="0" w:after="240"/>
        <w:jc w:val="both"/>
        <w:rPr/>
      </w:pPr>
      <w:r>
        <w:rPr>
          <w:rFonts w:ascii="Times New Roman" w:hAnsi="Times New Roman"/>
          <w:color w:val="000000"/>
          <w:sz w:val="20"/>
          <w:u w:val="single"/>
        </w:rPr>
        <w:t>Authorization; Enforceability</w:t>
      </w:r>
      <w:r>
        <w:rPr>
          <w:rFonts w:ascii="Times New Roman" w:hAnsi="Times New Roman"/>
          <w:color w:val="000000"/>
          <w:sz w:val="20"/>
        </w:rPr>
        <w:t>. The execution, delivery and performance of each Loan Document are within each applicable Loan Party’s corporate or other organizational power and have been duly authorized by all necessary corporate or other organizational action of such Loan Party. Each Loan Document to which any Loan Party is a party has been duly executed and delivered by such Loan Party and is a legal, valid and binding obligation of such Loan Party, enforceable in accordance with its terms, subject to the Legal Reservations.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3.03.</w:t>
      </w:r>
    </w:p>
    <w:p>
      <w:pPr>
        <w:pStyle w:val="TextBody"/>
        <w:bidi w:val="0"/>
        <w:spacing w:before="0" w:after="240"/>
        <w:jc w:val="both"/>
        <w:rPr/>
      </w:pPr>
      <w:r>
        <w:rPr>
          <w:rFonts w:ascii="Times New Roman" w:hAnsi="Times New Roman"/>
          <w:color w:val="000000"/>
          <w:sz w:val="20"/>
          <w:u w:val="single"/>
        </w:rPr>
        <w:t>Governmental Approvals; No Conflicts</w:t>
      </w:r>
      <w:r>
        <w:rPr>
          <w:rFonts w:ascii="Times New Roman" w:hAnsi="Times New Roman"/>
          <w:color w:val="000000"/>
          <w:sz w:val="20"/>
        </w:rPr>
        <w:t xml:space="preserve">. The execution and delivery of each Loan Document by each Loan Party thereto and the performance by such Loan Party thereof (a) do not require any consent or approval of, registration or filing with, or any other action by, any Governmental Authority, except (i) such as have been obtained or made and are in full force and effect, (ii) in connection with the Perfection Requirements and (iii) such consents, approvals, registrations, filings, or other actions the failure to obtain or make which could not be reasonably expected to have a Material Adverse Effect, (b) will not violate any (i) of such Loan Party’s Organizational Documents or (ii) Requirement of Law applicable to such Loan Party which violation, in the case of this </w:t>
      </w:r>
      <w:r>
        <w:rPr>
          <w:rFonts w:ascii="Times New Roman" w:hAnsi="Times New Roman"/>
          <w:color w:val="000000"/>
          <w:sz w:val="20"/>
          <w:u w:val="single"/>
        </w:rPr>
        <w:t>clause (b)(ii)</w:t>
      </w:r>
      <w:r>
        <w:rPr>
          <w:rFonts w:ascii="Times New Roman" w:hAnsi="Times New Roman"/>
          <w:color w:val="000000"/>
          <w:sz w:val="20"/>
        </w:rPr>
        <w:t xml:space="preserve">, could reasonably be expected to have a Material Adverse Effect and (c) will not violate or result in a default under any other material Contractual Obligation to which such Loan Party is a party which violation, in the case of this </w:t>
      </w:r>
      <w:r>
        <w:rPr>
          <w:rFonts w:ascii="Times New Roman" w:hAnsi="Times New Roman"/>
          <w:color w:val="000000"/>
          <w:sz w:val="20"/>
          <w:u w:val="single"/>
        </w:rPr>
        <w:t>clause (c)</w:t>
      </w:r>
      <w:r>
        <w:rPr>
          <w:rFonts w:ascii="Times New Roman" w:hAnsi="Times New Roman"/>
          <w:color w:val="000000"/>
          <w:sz w:val="20"/>
        </w:rPr>
        <w:t>, could reasonably be expected to result in a Material Adverse Effect.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3.04.</w:t>
      </w:r>
    </w:p>
    <w:p>
      <w:pPr>
        <w:pStyle w:val="TextBody"/>
        <w:bidi w:val="0"/>
        <w:spacing w:before="0" w:after="240"/>
        <w:jc w:val="both"/>
        <w:rPr/>
      </w:pPr>
      <w:r>
        <w:rPr>
          <w:rFonts w:ascii="Times New Roman" w:hAnsi="Times New Roman"/>
          <w:color w:val="000000"/>
          <w:sz w:val="20"/>
          <w:u w:val="single"/>
        </w:rPr>
        <w:t>Financial Condition; No Material Adverse Effect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The financial statements (i) provided pursuant to </w:t>
      </w:r>
      <w:r>
        <w:rPr>
          <w:rFonts w:ascii="Times New Roman" w:hAnsi="Times New Roman"/>
          <w:color w:val="000000"/>
          <w:sz w:val="20"/>
          <w:u w:val="single"/>
        </w:rPr>
        <w:t>Section 4.01(c)</w:t>
      </w:r>
      <w:r>
        <w:rPr>
          <w:color w:val="000000"/>
        </w:rPr>
        <w:t xml:space="preserve"> </w:t>
      </w:r>
      <w:r>
        <w:rPr>
          <w:rFonts w:ascii="Times New Roman" w:hAnsi="Times New Roman"/>
          <w:color w:val="000000"/>
          <w:sz w:val="20"/>
        </w:rPr>
        <w:t xml:space="preserve">and (ii) after the Closing Date, most recently provided pursuant to </w:t>
      </w:r>
      <w:r>
        <w:rPr>
          <w:rFonts w:ascii="Times New Roman" w:hAnsi="Times New Roman"/>
          <w:color w:val="000000"/>
          <w:sz w:val="20"/>
          <w:u w:val="single"/>
        </w:rPr>
        <w:t>Section 5.01(a)</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(b)</w:t>
      </w:r>
      <w:r>
        <w:rPr>
          <w:rFonts w:ascii="Times New Roman" w:hAnsi="Times New Roman"/>
          <w:color w:val="000000"/>
          <w:sz w:val="20"/>
        </w:rPr>
        <w:t>, as applicable, present fairly, in all material respects, the financial position and results of operations and cash flows of the Borrower on a consolidated basis as of such dates and for such periods in accordance with GAAP, (x) except as otherwise expressly noted therein, (y) subject, in the case of quarterly financial statements, to the absence of footnotes and normal year-end adjustments and (z) except as may be necessary to reflect any differing entities and organizational structure prior to giving effect to the Transactions.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Since the Closing Date, there have been no events, developments or circumstances that have had, or could reasonably be expected to have, individually or in the aggregate, a Material Adverse Effect.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3.05.</w:t>
      </w:r>
    </w:p>
    <w:p>
      <w:pPr>
        <w:pStyle w:val="TextBody"/>
        <w:bidi w:val="0"/>
        <w:spacing w:before="0" w:after="240"/>
        <w:jc w:val="both"/>
        <w:rPr/>
      </w:pPr>
      <w:r>
        <w:rPr>
          <w:rFonts w:ascii="Times New Roman" w:hAnsi="Times New Roman"/>
          <w:color w:val="000000"/>
          <w:sz w:val="20"/>
          <w:u w:val="single"/>
        </w:rPr>
        <w:t>Properties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and each of its Restricted Subsidiaries have good and valid fee simple title to or rights to purchase, or valid leasehold interests in, or easements or other limited property interests in, all of their respective Real Estate Assets and have good title to their personal property and assets, in each case, except (i) for defects in title that do not materially interfere with their ability to conduct their business as currently conducted or to utilize such properties and assets for their intended purposes or (ii) where the failure to have such title would not reasonably be expected to have a Material Adverse Effect.</w:t>
      </w:r>
    </w:p>
    <w:p>
      <w:pPr>
        <w:pStyle w:val="TextBody"/>
        <w:bidi w:val="0"/>
        <w:jc w:val="center"/>
        <w:rPr>
          <w:rFonts w:ascii="Times New Roman" w:hAnsi="Times New Roman"/>
          <w:color w:val="000000"/>
          <w:sz w:val="16"/>
        </w:rPr>
      </w:pPr>
      <w:r>
        <w:rPr>
          <w:rFonts w:ascii="Times New Roman" w:hAnsi="Times New Roman"/>
          <w:color w:val="000000"/>
          <w:sz w:val="16"/>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The Borrower and its Restricted Subsidiaries own or otherwise have a license or right to use all Intellectual Property rights (“</w:t>
      </w:r>
      <w:r>
        <w:rPr>
          <w:rFonts w:ascii="Times New Roman" w:hAnsi="Times New Roman"/>
          <w:color w:val="000000"/>
          <w:sz w:val="20"/>
          <w:u w:val="single"/>
        </w:rPr>
        <w:t>IP Rights</w:t>
      </w:r>
      <w:r>
        <w:rPr>
          <w:color w:val="000000"/>
        </w:rPr>
        <w:t>”</w:t>
      </w:r>
      <w:r>
        <w:rPr>
          <w:rFonts w:ascii="Times New Roman" w:hAnsi="Times New Roman"/>
          <w:color w:val="000000"/>
          <w:sz w:val="20"/>
        </w:rPr>
        <w:t>) used or held for use to conduct their respective businesses as presently conducted without, to the knowledge of the Borrower, any infringement, dilution, violation or misappropriation of the IP Rights of third parties, except to the extent the failure to own or license or have rights to use would not, or where such infringement, dilution, violation or misappropriation would not reasonably be expected to have, individually or in the aggregate, a Material Adverse Effect.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3.06.</w:t>
      </w:r>
    </w:p>
    <w:p>
      <w:pPr>
        <w:pStyle w:val="TextBody"/>
        <w:bidi w:val="0"/>
        <w:spacing w:before="0" w:after="240"/>
        <w:jc w:val="both"/>
        <w:rPr/>
      </w:pPr>
      <w:r>
        <w:rPr>
          <w:rFonts w:ascii="Times New Roman" w:hAnsi="Times New Roman"/>
          <w:color w:val="000000"/>
          <w:sz w:val="20"/>
          <w:u w:val="single"/>
        </w:rPr>
        <w:t>Litigation and Environmental Matters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are no actions, suits or proceedings by or before any arbitrator or Governmental Authority pending against or, to the knowledge of the Borrower, threatened in writing against or affecting the Borrower or any of its Restricted Subsidiaries which would reasonably be expected, individually or in the aggregate, to result in a Material Adverse Effect.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for any matters that, individually or in the aggregate, would not reasonably be expected to result in a Material Adverse Effect, (i) neither the Borrower nor any of its Restricted Subsidiaries is subject to or has received notice of any Environmental Claim or Environmental Liability or knows of any basis for any Environmental Liability or Environmental Claim of the Borrower or any of its Restricted Subsidiaries and (ii) neither the Borrower nor any of its Restricted Subsidiaries has failed to comply with any Environmental Law or to obtain, maintain or comply with any Governmental Authorization, permit, license or other approval required under any Environmental Law.</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Borrower nor any of its Restricted Subsidiaries has treated, stored, transported or Released any Hazardous Materials on, at, under or from any currently or formerly owned, leased or operated real estate or facility in a manner that would reasonably be expected to have a Material Adverse Effect.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3.07.</w:t>
      </w:r>
    </w:p>
    <w:p>
      <w:pPr>
        <w:pStyle w:val="TextBody"/>
        <w:bidi w:val="0"/>
        <w:spacing w:before="0" w:after="240"/>
        <w:jc w:val="both"/>
        <w:rPr/>
      </w:pPr>
      <w:r>
        <w:rPr>
          <w:rFonts w:ascii="Times New Roman" w:hAnsi="Times New Roman"/>
          <w:color w:val="000000"/>
          <w:sz w:val="20"/>
          <w:u w:val="single"/>
        </w:rPr>
        <w:t>Compliance with Laws</w:t>
      </w:r>
      <w:r>
        <w:rPr>
          <w:rFonts w:ascii="Times New Roman" w:hAnsi="Times New Roman"/>
          <w:color w:val="000000"/>
          <w:sz w:val="20"/>
        </w:rPr>
        <w:t xml:space="preserve">. Each of Holdings, the Borrower and each of its Restricted Subsidiaries is in compliance with all Requirements of Law applicable to it or its property, except, in each case where the failure to do so, individually or in the aggregate, would not reasonably be expected to result in a Material Adverse Effect; it being understood and agreed that this </w:t>
      </w:r>
      <w:r>
        <w:rPr>
          <w:rFonts w:ascii="Times New Roman" w:hAnsi="Times New Roman"/>
          <w:color w:val="000000"/>
          <w:sz w:val="20"/>
          <w:u w:val="single"/>
        </w:rPr>
        <w:t>Section 3.07</w:t>
      </w:r>
      <w:r>
        <w:rPr>
          <w:color w:val="000000"/>
        </w:rPr>
        <w:t xml:space="preserve"> </w:t>
      </w:r>
      <w:r>
        <w:rPr>
          <w:rFonts w:ascii="Times New Roman" w:hAnsi="Times New Roman"/>
          <w:color w:val="000000"/>
          <w:sz w:val="20"/>
        </w:rPr>
        <w:t xml:space="preserve">shall not apply to the Requirements of Law covered by </w:t>
      </w:r>
      <w:r>
        <w:rPr>
          <w:rFonts w:ascii="Times New Roman" w:hAnsi="Times New Roman"/>
          <w:color w:val="000000"/>
          <w:sz w:val="20"/>
          <w:u w:val="single"/>
        </w:rPr>
        <w:t>Section 3.17</w:t>
      </w:r>
      <w:r>
        <w:rPr>
          <w:color w:val="000000"/>
        </w:rPr>
        <w:t xml:space="preserve"> </w:t>
      </w:r>
      <w:r>
        <w:rPr>
          <w:rFonts w:ascii="Times New Roman" w:hAnsi="Times New Roman"/>
          <w:color w:val="000000"/>
          <w:sz w:val="20"/>
        </w:rPr>
        <w:t>below.</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3.08.</w:t>
      </w:r>
    </w:p>
    <w:p>
      <w:pPr>
        <w:pStyle w:val="TextBody"/>
        <w:bidi w:val="0"/>
        <w:spacing w:before="0" w:after="240"/>
        <w:jc w:val="both"/>
        <w:rPr/>
      </w:pPr>
      <w:r>
        <w:rPr>
          <w:rFonts w:ascii="Times New Roman" w:hAnsi="Times New Roman"/>
          <w:color w:val="000000"/>
          <w:sz w:val="20"/>
          <w:u w:val="single"/>
        </w:rPr>
        <w:t>Investment Company Status</w:t>
      </w:r>
      <w:r>
        <w:rPr>
          <w:rFonts w:ascii="Times New Roman" w:hAnsi="Times New Roman"/>
          <w:color w:val="000000"/>
          <w:sz w:val="20"/>
        </w:rPr>
        <w:t>. No Loan Party is an “investment company” under the Investment Company Act of 1940.</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3.09.</w:t>
      </w:r>
    </w:p>
    <w:p>
      <w:pPr>
        <w:pStyle w:val="TextBody"/>
        <w:bidi w:val="0"/>
        <w:spacing w:before="0" w:after="240"/>
        <w:jc w:val="both"/>
        <w:rPr/>
      </w:pPr>
      <w:r>
        <w:rPr>
          <w:rFonts w:ascii="Times New Roman" w:hAnsi="Times New Roman"/>
          <w:color w:val="000000"/>
          <w:sz w:val="20"/>
          <w:u w:val="single"/>
        </w:rPr>
        <w:t>Taxes</w:t>
      </w:r>
      <w:r>
        <w:rPr>
          <w:rFonts w:ascii="Times New Roman" w:hAnsi="Times New Roman"/>
          <w:color w:val="000000"/>
          <w:sz w:val="20"/>
        </w:rPr>
        <w:t>. Each of Holdings, the Borrower and each of its Restricted Subsidiaries has timely filed or caused to be filed all Tax returns and reports required to have been filed and has paid or caused to be paid all Taxes required to have been paid by it that are due and payable (including in its capacity as a withholding agent), except (a) Taxes (or any requirement to file Tax returns with respect thereto) that are being contested in good faith by appropriate proceedings and for which the Borrower or such Restricted Subsidiary, as applicable, has set aside on its books adequate reserves in accordance with GAAP or (b) to the extent that the failure to do so, individually or in the aggregate, would not reasonably be expected to result in a Material Adverse Effect.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3.10.</w:t>
      </w:r>
    </w:p>
    <w:p>
      <w:pPr>
        <w:pStyle w:val="TextBody"/>
        <w:bidi w:val="0"/>
        <w:spacing w:before="0" w:after="240"/>
        <w:jc w:val="both"/>
        <w:rPr/>
      </w:pPr>
      <w:r>
        <w:rPr>
          <w:rFonts w:ascii="Times New Roman" w:hAnsi="Times New Roman"/>
          <w:color w:val="000000"/>
          <w:sz w:val="20"/>
          <w:u w:val="single"/>
        </w:rPr>
        <w:t>ERISA</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Plan is in compliance in form and operation with its terms and with ERISA and the Code and all other applicable Requirements of Law, except where any failure to comply would not reasonably be expected to result in a Material Adverse Effect.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five-year period prior to the date on which this representation is made or deemed made, no ERISA Event has occurred and is continuing or is reasonably expected to occur that, when taken together with all other such ERISA Events for which liability is reasonably expected to occur, would reasonably be expected to result in a Material Adverse Effect.</w:t>
      </w:r>
    </w:p>
    <w:p>
      <w:pPr>
        <w:pStyle w:val="TextBody"/>
        <w:bidi w:val="0"/>
        <w:jc w:val="center"/>
        <w:rPr>
          <w:rFonts w:ascii="Times New Roman" w:hAnsi="Times New Roman"/>
          <w:color w:val="000000"/>
          <w:sz w:val="16"/>
        </w:rPr>
      </w:pPr>
      <w:r>
        <w:rPr>
          <w:rFonts w:ascii="Times New Roman" w:hAnsi="Times New Roman"/>
          <w:color w:val="000000"/>
          <w:sz w:val="16"/>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3.11.</w:t>
      </w:r>
    </w:p>
    <w:p>
      <w:pPr>
        <w:pStyle w:val="TextBody"/>
        <w:bidi w:val="0"/>
        <w:spacing w:before="0" w:after="240"/>
        <w:jc w:val="both"/>
        <w:rPr/>
      </w:pPr>
      <w:r>
        <w:rPr>
          <w:rFonts w:ascii="Times New Roman" w:hAnsi="Times New Roman"/>
          <w:color w:val="000000"/>
          <w:sz w:val="20"/>
          <w:u w:val="single"/>
        </w:rPr>
        <w:t>Disclosure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As of the Closing Date, all written information (other than the Projections, financial estimates, other forward-looking information and/or projected information and information of a general economic or industry-specific nature) concerning Holdings, the Borrower and its subsidiaries that was included in the Information Memorandum or otherwise prepared by or on behalf of Holdings, the Borrower or its subsidiaries or their respective representatives and made available to any Initial Lender or the Administrative Agent in connection with the Transactions on or before the Closing Date (the “</w:t>
      </w:r>
      <w:r>
        <w:rPr>
          <w:rFonts w:ascii="Times New Roman" w:hAnsi="Times New Roman"/>
          <w:color w:val="000000"/>
          <w:sz w:val="20"/>
          <w:u w:val="single"/>
        </w:rPr>
        <w:t>Information</w:t>
      </w:r>
      <w:r>
        <w:rPr>
          <w:color w:val="000000"/>
        </w:rPr>
        <w:t>”</w:t>
      </w:r>
      <w:r>
        <w:rPr>
          <w:rFonts w:ascii="Times New Roman" w:hAnsi="Times New Roman"/>
          <w:color w:val="000000"/>
          <w:sz w:val="20"/>
        </w:rPr>
        <w:t>), when taken as a whole, did not, when furnished,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from time to time).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Projections have been prepared in good faith based upon assumptions believed by the Borrower to be reasonable at the time furnished (it being recognized that such Projections are not to be viewed as facts and are subject to significant uncertainties and contingencies many of which are beyond the Borrower’s control, that no assurance can be given that any particular financial projections will be realized, that actual results may differ from projected results and that such differences may be material).</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3.12.</w:t>
      </w:r>
    </w:p>
    <w:p>
      <w:pPr>
        <w:pStyle w:val="TextBody"/>
        <w:bidi w:val="0"/>
        <w:spacing w:before="0" w:after="240"/>
        <w:jc w:val="both"/>
        <w:rPr/>
      </w:pPr>
      <w:r>
        <w:rPr>
          <w:rFonts w:ascii="Times New Roman" w:hAnsi="Times New Roman"/>
          <w:color w:val="000000"/>
          <w:sz w:val="20"/>
          <w:u w:val="single"/>
        </w:rPr>
        <w:t>Solvency</w:t>
      </w:r>
      <w:r>
        <w:rPr>
          <w:rFonts w:ascii="Times New Roman" w:hAnsi="Times New Roman"/>
          <w:color w:val="000000"/>
          <w:sz w:val="20"/>
        </w:rPr>
        <w:t>. As of the Closing Date and after giving effect to the Transactions and the incurrence of the Indebtedness and obligations being incurred in connection with this Agreement and the Transactions, (i) the sum of the debt (including contingent liabilities) of the Borrower and its Subsidiaries, taken as a whole, does not exceed the fair value of the assets of the Borrower and its Subsidiaries, taken as a whole, (ii) the present fair saleable value of the assets (on a going concern basis) of the Borrower and its Subsidiaries, taken as a whole, is not less than the amount that will be required to pay the probable liabilities of the Borrower and its Subsidiaries, taken as a whole, on their debts as they become absolute and matured in accordance with their terms; (iii) the capital of the Borrower and its Subsidiaries, taken as a whole, is not unreasonably small in relation to the business of the Borrower and its Subsidiaries, taken as a whole, contemplated as of the Closing Date; and (iv) the Borrower and its Subsidiaries, taken as a whole, do not intend to incur, or believe that they will incur, debts (including current obligations and contingent liabilities) beyond their ability to pay such debt as they mature in accordance with their terms.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3.13.</w:t>
      </w:r>
    </w:p>
    <w:p>
      <w:pPr>
        <w:pStyle w:val="TextBody"/>
        <w:bidi w:val="0"/>
        <w:spacing w:before="0" w:after="240"/>
        <w:jc w:val="both"/>
        <w:rPr/>
      </w:pPr>
      <w:r>
        <w:rPr>
          <w:rFonts w:ascii="Times New Roman" w:hAnsi="Times New Roman"/>
          <w:color w:val="000000"/>
          <w:sz w:val="20"/>
          <w:u w:val="single"/>
        </w:rPr>
        <w:t>Subsidiaries</w:t>
      </w:r>
      <w:r>
        <w:rPr>
          <w:rFonts w:ascii="Times New Roman" w:hAnsi="Times New Roman"/>
          <w:color w:val="000000"/>
          <w:sz w:val="20"/>
        </w:rPr>
        <w:t xml:space="preserve">. </w:t>
      </w:r>
      <w:r>
        <w:rPr>
          <w:rFonts w:ascii="Times New Roman" w:hAnsi="Times New Roman"/>
          <w:color w:val="000000"/>
          <w:sz w:val="20"/>
          <w:u w:val="single"/>
        </w:rPr>
        <w:t>Schedule 3.13</w:t>
      </w:r>
      <w:r>
        <w:rPr>
          <w:color w:val="000000"/>
        </w:rPr>
        <w:t xml:space="preserve"> </w:t>
      </w:r>
      <w:r>
        <w:rPr>
          <w:rFonts w:ascii="Times New Roman" w:hAnsi="Times New Roman"/>
          <w:color w:val="000000"/>
          <w:sz w:val="20"/>
        </w:rPr>
        <w:t>sets forth, in each case as of the Closing Date, (a) a correct and complete list of the name of each subsidiary of Holdings and the ownership interest therein held by Holdings or its applicable Subsidiary, and (b) the type of entity of Holdings and each of its Subsidiaries.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3.14.</w:t>
      </w:r>
    </w:p>
    <w:p>
      <w:pPr>
        <w:pStyle w:val="TextBody"/>
        <w:bidi w:val="0"/>
        <w:spacing w:before="0" w:after="240"/>
        <w:jc w:val="both"/>
        <w:rPr/>
      </w:pPr>
      <w:r>
        <w:rPr>
          <w:rFonts w:ascii="Times New Roman" w:hAnsi="Times New Roman"/>
          <w:color w:val="000000"/>
          <w:sz w:val="20"/>
          <w:u w:val="single"/>
        </w:rPr>
        <w:t>Security Interest in Collateral</w:t>
      </w:r>
      <w:r>
        <w:rPr>
          <w:rFonts w:ascii="Times New Roman" w:hAnsi="Times New Roman"/>
          <w:color w:val="000000"/>
          <w:sz w:val="20"/>
        </w:rPr>
        <w:t>. Subject to any limitations and exceptions set forth in any Loan Documents, the Legal Reservations, the Perfection Requirements and the provisions of this Agreement and the other relevant Loan Documents, the Collateral Documents create legal, valid and enforceable Liens on all of the Collateral in favor of the Administrative Agent, for the benefit of itself and the other Secured Parties, and upon the satisfaction of the applicable Perfection Requirements, such Liens constitute perfected Liens (with the priority that such Liens are expressed to have under the relevant Collateral Documents, unless otherwise permitted hereunder or under any Collateral Document) on the Collateral (to the extent such Liens are required to be perfected under the terms of the Loan Documents) securing the Secured Obligations, in each case as and to the extent set forth therein.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For the avoidance of doubt, notwithstanding anything herein or in any other Loan Document to the contrary, neither the Borrower nor any other Loan Party makes any representation or warranty as to (A) the effects of perfection or non-perfection, the priority or the enforceability of any pledge of or security interest in any Capital Stock of any Foreign Subsidiary (other than Capital Stock and assets of Foreign Subsidiaries that are Guarantors), or as to the rights and remedies of the Administrative Agent or any Lender with respect thereto, under foreign Requirements of Law not required to be obtained under the Loan Documents, (B) the enforcement of any security interest, or rights or remedies with respect to any Collateral that may be limited or restricted by, or require any consents, authorizations approvals or licenses under, any Requirement of Law or (C) on the Closing Date and until required pursuant to </w:t>
      </w:r>
      <w:r>
        <w:rPr>
          <w:rFonts w:ascii="Times New Roman" w:hAnsi="Times New Roman"/>
          <w:color w:val="000000"/>
          <w:sz w:val="20"/>
          <w:u w:val="single"/>
        </w:rPr>
        <w:t>Sections 5.12</w:t>
      </w:r>
      <w:r>
        <w:rPr>
          <w:rFonts w:ascii="Times New Roman" w:hAnsi="Times New Roman"/>
          <w:color w:val="000000"/>
          <w:sz w:val="20"/>
        </w:rPr>
        <w:t xml:space="preserve"> or 5.15, the pledge or creation of any security interest, or the effects of perfection or non-perfection, the priority or enforceability of any pledge or security interest to the extent not required on the Closing Date pursuant to the </w:t>
      </w:r>
      <w:r>
        <w:rPr>
          <w:rFonts w:ascii="Times New Roman" w:hAnsi="Times New Roman"/>
          <w:color w:val="000000"/>
          <w:sz w:val="20"/>
          <w:u w:val="single"/>
        </w:rPr>
        <w:t>Section 5.12</w:t>
      </w:r>
      <w:r>
        <w:rPr>
          <w:rFonts w:ascii="Times New Roman" w:hAnsi="Times New Roman"/>
          <w:color w:val="000000"/>
          <w:sz w:val="20"/>
        </w:rPr>
        <w:t xml:space="preserve"> </w:t>
      </w:r>
      <w:r>
        <w:rPr>
          <w:rFonts w:ascii="Times New Roman" w:hAnsi="Times New Roman"/>
          <w:color w:val="000000"/>
          <w:sz w:val="20"/>
          <w:u w:val="single"/>
        </w:rPr>
        <w:t>or 5.15</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3.15.</w:t>
      </w:r>
    </w:p>
    <w:p>
      <w:pPr>
        <w:pStyle w:val="TextBody"/>
        <w:bidi w:val="0"/>
        <w:spacing w:before="0" w:after="240"/>
        <w:jc w:val="both"/>
        <w:rPr/>
      </w:pPr>
      <w:r>
        <w:rPr>
          <w:rFonts w:ascii="Times New Roman" w:hAnsi="Times New Roman"/>
          <w:color w:val="000000"/>
          <w:sz w:val="20"/>
          <w:u w:val="single"/>
        </w:rPr>
        <w:t>Labor Disputes</w:t>
      </w:r>
      <w:r>
        <w:rPr>
          <w:rFonts w:ascii="Times New Roman" w:hAnsi="Times New Roman"/>
          <w:color w:val="000000"/>
          <w:sz w:val="20"/>
        </w:rPr>
        <w:t>. Except as individually or in the aggregate would not reasonably be expected to have a Material Adverse Effect, (a) there are no strikes, lockouts or slowdowns against the Borrower or any of its Restricted Subsidiaries pending or, to the knowledge of the Borrower or any of its Restricted Subsidiaries, threatened and (b) the hours worked by and payments made to employees of the Borrower and its Restricted Subsidiaries have not been in violation of the Fair Labor Standards Act or any other applicable Requirements of Law dealing with such matters.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3.16.</w:t>
      </w:r>
    </w:p>
    <w:p>
      <w:pPr>
        <w:pStyle w:val="TextBody"/>
        <w:bidi w:val="0"/>
        <w:spacing w:before="0" w:after="240"/>
        <w:jc w:val="both"/>
        <w:rPr/>
      </w:pPr>
      <w:r>
        <w:rPr>
          <w:rFonts w:ascii="Times New Roman" w:hAnsi="Times New Roman"/>
          <w:color w:val="000000"/>
          <w:sz w:val="20"/>
          <w:u w:val="single"/>
        </w:rPr>
        <w:t>Federal Reserve Regulations</w:t>
      </w:r>
      <w:r>
        <w:rPr>
          <w:rFonts w:ascii="Times New Roman" w:hAnsi="Times New Roman"/>
          <w:color w:val="000000"/>
          <w:sz w:val="20"/>
        </w:rPr>
        <w:t>. No part of the proceeds of any Loan or any Letter of Credit have been used, whether directly or indirectly, and whether immediately, incidentally or ultimately, for any purpose that results in a violation of the provisions of Regulation U.</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3.17.</w:t>
      </w:r>
    </w:p>
    <w:p>
      <w:pPr>
        <w:pStyle w:val="TextBody"/>
        <w:bidi w:val="0"/>
        <w:spacing w:before="0" w:after="240"/>
        <w:jc w:val="both"/>
        <w:rPr/>
      </w:pPr>
      <w:r>
        <w:rPr>
          <w:rFonts w:ascii="Times New Roman" w:hAnsi="Times New Roman"/>
          <w:color w:val="000000"/>
          <w:sz w:val="20"/>
          <w:u w:val="single"/>
        </w:rPr>
        <w:t>OFAC; PATRIOT ACT and FCPA</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(i) None of Holdings, the Borrower nor any of its Restricted Subsidiaries nor, to the knowledge of the Borrower, any director, officer or employee of any of the foregoing is subject to any U.S. sanctions administered by the Office of Foreign Assets Control of the U.S. Treasury Department (“</w:t>
      </w:r>
      <w:r>
        <w:rPr>
          <w:rFonts w:ascii="Times New Roman" w:hAnsi="Times New Roman"/>
          <w:color w:val="000000"/>
          <w:sz w:val="20"/>
          <w:u w:val="single"/>
        </w:rPr>
        <w:t>OFAC</w:t>
      </w:r>
      <w:r>
        <w:rPr>
          <w:color w:val="000000"/>
        </w:rPr>
        <w:t>”</w:t>
      </w:r>
      <w:r>
        <w:rPr>
          <w:rFonts w:ascii="Times New Roman" w:hAnsi="Times New Roman"/>
          <w:color w:val="000000"/>
          <w:sz w:val="20"/>
        </w:rPr>
        <w:t>); and (ii) the Borrower will not directly or, to its knowledge, indirectly, use the proceeds of the Loans or Letters of Credit or otherwise make available such proceeds to any Person for the purpose of financing the activities of any Person or in any country subject to any U.S. sanctions administered by OFAC, except to the extent licensed or otherwise approved by OFAC or in compliance with applicable exemptions licenses or other approvals.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applicable, each Loan Party is in compliance, in all material respects, with the USA PATRIOT Act.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pPr>
      <w:r>
        <w:rPr>
          <w:rFonts w:ascii="Times New Roman" w:hAnsi="Times New Roman"/>
          <w:color w:val="000000"/>
          <w:sz w:val="20"/>
        </w:rPr>
        <w:t>Neither the Borrower nor any of its Restricted Subsidiaries nor, to the knowledge of the Borrower, any director, officer, agent (solely to the extent acting in their capacity as agents for Holdings or any of its Subsidiaries) or employee of the Borrower or any Restricted Subsidiary, has taken any action, directly or indirectly, that would result in a material violation by any such Person of the U.S. Foreign Corrupt Practices Act of 1977, as amended (the “</w:t>
      </w:r>
      <w:r>
        <w:rPr>
          <w:rFonts w:ascii="Times New Roman" w:hAnsi="Times New Roman"/>
          <w:color w:val="000000"/>
          <w:sz w:val="20"/>
          <w:u w:val="single"/>
        </w:rPr>
        <w:t>FCPA</w:t>
      </w:r>
      <w:r>
        <w:rPr>
          <w:color w:val="000000"/>
        </w:rPr>
        <w:t>”</w:t>
      </w:r>
      <w:r>
        <w:rPr>
          <w:rFonts w:ascii="Times New Roman" w:hAnsi="Times New Roman"/>
          <w:color w:val="000000"/>
          <w:sz w:val="20"/>
        </w:rPr>
        <w:t>), including, without limitation, making any offer, payment, promise to pay or authorization or approval of the payment of any money, or other property, gift, promise to give or authorization of the giving of anything of value, directly or indirectly, to any “foreign official” (as such term is defined in the FCPA) or any foreign political party or official thereof or any candidate for foreign political office, in each case in contravention of the FCPA and any applicable anti-corruption Requirement of Law of any Governmental Authority. The Borrower will not directly or, to its knowledge, indirectly, use the proceeds of the Loans or Letters of Credit or otherwise make available such proceeds to any governmental official or employee, political party, official of a political party, candidate for public office or anyone else acting in an official capacity, in order to obtain, retain or direct business or obtain any improper advantage in violation of the FCPA.</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representations and warranties set forth in </w:t>
      </w:r>
      <w:r>
        <w:rPr>
          <w:rFonts w:ascii="Times New Roman" w:hAnsi="Times New Roman"/>
          <w:color w:val="000000"/>
          <w:sz w:val="20"/>
          <w:u w:val="single"/>
        </w:rPr>
        <w:t>Section 3.17</w:t>
      </w:r>
      <w:r>
        <w:rPr>
          <w:rFonts w:ascii="Times New Roman" w:hAnsi="Times New Roman"/>
          <w:color w:val="000000"/>
          <w:sz w:val="20"/>
        </w:rPr>
        <w:t xml:space="preserve"> above made by or on behalf of any Foreign Subsidiary are subject to and limited by any Requirement of Law applicable to such Foreign Subsidiary; it being understood and agreed that to the extent that any Foreign Subsidiary is unable to make any representation or warranty set forth in </w:t>
      </w:r>
      <w:r>
        <w:rPr>
          <w:rFonts w:ascii="Times New Roman" w:hAnsi="Times New Roman"/>
          <w:color w:val="000000"/>
          <w:sz w:val="20"/>
          <w:u w:val="single"/>
        </w:rPr>
        <w:t>Section 3.17</w:t>
      </w:r>
      <w:r>
        <w:rPr>
          <w:rFonts w:ascii="Times New Roman" w:hAnsi="Times New Roman"/>
          <w:color w:val="000000"/>
          <w:sz w:val="20"/>
        </w:rPr>
        <w:t xml:space="preserve"> as a result of the application of this sentence, such Foreign Subsidiary shall be deemed to have represented and warranted that it is in compliance, in all material respects, with any equivalent Requirement of Law relating to anti-terrorism, anti-corruption, sanctions or anti-money laundering that is applicable to such Foreign Subsidiary in its relevant local jurisdiction of organization.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ARTICLE 4</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br/>
        <w:br/>
        <w:t>CONDITIONS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4.01.</w:t>
      </w:r>
    </w:p>
    <w:p>
      <w:pPr>
        <w:pStyle w:val="TextBody"/>
        <w:bidi w:val="0"/>
        <w:spacing w:before="0" w:after="240"/>
        <w:jc w:val="both"/>
        <w:rPr/>
      </w:pPr>
      <w:r>
        <w:rPr>
          <w:rFonts w:ascii="Times New Roman" w:hAnsi="Times New Roman"/>
          <w:color w:val="000000"/>
          <w:sz w:val="20"/>
          <w:u w:val="single"/>
        </w:rPr>
        <w:t>Closing Date</w:t>
      </w:r>
      <w:r>
        <w:rPr>
          <w:rFonts w:ascii="Times New Roman" w:hAnsi="Times New Roman"/>
          <w:color w:val="000000"/>
          <w:sz w:val="20"/>
        </w:rPr>
        <w:t xml:space="preserve">. The obligations of (i) each Lender to make Loans and (ii) any Issuing Bank to issue Letters of Credit shall not become effective until the date on which each of the following conditions is satisfied (or waived in accordance with </w:t>
      </w:r>
      <w:r>
        <w:rPr>
          <w:rFonts w:ascii="Times New Roman" w:hAnsi="Times New Roman"/>
          <w:color w:val="000000"/>
          <w:sz w:val="20"/>
          <w:u w:val="single"/>
        </w:rPr>
        <w:t>Section 9.02</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Credit Agreement and Loan Documents</w:t>
      </w:r>
      <w:r>
        <w:rPr>
          <w:rFonts w:ascii="Times New Roman" w:hAnsi="Times New Roman"/>
          <w:color w:val="000000"/>
          <w:sz w:val="20"/>
        </w:rPr>
        <w:t xml:space="preserve">. The Administrative Agent (or its counsel) shall have received from Holdings and each Loan Party, to the extent party thereto, (i) a counterpart signed by Holdings or such Loan Party (or written evidence reasonably satisfactory to the Administrative Agent (which may include a copy transmitted by facsimile or other electronic method) that such party has signed a counterpart) of (A) this Agreement, (B) the Security Agreement, (C) any Intellectual Property Security Agreement, (D) the Loan Guaranty, and (E) each Promissory Note requested by a Lender at least three Business Days prior to the Closing Date and (ii) a Borrowing Request as required by </w:t>
      </w:r>
      <w:r>
        <w:rPr>
          <w:rFonts w:ascii="Times New Roman" w:hAnsi="Times New Roman"/>
          <w:color w:val="000000"/>
          <w:sz w:val="20"/>
          <w:u w:val="single"/>
        </w:rPr>
        <w:t>Section 2.03</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Legal Opinions</w:t>
      </w:r>
      <w:r>
        <w:rPr>
          <w:rFonts w:ascii="Times New Roman" w:hAnsi="Times New Roman"/>
          <w:color w:val="000000"/>
          <w:sz w:val="20"/>
        </w:rPr>
        <w:t>. The Administrative Agent (or its counsel) shall have received, on behalf of itself, the Lenders and each Issuing Bank on the Closing Date, a customary written opinion of Kirkland &amp; Ellis LLP, in its capacity as special counsel for the Loan Parties, dated the Closing Date and addressed to the Administrative Agent, the Lenders, the Swingline Lender and each Issuing Bank on the Closing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Financial Statements</w:t>
      </w:r>
      <w:r>
        <w:rPr>
          <w:rFonts w:ascii="Times New Roman" w:hAnsi="Times New Roman"/>
          <w:color w:val="000000"/>
          <w:sz w:val="20"/>
        </w:rPr>
        <w:t>. The Administrative Agent shall have received the (x) audited consolidated balance sheet and related consolidated statements of income, shareholders’ equity and cash flows of the Borrower and its subsidiaries for the Fiscal Year ended December 31, 2020 and (y) the unaudited consolidated balance sheets and related consolidated statements of income and cash flows of the Borrower and its subsidiaries as of and for the Fiscal Quarter ended March 31, 2021; provided that the Administrative Agent acknowledges that it has received the financial statements required by this clause (c).</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Secretary’s Certificate and Good Standing Certificates</w:t>
      </w:r>
      <w:r>
        <w:rPr>
          <w:rFonts w:ascii="Times New Roman" w:hAnsi="Times New Roman"/>
          <w:color w:val="000000"/>
          <w:sz w:val="20"/>
        </w:rPr>
        <w:t>. The Administrative Agent (or its counsel) shall have received (i) a certificate of Holdings and each applicable Loan Party, dated the Closing Date and executed by a secretary, assistant secretary or other Responsible Officer thereof, which shall (A) certify that (x) attached thereto is a true and complete copy of the certificate or articles of incorporation, formation or organization of Holdings or such Loan Party, as applicable, certified by the relevant authority of its jurisdiction of organization, which certificate or articles of incorporation, formation or organization of Holdings or such Loan Party, as applicable, have not been amended (except as attached thereto) since the date reflected thereon, (y) attached thereto is a true and correct copy of the by-laws or operating, management, partnership or similar agreement of Holdings or such Loan Party, as applicable, together with all amendments thereto as of the Closing Date and such by-laws or operating, management, partnership or similar agreement are in full force and effect and (z) attached thereto is a true and complete copy of the resolutions or written consent, as applicable, of its board of directors, board of managers, sole member or other applicable governing body authorizing the execution and delivery of the Loan Documents, which resolutions or consent have not been modified, rescinded or amended (other than as attached thereto) and are in full force and effect, and (B) identify by name and title and bear the signatures of the officers, managers, directors or authorized signatories of Holdings or such Loan Party, as applicable, authorized to sign the Loan Documents to which Holdings or such Loan Party, as applicable, is a party and (ii) a good standing (or equivalent) certificate for Holdings or such Loan Party, as applicable, from the relevant authority of its jurisdiction of organization, dated as of a recent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Representations and Warranties</w:t>
      </w:r>
      <w:r>
        <w:rPr>
          <w:rFonts w:ascii="Times New Roman" w:hAnsi="Times New Roman"/>
          <w:color w:val="000000"/>
          <w:sz w:val="20"/>
        </w:rPr>
        <w:t xml:space="preserve">. The representations and warranties of Holdings and the other Loan Parties set forth in this Agreement and the other Loan Documents shall be true and correct in all material respects on and as of the Closing Date; </w:t>
      </w:r>
      <w:r>
        <w:rPr>
          <w:rFonts w:ascii="Times New Roman" w:hAnsi="Times New Roman"/>
          <w:color w:val="000000"/>
          <w:sz w:val="20"/>
          <w:u w:val="single"/>
        </w:rPr>
        <w:t>provided</w:t>
      </w:r>
      <w:r>
        <w:rPr>
          <w:rFonts w:ascii="Times New Roman" w:hAnsi="Times New Roman"/>
          <w:color w:val="000000"/>
          <w:sz w:val="20"/>
        </w:rPr>
        <w:t xml:space="preserve"> that to the extent that any representation and warranty specifically refers to a given date or period, it shall be true and correct in all material respects as of such date or for such period;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representation and warranty that is qualified as to “materiality,” “Material Adverse Effect” or similar language shall be true and correct (after giving effect to any qualification therein) in all respects on such respective dates.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Fees</w:t>
      </w:r>
      <w:r>
        <w:rPr>
          <w:rFonts w:ascii="Times New Roman" w:hAnsi="Times New Roman"/>
          <w:color w:val="000000"/>
          <w:sz w:val="20"/>
        </w:rPr>
        <w:t>. Prior to or substantially concurrently with the funding of the Initial Term Loans hereunder, the Administrative Agent shall have received (i) all fees required to be paid by the Borrower on the Closing Date pursuant to the Fee Letter and (ii) all expenses required to be paid by the Borrower for which invoices have been presented at least three Business Days prior to the Closing Date or such later date to which the Borrower may agree (including the reasonable fees and expenses of legal counsel required to be paid), in each case on or before the Closing Date, which amounts may be offset against the proceeds of the Loans.</w:t>
      </w:r>
    </w:p>
    <w:p>
      <w:pPr>
        <w:pStyle w:val="TextBody"/>
        <w:bidi w:val="0"/>
        <w:jc w:val="center"/>
        <w:rPr>
          <w:rFonts w:ascii="Times New Roman" w:hAnsi="Times New Roman"/>
          <w:color w:val="000000"/>
          <w:sz w:val="16"/>
        </w:rPr>
      </w:pPr>
      <w:r>
        <w:rPr>
          <w:rFonts w:ascii="Times New Roman" w:hAnsi="Times New Roman"/>
          <w:color w:val="000000"/>
          <w:sz w:val="16"/>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(g) [</w:t>
      </w:r>
      <w:r>
        <w:rPr>
          <w:rFonts w:ascii="Times New Roman" w:hAnsi="Times New Roman"/>
          <w:color w:val="000000"/>
          <w:sz w:val="20"/>
          <w:u w:val="single"/>
        </w:rPr>
        <w:t>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Closing Date Refinancing</w:t>
      </w:r>
      <w:r>
        <w:rPr>
          <w:rFonts w:ascii="Times New Roman" w:hAnsi="Times New Roman"/>
          <w:color w:val="000000"/>
          <w:sz w:val="20"/>
        </w:rPr>
        <w:t>. Substantially concurrently with the initial funding of the Loans hereunder, including by use of the proceeds thereof, the Closing Date Refinancing shall be consummated (and the Administrative Agent shall have received customary payoff letters, customary redemption and satisfaction and discharge documentation, as applicable and/or other reasonable forms of confirmation thereof, as applicable).</w:t>
      </w:r>
    </w:p>
    <w:p>
      <w:pPr>
        <w:pStyle w:val="TextBody"/>
        <w:bidi w:val="0"/>
        <w:spacing w:before="0" w:after="240"/>
        <w:jc w:val="both"/>
        <w:rPr>
          <w:rFonts w:ascii="Times New Roman" w:hAnsi="Times New Roman"/>
          <w:sz w:val="20"/>
        </w:rPr>
      </w:pPr>
      <w:r>
        <w:rPr>
          <w:rFonts w:ascii="Times New Roman" w:hAnsi="Times New Roman"/>
          <w:color w:val="000000"/>
          <w:sz w:val="20"/>
        </w:rPr>
        <w:t>(i)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Solvency</w:t>
      </w:r>
      <w:r>
        <w:rPr>
          <w:rFonts w:ascii="Times New Roman" w:hAnsi="Times New Roman"/>
          <w:color w:val="000000"/>
          <w:sz w:val="20"/>
        </w:rPr>
        <w:t xml:space="preserve">. The Administrative Agent (or its counsel) shall have received a certificate in substantially the form of </w:t>
      </w:r>
      <w:r>
        <w:rPr>
          <w:rFonts w:ascii="Times New Roman" w:hAnsi="Times New Roman"/>
          <w:color w:val="000000"/>
          <w:sz w:val="20"/>
          <w:u w:val="single"/>
        </w:rPr>
        <w:t>Exhibit P</w:t>
      </w:r>
      <w:r>
        <w:rPr>
          <w:rFonts w:ascii="Times New Roman" w:hAnsi="Times New Roman"/>
          <w:color w:val="000000"/>
          <w:sz w:val="20"/>
        </w:rPr>
        <w:t xml:space="preserve"> from the chief financial officer (or other officer with reasonably equivalent responsibilities) of the Borrower dated as of the Closing Date and certifying as to the matters set forth therein.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w:t>
      </w:r>
      <w:r>
        <w:rPr>
          <w:rFonts w:ascii="Times New Roman" w:hAnsi="Times New Roman"/>
          <w:color w:val="000000"/>
          <w:sz w:val="20"/>
          <w:u w:val="single"/>
        </w:rPr>
        <w:t>Perfection Certificate</w:t>
      </w:r>
      <w:r>
        <w:rPr>
          <w:rFonts w:ascii="Times New Roman" w:hAnsi="Times New Roman"/>
          <w:color w:val="000000"/>
          <w:sz w:val="20"/>
        </w:rPr>
        <w:t xml:space="preserve">. The Administrative Agent (or its counsel) shall have received a completed Perfection Certificate dated the Closing Date and signed by a Responsible Officer of Holdings and each Loan Party, together with all attachments contemplated thereby and, subject to </w:t>
      </w:r>
      <w:r>
        <w:rPr>
          <w:rFonts w:ascii="Times New Roman" w:hAnsi="Times New Roman"/>
          <w:color w:val="000000"/>
          <w:sz w:val="20"/>
          <w:u w:val="single"/>
        </w:rPr>
        <w:t>Section 5.15</w:t>
      </w:r>
      <w:r>
        <w:rPr>
          <w:rFonts w:ascii="Times New Roman" w:hAnsi="Times New Roman"/>
          <w:color w:val="000000"/>
          <w:sz w:val="20"/>
        </w:rPr>
        <w:t>, UCC, tax, judgment and intellectual property lien searches.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 </w:t>
      </w:r>
      <w:r>
        <w:rPr>
          <w:rFonts w:ascii="Times New Roman" w:hAnsi="Times New Roman"/>
          <w:color w:val="000000"/>
          <w:sz w:val="20"/>
          <w:u w:val="single"/>
        </w:rPr>
        <w:t>Pledged Stock and Pledged Notes</w:t>
      </w:r>
      <w:r>
        <w:rPr>
          <w:rFonts w:ascii="Times New Roman" w:hAnsi="Times New Roman"/>
          <w:color w:val="000000"/>
          <w:sz w:val="20"/>
        </w:rPr>
        <w:t xml:space="preserve">. Subject to </w:t>
      </w:r>
      <w:r>
        <w:rPr>
          <w:rFonts w:ascii="Times New Roman" w:hAnsi="Times New Roman"/>
          <w:color w:val="000000"/>
          <w:sz w:val="20"/>
          <w:u w:val="single"/>
        </w:rPr>
        <w:t>Section 5.15</w:t>
      </w:r>
      <w:r>
        <w:rPr>
          <w:rFonts w:ascii="Times New Roman" w:hAnsi="Times New Roman"/>
          <w:color w:val="000000"/>
          <w:sz w:val="20"/>
        </w:rPr>
        <w:t>, the Administrative Agent (or its counsel) shall have received (i) the certificates representing the Capital Stock required to be pledged pursuant to the Security Agreement, together with an undated stock power or similar instrument of transfer for each such certificate endorsed in blank by a duly authorized officer of the pledgor thereof, and (ii) each Material Debt Instrument (if any) endorsed (without recourse) in blank (or accompanied by a transfer form endorsed in blank) by the pledgor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 </w:t>
      </w:r>
      <w:r>
        <w:rPr>
          <w:rFonts w:ascii="Times New Roman" w:hAnsi="Times New Roman"/>
          <w:color w:val="000000"/>
          <w:sz w:val="20"/>
          <w:u w:val="single"/>
        </w:rPr>
        <w:t>Filings Registrations and Recordings</w:t>
      </w:r>
      <w:r>
        <w:rPr>
          <w:rFonts w:ascii="Times New Roman" w:hAnsi="Times New Roman"/>
          <w:color w:val="000000"/>
          <w:sz w:val="20"/>
        </w:rPr>
        <w:t xml:space="preserve">. Subject to </w:t>
      </w:r>
      <w:r>
        <w:rPr>
          <w:rFonts w:ascii="Times New Roman" w:hAnsi="Times New Roman"/>
          <w:color w:val="000000"/>
          <w:sz w:val="20"/>
          <w:u w:val="single"/>
        </w:rPr>
        <w:t>Section 5.15</w:t>
      </w:r>
      <w:r>
        <w:rPr>
          <w:rFonts w:ascii="Times New Roman" w:hAnsi="Times New Roman"/>
          <w:color w:val="000000"/>
          <w:sz w:val="20"/>
        </w:rPr>
        <w:t>, each document (including any UCC (or similar) financing statement) required by any Collateral Document or under applicable Requirements of Law to be filed, registered or recorded in order to create in favor of the Administrative Agent, for the benefit of the Secured Parties, a perfected Lien on the Collateral required to be delivered pursuant to such Collateral Document, shall be in proper form for filing, registration or recordation.</w:t>
      </w:r>
    </w:p>
    <w:p>
      <w:pPr>
        <w:pStyle w:val="TextBody"/>
        <w:bidi w:val="0"/>
        <w:spacing w:before="0" w:after="240"/>
        <w:jc w:val="both"/>
        <w:rPr>
          <w:rFonts w:ascii="Times New Roman" w:hAnsi="Times New Roman"/>
          <w:sz w:val="20"/>
        </w:rPr>
      </w:pPr>
      <w:r>
        <w:rPr>
          <w:rFonts w:ascii="Times New Roman" w:hAnsi="Times New Roman"/>
          <w:color w:val="000000"/>
          <w:sz w:val="20"/>
        </w:rPr>
        <w:t>(n) [</w:t>
      </w:r>
      <w:r>
        <w:rPr>
          <w:rFonts w:ascii="Times New Roman" w:hAnsi="Times New Roman"/>
          <w:color w:val="000000"/>
          <w:sz w:val="20"/>
          <w:u w:val="single"/>
        </w:rPr>
        <w:t>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 </w:t>
      </w:r>
      <w:r>
        <w:rPr>
          <w:rFonts w:ascii="Times New Roman" w:hAnsi="Times New Roman"/>
          <w:color w:val="000000"/>
          <w:sz w:val="20"/>
          <w:u w:val="single"/>
        </w:rPr>
        <w:t>[Reserved]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 </w:t>
      </w:r>
      <w:r>
        <w:rPr>
          <w:rFonts w:ascii="Times New Roman" w:hAnsi="Times New Roman"/>
          <w:color w:val="000000"/>
          <w:sz w:val="20"/>
          <w:u w:val="single"/>
        </w:rPr>
        <w:t>USA PATRIOT Act</w:t>
      </w:r>
      <w:r>
        <w:rPr>
          <w:rFonts w:ascii="Times New Roman" w:hAnsi="Times New Roman"/>
          <w:color w:val="000000"/>
          <w:sz w:val="20"/>
        </w:rPr>
        <w:t>. No later than three Business Days in advance of the Closing Date, the Administrative Agent shall have received all documentation and other information reasonably requested with respect to Holdings or any Loan Party in writing by any Initial Lender at least ten Business Days in advance of the Closing Date, which documentation or other information is required by regulatory authorities under applicable “know your customer” and anti-money laundering rules and regulations, including the USA PATRIOT Act.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(q) </w:t>
      </w:r>
      <w:r>
        <w:rPr>
          <w:rFonts w:ascii="Times New Roman" w:hAnsi="Times New Roman"/>
          <w:color w:val="000000"/>
          <w:sz w:val="20"/>
          <w:u w:val="single"/>
        </w:rPr>
        <w:t>Officer’s Certificate</w:t>
      </w:r>
      <w:r>
        <w:rPr>
          <w:rFonts w:ascii="Times New Roman" w:hAnsi="Times New Roman"/>
          <w:color w:val="000000"/>
          <w:sz w:val="20"/>
        </w:rPr>
        <w:t xml:space="preserve">. The Administrative Agent shall have received a certificate from a Responsible Officer of the Borrower certifying satisfaction of the condition precedent set forth in </w:t>
      </w:r>
      <w:r>
        <w:rPr>
          <w:rFonts w:ascii="Times New Roman" w:hAnsi="Times New Roman"/>
          <w:color w:val="000000"/>
          <w:sz w:val="20"/>
          <w:u w:val="single"/>
        </w:rPr>
        <w:t>Section 4.01(e)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For purposes of determining whether the conditions specified in this </w:t>
      </w:r>
      <w:r>
        <w:rPr>
          <w:rFonts w:ascii="Times New Roman" w:hAnsi="Times New Roman"/>
          <w:color w:val="000000"/>
          <w:sz w:val="20"/>
          <w:u w:val="single"/>
        </w:rPr>
        <w:t>Section 4.01</w:t>
      </w:r>
      <w:r>
        <w:rPr>
          <w:rFonts w:ascii="Times New Roman" w:hAnsi="Times New Roman"/>
          <w:color w:val="000000"/>
          <w:sz w:val="20"/>
        </w:rPr>
        <w:t xml:space="preserve"> have been satisfied on the Closing Date, by funding the Loans hereunder, the Administrative Agent and each Lender shall be deemed to have consented to, approved or accepted, or to be satisfied with, each document or other matter required hereunder to be consented to or approved by or acceptable or satisfactory to the Administrative Agent or such Lender, as the case may be.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4.02.</w:t>
      </w:r>
    </w:p>
    <w:p>
      <w:pPr>
        <w:pStyle w:val="TextBody"/>
        <w:bidi w:val="0"/>
        <w:spacing w:before="0" w:after="240"/>
        <w:jc w:val="both"/>
        <w:rPr/>
      </w:pPr>
      <w:r>
        <w:rPr>
          <w:rFonts w:ascii="Times New Roman" w:hAnsi="Times New Roman"/>
          <w:color w:val="000000"/>
          <w:sz w:val="20"/>
          <w:u w:val="single"/>
        </w:rPr>
        <w:t>Each Credit Extension</w:t>
      </w:r>
      <w:r>
        <w:rPr>
          <w:rFonts w:ascii="Times New Roman" w:hAnsi="Times New Roman"/>
          <w:color w:val="000000"/>
          <w:sz w:val="20"/>
        </w:rPr>
        <w:t>. After the Closing Date, the obligation of each Revolving Lender to make any Credit Extension is subject solely to the satisfaction of the following conditions:</w:t>
      </w:r>
    </w:p>
    <w:p>
      <w:pPr>
        <w:pStyle w:val="TextBody"/>
        <w:bidi w:val="0"/>
        <w:jc w:val="center"/>
        <w:rPr>
          <w:rFonts w:ascii="Times New Roman" w:hAnsi="Times New Roman"/>
          <w:color w:val="000000"/>
          <w:sz w:val="16"/>
        </w:rPr>
      </w:pPr>
      <w:r>
        <w:rPr>
          <w:rFonts w:ascii="Times New Roman" w:hAnsi="Times New Roman"/>
          <w:color w:val="000000"/>
          <w:sz w:val="16"/>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(i) In the case of any Borrowing, the Administrative Agent shall have received a Borrowing Request as required by </w:t>
      </w:r>
      <w:r>
        <w:rPr>
          <w:rFonts w:ascii="Times New Roman" w:hAnsi="Times New Roman"/>
          <w:color w:val="000000"/>
          <w:sz w:val="20"/>
          <w:u w:val="single"/>
        </w:rPr>
        <w:t>Section 2.03</w:t>
      </w:r>
      <w:r>
        <w:rPr>
          <w:rFonts w:ascii="Times New Roman" w:hAnsi="Times New Roman"/>
          <w:color w:val="000000"/>
          <w:sz w:val="20"/>
        </w:rPr>
        <w:t xml:space="preserve">, (ii) in the case of the issuance of any Letter of Credit, the applicable Issuing Bank and the Administrative Agent shall have received a notice requesting the issuance of such Letter of Credit as required by </w:t>
      </w:r>
      <w:r>
        <w:rPr>
          <w:rFonts w:ascii="Times New Roman" w:hAnsi="Times New Roman"/>
          <w:color w:val="000000"/>
          <w:sz w:val="20"/>
          <w:u w:val="single"/>
        </w:rPr>
        <w:t>Section 2.05(a)(ii)</w:t>
      </w:r>
      <w:r>
        <w:rPr>
          <w:rFonts w:ascii="Times New Roman" w:hAnsi="Times New Roman"/>
          <w:color w:val="000000"/>
          <w:sz w:val="20"/>
        </w:rPr>
        <w:t xml:space="preserve"> or (iii) in the case of any Borrowing of Swingline Loans, the Swingline Lender and the Administrative Agent shall have received a request as required by </w:t>
      </w:r>
      <w:r>
        <w:rPr>
          <w:rFonts w:ascii="Times New Roman" w:hAnsi="Times New Roman"/>
          <w:color w:val="000000"/>
          <w:sz w:val="20"/>
          <w:u w:val="single"/>
        </w:rPr>
        <w:t>Section 2.04(a)</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The representations and warranties of Holdings and the other Loan Parties set forth in this Agreement and the other Loan Documents shall be true and correct in all material respects on and as of the date of any such Credit Extension with the same effect as though such representations and warranties had been made on and as of the date of such Credit Extension; </w:t>
      </w:r>
      <w:r>
        <w:rPr>
          <w:rFonts w:ascii="Times New Roman" w:hAnsi="Times New Roman"/>
          <w:color w:val="000000"/>
          <w:sz w:val="20"/>
          <w:u w:val="single"/>
        </w:rPr>
        <w:t>provided</w:t>
      </w:r>
      <w:r>
        <w:rPr>
          <w:rFonts w:ascii="Times New Roman" w:hAnsi="Times New Roman"/>
          <w:color w:val="000000"/>
          <w:sz w:val="20"/>
        </w:rPr>
        <w:t xml:space="preserve"> that to the extent that any representation and warranty specifically refers to a given date or period, it shall be true and correct in all material respects as of such date or for such period;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any representation and warranty that is qualified as to “materiality,” “Material Adverse Effect” or similar language shall be true and correct (after giving effect to any qualification therein) in all respects on such respective 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At the time of and immediately after giving effect to the applicable Credit Extension, no Event of Default or Default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Each Credit Extension after the Closing Date shall be deemed to constitute a representation and warranty by the Borrower on the date thereof as to the matters specified in </w:t>
      </w:r>
      <w:r>
        <w:rPr>
          <w:rFonts w:ascii="Times New Roman" w:hAnsi="Times New Roman"/>
          <w:color w:val="000000"/>
          <w:sz w:val="20"/>
          <w:u w:val="single"/>
        </w:rPr>
        <w:t>paragraphs (b)</w:t>
      </w:r>
      <w:r>
        <w:rPr>
          <w:rFonts w:ascii="Times New Roman" w:hAnsi="Times New Roman"/>
          <w:color w:val="000000"/>
          <w:sz w:val="20"/>
        </w:rPr>
        <w:t xml:space="preserve"> and </w:t>
      </w:r>
      <w:r>
        <w:rPr>
          <w:rFonts w:ascii="Times New Roman" w:hAnsi="Times New Roman"/>
          <w:color w:val="000000"/>
          <w:sz w:val="20"/>
          <w:u w:val="single"/>
        </w:rPr>
        <w:t>(c)</w:t>
      </w:r>
      <w:r>
        <w:rPr>
          <w:rFonts w:ascii="Times New Roman" w:hAnsi="Times New Roman"/>
          <w:color w:val="000000"/>
          <w:sz w:val="20"/>
        </w:rPr>
        <w:t xml:space="preserve"> of this </w:t>
      </w:r>
      <w:r>
        <w:rPr>
          <w:rFonts w:ascii="Times New Roman" w:hAnsi="Times New Roman"/>
          <w:color w:val="000000"/>
          <w:sz w:val="20"/>
          <w:u w:val="single"/>
        </w:rPr>
        <w:t>Section 4.02</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subject to </w:t>
      </w:r>
      <w:r>
        <w:rPr>
          <w:rFonts w:ascii="Times New Roman" w:hAnsi="Times New Roman"/>
          <w:color w:val="000000"/>
          <w:sz w:val="20"/>
          <w:u w:val="single"/>
        </w:rPr>
        <w:t>Section 2.22</w:t>
      </w:r>
      <w:r>
        <w:rPr>
          <w:rFonts w:ascii="Times New Roman" w:hAnsi="Times New Roman"/>
          <w:color w:val="000000"/>
          <w:sz w:val="20"/>
        </w:rPr>
        <w:t xml:space="preserve"> the conditions set forth in this </w:t>
      </w:r>
      <w:r>
        <w:rPr>
          <w:rFonts w:ascii="Times New Roman" w:hAnsi="Times New Roman"/>
          <w:color w:val="000000"/>
          <w:sz w:val="20"/>
          <w:u w:val="single"/>
        </w:rPr>
        <w:t>Section 4.02</w:t>
      </w:r>
      <w:r>
        <w:rPr>
          <w:rFonts w:ascii="Times New Roman" w:hAnsi="Times New Roman"/>
          <w:color w:val="000000"/>
          <w:sz w:val="20"/>
        </w:rPr>
        <w:t xml:space="preserve"> shall not apply to (A) any Incremental Loan made in connection with any acquisition, other Investment or irrevocable repayment, repurchase or redemption of Indebtedness and/or (B) any Credit Extension under any Refinancing Amendment and/or Extension Amendment unless in each case the lenders in respect thereof have required satisfaction of the same in the applicable Incremental Facility Amendment, Refinancing Amendment or Extension Amendment, as applicable.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ARTICLE 5</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br/>
        <w:br/>
        <w:t>AFFIRMATIVE COVENANTS</w:t>
      </w:r>
    </w:p>
    <w:p>
      <w:pPr>
        <w:pStyle w:val="TextBody"/>
        <w:bidi w:val="0"/>
        <w:spacing w:before="0" w:after="240"/>
        <w:jc w:val="both"/>
        <w:rPr>
          <w:rFonts w:ascii="Times New Roman" w:hAnsi="Times New Roman"/>
          <w:sz w:val="20"/>
        </w:rPr>
      </w:pPr>
      <w:r>
        <w:rPr>
          <w:rFonts w:ascii="Times New Roman" w:hAnsi="Times New Roman"/>
          <w:color w:val="000000"/>
          <w:sz w:val="20"/>
        </w:rPr>
        <w:t>From the Closing Date until the date on which all Commitments have expired or terminated and the principal of and interest on each Loan and all fees, expenses and other amounts and Obligations payable under any Loan Document (other than (i) contingent indemnification obligations for which no claim or demand has been made and (ii) Banking Services Obligations or Secured Hedging Obligations under any Hedge Agreements as to which no amounts are due and payable or arrangements reasonably satisfactory to the applicable counterparty have been made) have been paid in full in Cash and all Letters of Credit have expired or have been terminated (or have been (x) collateralized or back-stopped by a letter of credit or otherwise in a manner reasonably satisfactory to the relevant Issuing Bank or (y) deemed reissued under another agreement reasonably acceptable to the applicable Issuing Bank and the Administrative Agent) and all LC Disbursements have been reimbursed (such date, the “</w:t>
      </w:r>
      <w:r>
        <w:rPr>
          <w:rFonts w:ascii="Times New Roman" w:hAnsi="Times New Roman"/>
          <w:color w:val="000000"/>
          <w:sz w:val="20"/>
          <w:u w:val="single"/>
        </w:rPr>
        <w:t>Termination Date</w:t>
      </w:r>
      <w:r>
        <w:rPr>
          <w:rFonts w:ascii="Times New Roman" w:hAnsi="Times New Roman"/>
          <w:color w:val="000000"/>
          <w:sz w:val="20"/>
        </w:rPr>
        <w:t xml:space="preserve">”), Holdings (solely with respect to </w:t>
      </w:r>
      <w:r>
        <w:rPr>
          <w:rFonts w:ascii="Times New Roman" w:hAnsi="Times New Roman"/>
          <w:color w:val="000000"/>
          <w:sz w:val="20"/>
          <w:u w:val="single"/>
        </w:rPr>
        <w:t>Sections 5.02</w:t>
      </w:r>
      <w:r>
        <w:rPr>
          <w:rFonts w:ascii="Times New Roman" w:hAnsi="Times New Roman"/>
          <w:color w:val="000000"/>
          <w:sz w:val="20"/>
        </w:rPr>
        <w:t xml:space="preserve">, </w:t>
      </w:r>
      <w:r>
        <w:rPr>
          <w:rFonts w:ascii="Times New Roman" w:hAnsi="Times New Roman"/>
          <w:color w:val="000000"/>
          <w:sz w:val="20"/>
          <w:u w:val="single"/>
        </w:rPr>
        <w:t>5.03</w:t>
      </w:r>
      <w:r>
        <w:rPr>
          <w:rFonts w:ascii="Times New Roman" w:hAnsi="Times New Roman"/>
          <w:color w:val="000000"/>
          <w:sz w:val="20"/>
        </w:rPr>
        <w:t xml:space="preserve"> and </w:t>
      </w:r>
      <w:r>
        <w:rPr>
          <w:rFonts w:ascii="Times New Roman" w:hAnsi="Times New Roman"/>
          <w:color w:val="000000"/>
          <w:sz w:val="20"/>
          <w:u w:val="single"/>
        </w:rPr>
        <w:t>5.12</w:t>
      </w:r>
      <w:r>
        <w:rPr>
          <w:rFonts w:ascii="Times New Roman" w:hAnsi="Times New Roman"/>
          <w:color w:val="000000"/>
          <w:sz w:val="20"/>
        </w:rPr>
        <w:t>) and the Borrower hereby covenant and agree with the Lenders that: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5.01.</w:t>
      </w:r>
    </w:p>
    <w:p>
      <w:pPr>
        <w:pStyle w:val="TextBody"/>
        <w:bidi w:val="0"/>
        <w:spacing w:before="0" w:after="240"/>
        <w:jc w:val="both"/>
        <w:rPr/>
      </w:pPr>
      <w:r>
        <w:rPr>
          <w:rFonts w:ascii="Times New Roman" w:hAnsi="Times New Roman"/>
          <w:color w:val="000000"/>
          <w:sz w:val="20"/>
          <w:u w:val="single"/>
        </w:rPr>
        <w:t>Financial Statements and Other Reports</w:t>
      </w:r>
      <w:r>
        <w:rPr>
          <w:rFonts w:ascii="Times New Roman" w:hAnsi="Times New Roman"/>
          <w:color w:val="000000"/>
          <w:sz w:val="20"/>
        </w:rPr>
        <w:t xml:space="preserve">. The Borrower will deliver to the Administrative Agent for delivery by the Administrative Agent, subject to </w:t>
      </w:r>
      <w:r>
        <w:rPr>
          <w:rFonts w:ascii="Times New Roman" w:hAnsi="Times New Roman"/>
          <w:color w:val="000000"/>
          <w:sz w:val="20"/>
          <w:u w:val="single"/>
        </w:rPr>
        <w:t>Section 9.05(f)</w:t>
      </w:r>
      <w:r>
        <w:rPr>
          <w:rFonts w:ascii="Times New Roman" w:hAnsi="Times New Roman"/>
          <w:color w:val="000000"/>
          <w:sz w:val="20"/>
        </w:rPr>
        <w:t>, to each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Quarterly Financial Statements</w:t>
      </w:r>
      <w:r>
        <w:rPr>
          <w:rFonts w:ascii="Times New Roman" w:hAnsi="Times New Roman"/>
          <w:color w:val="000000"/>
          <w:sz w:val="20"/>
        </w:rPr>
        <w:t xml:space="preserve">. As soon as available, and in any event within 60 days after the end of each of the first three Fiscal Quarters of each Fiscal Year, commencing with the Fiscal Quarter ending September 30, 2021, the consolidated balance sheet of Borrower and its subsidiaries as at the end of such Fiscal Quarter and the related consolidated statements of income and cash flows of Borrower and its subsidiaries for such Fiscal Quarter and for the period from the beginning of the then current Fiscal Year to the end of such Fiscal Quarter, and setting forth, in reasonable detail, in comparative form the corresponding figures for the corresponding periods of the previous Fiscal Year (such comparisons only to be required with respect to periods ended after the Closing Date), all in reasonable detail, together with a Responsible Officer Certification (which may be included in the applicable Compliance Certificate) with respect thereto;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portion of any such financial statements relating to the Borrower and its subsidiaries shall only be required to reflect the Borrower’s good faith estimate of any purchase accounting </w:t>
      </w:r>
    </w:p>
    <w:p>
      <w:pPr>
        <w:pStyle w:val="TextBody"/>
        <w:bidi w:val="0"/>
        <w:jc w:val="center"/>
        <w:rPr>
          <w:rFonts w:ascii="Times New Roman" w:hAnsi="Times New Roman"/>
          <w:color w:val="000000"/>
          <w:sz w:val="16"/>
        </w:rPr>
      </w:pPr>
      <w:r>
        <w:rPr>
          <w:rFonts w:ascii="Times New Roman" w:hAnsi="Times New Roman"/>
          <w:color w:val="000000"/>
          <w:sz w:val="16"/>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adjustments relating to any acquisition consummated after the Closing Date until the Fiscal Quarter ending March 31 of the Fiscal Year following the Fiscal Year in which the relevant acquisition was consummated;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Annual Financial Statements</w:t>
      </w:r>
      <w:r>
        <w:rPr>
          <w:rFonts w:ascii="Times New Roman" w:hAnsi="Times New Roman"/>
          <w:color w:val="000000"/>
          <w:sz w:val="20"/>
        </w:rPr>
        <w:t xml:space="preserve">. As soon as available, and in any event within 120 days after the end of each Fiscal Year ending after the Closing Date, (i) the consolidated balance sheet of the Borrower and its subsidiaries as at the end of such Fiscal Year and the related consolidated statements of income, shareholders’ equity and cash flows of the Borrower for such Fiscal Year and, commencing after the completion of the second full Fiscal Year ended after the Closing Date, setting forth, in reasonable detail, in comparative form the corresponding figures for the previous Fiscal Year and (ii) with respect to such consolidated financial statements, a report thereon of an independent certified public accountant of recognized national standing (which report shall not be subject to a qualification as to the scope of such audit or “going concern” qualification (except as resulting from (A) the impending maturity of any Indebtedness within the four Fiscal Quarter period following the relevant audit date, (B) any actual or anticipated breach of </w:t>
      </w:r>
      <w:r>
        <w:rPr>
          <w:rFonts w:ascii="Times New Roman" w:hAnsi="Times New Roman"/>
          <w:color w:val="000000"/>
          <w:sz w:val="20"/>
          <w:u w:val="single"/>
        </w:rPr>
        <w:t>Section 6.14</w:t>
      </w:r>
      <w:r>
        <w:rPr>
          <w:rFonts w:ascii="Times New Roman" w:hAnsi="Times New Roman"/>
          <w:color w:val="000000"/>
          <w:sz w:val="20"/>
        </w:rPr>
        <w:t xml:space="preserve"> or any other financial covenant hereunder or under any other Indebtedness or (C) the activities, operations, financial results, assets or liabilities of any Unrestricted Subsidiary) but may include a “going concern” explanatory paragraph or like statement), and shall state that such consolidated financial statements fairly present, in all material respects, the consolidated financial position of the Borrower as at the dates indicated and its income and cash flows for the periods indicated in conformity with GAAP;</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Compliance Certificate</w:t>
      </w:r>
      <w:r>
        <w:rPr>
          <w:rFonts w:ascii="Times New Roman" w:hAnsi="Times New Roman"/>
          <w:color w:val="000000"/>
          <w:sz w:val="20"/>
        </w:rPr>
        <w:t xml:space="preserve">. Together with each delivery of financial statements of the Borrower and its subsidiaries pursuant to </w:t>
      </w:r>
      <w:r>
        <w:rPr>
          <w:rFonts w:ascii="Times New Roman" w:hAnsi="Times New Roman"/>
          <w:color w:val="000000"/>
          <w:sz w:val="20"/>
          <w:u w:val="single"/>
        </w:rPr>
        <w:t>Sections 5.01(a)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(i) a duly executed and completed Compliance Certificate and (ii) (A) a summary of the pro forma adjustments necessary to eliminate the accounts of Unrestricted Subsidiaries (if any) from such financial statements and (B) a list identifying each subsidiary of the Borrower as a Restricted Subsidiary or an Unrestricted Subsidiary as of the date of delivery of such Compliance Certificate or confirmation that there is no change in such information since the later of the Closing Date and the date of the last such list;</w:t>
      </w:r>
    </w:p>
    <w:p>
      <w:pPr>
        <w:pStyle w:val="TextBody"/>
        <w:bidi w:val="0"/>
        <w:spacing w:before="0" w:after="240"/>
        <w:jc w:val="both"/>
        <w:rPr>
          <w:rFonts w:ascii="Times New Roman" w:hAnsi="Times New Roman"/>
          <w:sz w:val="20"/>
        </w:rPr>
      </w:pPr>
      <w:r>
        <w:rPr>
          <w:rFonts w:ascii="Times New Roman" w:hAnsi="Times New Roman"/>
          <w:color w:val="000000"/>
          <w:sz w:val="20"/>
        </w:rPr>
        <w:t>(d)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Notice of Default</w:t>
      </w:r>
      <w:r>
        <w:rPr>
          <w:rFonts w:ascii="Times New Roman" w:hAnsi="Times New Roman"/>
          <w:color w:val="000000"/>
          <w:sz w:val="20"/>
        </w:rPr>
        <w:t>. Promptly upon any Responsible Officer of the Borrower obtaining knowledge of (i) any Default or Event of Default or (ii) the occurrence of any event or change that has caused or evidences or would reasonably be expected to cause or evidence, either individually or in the aggregate, a Material Adverse Effect, a reasonably-detailed notice specifying the nature and period of existence of such condition, event or change and what action the Borrower has taken, is taking and proposes to take with respect thereto;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Notice of Litigation</w:t>
      </w:r>
      <w:r>
        <w:rPr>
          <w:rFonts w:ascii="Times New Roman" w:hAnsi="Times New Roman"/>
          <w:color w:val="000000"/>
          <w:sz w:val="20"/>
        </w:rPr>
        <w:t xml:space="preserve">. Promptly upon any Responsible Officer of the Borrower obtaining knowledge of (i) the institution of, or threat of, any Adverse Proceeding not previously disclosed in writing by the Borrower to the Administrative Agent, or (ii) any material development in any Adverse Proceeding that, in the case of either of </w:t>
      </w:r>
      <w:r>
        <w:rPr>
          <w:rFonts w:ascii="Times New Roman" w:hAnsi="Times New Roman"/>
          <w:color w:val="000000"/>
          <w:sz w:val="20"/>
          <w:u w:val="single"/>
        </w:rPr>
        <w:t>clauses (i)</w:t>
      </w:r>
      <w:r>
        <w:rPr>
          <w:rFonts w:ascii="Times New Roman" w:hAnsi="Times New Roman"/>
          <w:color w:val="000000"/>
          <w:sz w:val="20"/>
        </w:rPr>
        <w:t xml:space="preserve"> or </w:t>
      </w:r>
      <w:r>
        <w:rPr>
          <w:rFonts w:ascii="Times New Roman" w:hAnsi="Times New Roman"/>
          <w:color w:val="000000"/>
          <w:sz w:val="20"/>
          <w:u w:val="single"/>
        </w:rPr>
        <w:t>(ii)</w:t>
      </w:r>
      <w:r>
        <w:rPr>
          <w:rFonts w:ascii="Times New Roman" w:hAnsi="Times New Roman"/>
          <w:color w:val="000000"/>
          <w:sz w:val="20"/>
        </w:rPr>
        <w:t>, would reasonably be expected to have a Material Adverse Effect, written notice thereof from the Borrower together with such other non-privileged information as may be reasonably available to the Loan Parties to enable the Lenders to evaluate such matters;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ERISA</w:t>
      </w:r>
      <w:r>
        <w:rPr>
          <w:rFonts w:ascii="Times New Roman" w:hAnsi="Times New Roman"/>
          <w:color w:val="000000"/>
          <w:sz w:val="20"/>
        </w:rPr>
        <w:t>. Promptly upon any Responsible Officer of the Borrower becoming aware of the occurrence of any ERISA Event that would reasonably be expected to have a Material Adverse Effect, a written notice specifying the nature thereof;</w:t>
      </w:r>
    </w:p>
    <w:p>
      <w:pPr>
        <w:pStyle w:val="TextBody"/>
        <w:bidi w:val="0"/>
        <w:spacing w:before="0" w:after="240"/>
        <w:jc w:val="both"/>
        <w:rPr>
          <w:rFonts w:ascii="Times New Roman" w:hAnsi="Times New Roman"/>
          <w:sz w:val="20"/>
        </w:rPr>
      </w:pPr>
      <w:r>
        <w:rPr>
          <w:rFonts w:ascii="Times New Roman" w:hAnsi="Times New Roman"/>
          <w:color w:val="000000"/>
          <w:sz w:val="20"/>
        </w:rPr>
        <w:t>(h) [</w:t>
      </w:r>
      <w:r>
        <w:rPr>
          <w:rFonts w:ascii="Times New Roman" w:hAnsi="Times New Roman"/>
          <w:color w:val="000000"/>
          <w:sz w:val="20"/>
          <w:u w:val="single"/>
        </w:rPr>
        <w:t>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Information Regarding Collateral</w:t>
      </w:r>
      <w:r>
        <w:rPr>
          <w:rFonts w:ascii="Times New Roman" w:hAnsi="Times New Roman"/>
          <w:color w:val="000000"/>
          <w:sz w:val="20"/>
        </w:rPr>
        <w:t>. Prompt (and, in any event, within 90 days of the relevant change) written notice of any change (i) in any Loan Party’s legal name, (ii) in any Loan Party’s type of organization or (iii) in any Loan Party’s jurisdiction of organization, in each case to the extent such information is necessary to enable the Administrative Agent to perfect or maintain the perfection and priority of its security interest in the Collateral of the relevant Loan Party, together with a certified copy of the applicable Organizational Document reflecting the relevant change;</w:t>
      </w:r>
    </w:p>
    <w:p>
      <w:pPr>
        <w:pStyle w:val="TextBody"/>
        <w:bidi w:val="0"/>
        <w:jc w:val="center"/>
        <w:rPr>
          <w:rFonts w:ascii="Times New Roman" w:hAnsi="Times New Roman"/>
          <w:color w:val="000000"/>
          <w:sz w:val="16"/>
        </w:rPr>
      </w:pPr>
      <w:r>
        <w:rPr>
          <w:rFonts w:ascii="Times New Roman" w:hAnsi="Times New Roman"/>
          <w:color w:val="000000"/>
          <w:sz w:val="16"/>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Annual Collateral Verification</w:t>
      </w:r>
      <w:r>
        <w:rPr>
          <w:rFonts w:ascii="Times New Roman" w:hAnsi="Times New Roman"/>
          <w:color w:val="000000"/>
          <w:sz w:val="20"/>
        </w:rPr>
        <w:t xml:space="preserve">. Together with the delivery of each Compliance Certificate provided with the financial statements required to be delivered pursuant to </w:t>
      </w:r>
      <w:r>
        <w:rPr>
          <w:rFonts w:ascii="Times New Roman" w:hAnsi="Times New Roman"/>
          <w:color w:val="000000"/>
          <w:sz w:val="20"/>
          <w:u w:val="single"/>
        </w:rPr>
        <w:t>Section 5.01(b)</w:t>
      </w:r>
      <w:r>
        <w:rPr>
          <w:rFonts w:ascii="Times New Roman" w:hAnsi="Times New Roman"/>
          <w:color w:val="000000"/>
          <w:sz w:val="20"/>
        </w:rPr>
        <w:t>, a Perfection Certificate Supplement (or confirmation that there have been no changes in such information since the Closing Date or the most recent Perfection Certificate Supplement provided);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w:t>
      </w:r>
      <w:r>
        <w:rPr>
          <w:rFonts w:ascii="Times New Roman" w:hAnsi="Times New Roman"/>
          <w:color w:val="000000"/>
          <w:sz w:val="20"/>
          <w:u w:val="single"/>
        </w:rPr>
        <w:t>Certain Reports</w:t>
      </w:r>
      <w:r>
        <w:rPr>
          <w:rFonts w:ascii="Times New Roman" w:hAnsi="Times New Roman"/>
          <w:color w:val="000000"/>
          <w:sz w:val="20"/>
        </w:rPr>
        <w:t>. Promptly upon their becoming available and without duplication of any obligations with respect to any such information that is otherwise required to be delivered under the provisions of any Loan Document, copies of (i) all financial statements, reports, notices and proxy statements sent or made available generally by Holdings or its applicable Parent Company to its security holders acting in such capacity and (ii) all regular and periodic reports and all registration statements (other than on Form S-8 or a similar form) and prospectuses, if any, filed by Holdings or its applicable Parent Company with any securities exchange or with the SEC or any analogous Governmental Authority or private regulatory authority with jurisdiction over matters relating to securities;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 </w:t>
      </w:r>
      <w:r>
        <w:rPr>
          <w:rFonts w:ascii="Times New Roman" w:hAnsi="Times New Roman"/>
          <w:color w:val="000000"/>
          <w:sz w:val="20"/>
          <w:u w:val="single"/>
        </w:rPr>
        <w:t>Other Information</w:t>
      </w:r>
      <w:r>
        <w:rPr>
          <w:rFonts w:ascii="Times New Roman" w:hAnsi="Times New Roman"/>
          <w:color w:val="000000"/>
          <w:sz w:val="20"/>
        </w:rPr>
        <w:t xml:space="preserve">. Such other certificates, reports and information (financial or otherwise) as the Administrative Agent may reasonably request from time to time regarding the financial condition or business of the Borrower and its Restricted Subsidiaries;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none of Holdings, the Borrower nor any Restricted Subsidiary shall be required to disclose or provide any information (a) that constitutes non-financial trade secrets or non-financial proprietary information of Holdings, the Borrower or any of its subsidiaries or any of their respective customers and/or suppliers, (b) in respect of which disclosure to the Administrative Agent or any Lender (or any of their respective representatives) is prohibited by applicable Requirements of Law, (c) that is subject to attorney-client or similar privilege or constitutes attorney work product or (d) in respect of which Holdings, the Borrower or any Restricted Subsidiary owes confidentiality obligations to any third party (</w:t>
      </w:r>
      <w:r>
        <w:rPr>
          <w:rFonts w:ascii="Times New Roman" w:hAnsi="Times New Roman"/>
          <w:color w:val="000000"/>
          <w:sz w:val="20"/>
          <w:u w:val="single"/>
        </w:rPr>
        <w:t>provided</w:t>
      </w:r>
      <w:r>
        <w:rPr>
          <w:rFonts w:ascii="Times New Roman" w:hAnsi="Times New Roman"/>
          <w:color w:val="000000"/>
          <w:sz w:val="20"/>
        </w:rPr>
        <w:t xml:space="preserve"> such confidentiality obligations were not entered into in contemplation of the requirements of this </w:t>
      </w:r>
      <w:r>
        <w:rPr>
          <w:rFonts w:ascii="Times New Roman" w:hAnsi="Times New Roman"/>
          <w:color w:val="000000"/>
          <w:sz w:val="20"/>
          <w:u w:val="single"/>
        </w:rPr>
        <w:t>Section 5.01(l)</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Documents required to be delivered pursuant to this </w:t>
      </w:r>
      <w:r>
        <w:rPr>
          <w:rFonts w:ascii="Times New Roman" w:hAnsi="Times New Roman"/>
          <w:color w:val="000000"/>
          <w:sz w:val="20"/>
          <w:u w:val="single"/>
        </w:rPr>
        <w:t>Section 5.01</w:t>
      </w:r>
      <w:r>
        <w:rPr>
          <w:rFonts w:ascii="Times New Roman" w:hAnsi="Times New Roman"/>
          <w:color w:val="000000"/>
          <w:sz w:val="20"/>
        </w:rPr>
        <w:t xml:space="preserve"> may be delivered electronically and if so delivered, shall be deemed to have been delivered on the date (i) on which the Borrower (or a representative thereof) (x) posts such documents or (y) provides a link thereto at the website address listed on </w:t>
      </w:r>
      <w:r>
        <w:rPr>
          <w:rFonts w:ascii="Times New Roman" w:hAnsi="Times New Roman"/>
          <w:color w:val="000000"/>
          <w:sz w:val="20"/>
          <w:u w:val="single"/>
        </w:rPr>
        <w:t>Schedule 9.01</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other than with respect to items required to be delivered pursuant to </w:t>
      </w:r>
      <w:r>
        <w:rPr>
          <w:rFonts w:ascii="Times New Roman" w:hAnsi="Times New Roman"/>
          <w:color w:val="000000"/>
          <w:sz w:val="20"/>
          <w:u w:val="single"/>
        </w:rPr>
        <w:t>Section 5.01(k)</w:t>
      </w:r>
      <w:r>
        <w:rPr>
          <w:rFonts w:ascii="Times New Roman" w:hAnsi="Times New Roman"/>
          <w:color w:val="000000"/>
          <w:sz w:val="20"/>
        </w:rPr>
        <w:t xml:space="preserve"> above, the Borrower shall promptly notify (which notice may be by facsimile or electronic mail) the Administrative Agent of the posting of any such documents at the website address listed on </w:t>
      </w:r>
      <w:r>
        <w:rPr>
          <w:rFonts w:ascii="Times New Roman" w:hAnsi="Times New Roman"/>
          <w:color w:val="000000"/>
          <w:sz w:val="20"/>
          <w:u w:val="single"/>
        </w:rPr>
        <w:t>Schedule 9.01</w:t>
      </w:r>
      <w:r>
        <w:rPr>
          <w:rFonts w:ascii="Times New Roman" w:hAnsi="Times New Roman"/>
          <w:color w:val="000000"/>
          <w:sz w:val="20"/>
        </w:rPr>
        <w:t xml:space="preserve"> and provide to the Administrative Agent by electronic mail electronic versions (</w:t>
      </w:r>
      <w:r>
        <w:rPr>
          <w:rFonts w:ascii="Times New Roman" w:hAnsi="Times New Roman"/>
          <w:i/>
          <w:color w:val="000000"/>
          <w:sz w:val="20"/>
        </w:rPr>
        <w:t>i.e</w:t>
      </w:r>
      <w:r>
        <w:rPr>
          <w:rFonts w:ascii="Times New Roman" w:hAnsi="Times New Roman"/>
          <w:color w:val="000000"/>
          <w:sz w:val="20"/>
        </w:rPr>
        <w:t>., soft copies) of such documents; (ii) on which such documents are delivered by the Borrower to the Administrative Agent for posting on behalf of the Borrower on IntraLinks/SyndTrak or another relevant website (the “</w:t>
      </w:r>
      <w:r>
        <w:rPr>
          <w:rFonts w:ascii="Times New Roman" w:hAnsi="Times New Roman"/>
          <w:color w:val="000000"/>
          <w:sz w:val="20"/>
          <w:u w:val="single"/>
        </w:rPr>
        <w:t>Platform</w:t>
      </w:r>
      <w:r>
        <w:rPr>
          <w:rFonts w:ascii="Times New Roman" w:hAnsi="Times New Roman"/>
          <w:color w:val="000000"/>
          <w:sz w:val="20"/>
        </w:rPr>
        <w:t xml:space="preserve">”), if any, to which each Lender and the Administrative Agent have access (whether a commercial, third-party website or whether sponsored by the Administrative Agent); (iii) on which such documents are faxed to the Administrative Agent (or electronically mailed to an address provided by the Administrative Agent); or (iv) in respect of the items required to be delivered pursuant to </w:t>
      </w:r>
      <w:r>
        <w:rPr>
          <w:rFonts w:ascii="Times New Roman" w:hAnsi="Times New Roman"/>
          <w:color w:val="000000"/>
          <w:sz w:val="20"/>
          <w:u w:val="single"/>
        </w:rPr>
        <w:t>Section 5.01(k)</w:t>
      </w:r>
      <w:r>
        <w:rPr>
          <w:rFonts w:ascii="Times New Roman" w:hAnsi="Times New Roman"/>
          <w:color w:val="000000"/>
          <w:sz w:val="20"/>
        </w:rPr>
        <w:t xml:space="preserve"> above in respect of information filed by Holdings or its applicable Parent Company with any securities exchange or with the SEC or any analogous governmental or private regulatory authority with jurisdiction over matters relating to securities (other than Form 10-Q Reports and Form 10-K reports described in </w:t>
      </w:r>
      <w:r>
        <w:rPr>
          <w:rFonts w:ascii="Times New Roman" w:hAnsi="Times New Roman"/>
          <w:color w:val="000000"/>
          <w:sz w:val="20"/>
          <w:u w:val="single"/>
        </w:rPr>
        <w:t>Sections 5.01(a)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respectively), on which such items have been made available on the SEC website or the website of the relevant analogous governmental or private regulatory authority or securities exchange. Each Lender shall be solely responsible for timely accessing posted documents or requesting delivery of paper copies of such documents from the Administrative Agent and maintaining its copies of such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Notwithstanding the foregoing, the obligations in </w:t>
      </w:r>
      <w:r>
        <w:rPr>
          <w:rFonts w:ascii="Times New Roman" w:hAnsi="Times New Roman"/>
          <w:color w:val="000000"/>
          <w:sz w:val="20"/>
          <w:u w:val="single"/>
        </w:rPr>
        <w:t>paragraphs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of this </w:t>
      </w:r>
      <w:r>
        <w:rPr>
          <w:rFonts w:ascii="Times New Roman" w:hAnsi="Times New Roman"/>
          <w:color w:val="000000"/>
          <w:sz w:val="20"/>
          <w:u w:val="single"/>
        </w:rPr>
        <w:t>Section 5.01</w:t>
      </w:r>
      <w:r>
        <w:rPr>
          <w:rFonts w:ascii="Times New Roman" w:hAnsi="Times New Roman"/>
          <w:color w:val="000000"/>
          <w:sz w:val="20"/>
        </w:rPr>
        <w:t xml:space="preserve"> may be satisfied with respect to any financial statements of the Borrower by furnishing (A) the applicable financial statements of Holdings (or any other Parent Company) or (B) the Borrower’s, Holdings’ (or any other Parent Company’s), as applicable, Form 10-K or 10-Q, as applicable, filed with the SEC or any securities exchange, in each case, within the time periods specified in such paragraphs; </w:t>
      </w:r>
      <w:r>
        <w:rPr>
          <w:rFonts w:ascii="Times New Roman" w:hAnsi="Times New Roman"/>
          <w:color w:val="000000"/>
          <w:sz w:val="20"/>
          <w:u w:val="single"/>
        </w:rPr>
        <w:t>provided</w:t>
      </w:r>
      <w:r>
        <w:rPr>
          <w:rFonts w:ascii="Times New Roman" w:hAnsi="Times New Roman"/>
          <w:color w:val="000000"/>
          <w:sz w:val="20"/>
        </w:rPr>
        <w:t xml:space="preserve"> that, with respect to each of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(i) to the extent such financial statements relate to any Parent Company and there are material differences resulting from material operations or material Indebtedness of such Parent Company, such financial statements shall be accompanied by consolidating information that summarizes in reasonable detail the differences between the information relating to such Parent Company, on the one hand, and the information relating to the Borrower and its consolidated subsidiaries on a standalone basis, on the other hand, and (ii) to the extent such statements are in lieu of statements required to be </w:t>
      </w:r>
    </w:p>
    <w:p>
      <w:pPr>
        <w:pStyle w:val="TextBody"/>
        <w:bidi w:val="0"/>
        <w:jc w:val="center"/>
        <w:rPr>
          <w:rFonts w:ascii="Times New Roman" w:hAnsi="Times New Roman"/>
          <w:color w:val="000000"/>
          <w:sz w:val="16"/>
        </w:rPr>
      </w:pPr>
      <w:r>
        <w:rPr>
          <w:rFonts w:ascii="Times New Roman" w:hAnsi="Times New Roman"/>
          <w:color w:val="000000"/>
          <w:sz w:val="16"/>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provided under </w:t>
      </w:r>
      <w:r>
        <w:rPr>
          <w:rFonts w:ascii="Times New Roman" w:hAnsi="Times New Roman"/>
          <w:color w:val="000000"/>
          <w:sz w:val="20"/>
          <w:u w:val="single"/>
        </w:rPr>
        <w:t>Section 5.01(b)</w:t>
      </w:r>
      <w:r>
        <w:rPr>
          <w:rFonts w:ascii="Times New Roman" w:hAnsi="Times New Roman"/>
          <w:color w:val="000000"/>
          <w:sz w:val="20"/>
        </w:rPr>
        <w:t xml:space="preserve">, such statements shall be accompanied by a report and opinion of an independent registered public accounting firm of nationally recognized standing, which report and opinion shall satisfy the applicable requirements set forth in </w:t>
      </w:r>
      <w:r>
        <w:rPr>
          <w:rFonts w:ascii="Times New Roman" w:hAnsi="Times New Roman"/>
          <w:color w:val="000000"/>
          <w:sz w:val="20"/>
          <w:u w:val="single"/>
        </w:rPr>
        <w:t>Section 5.01(b)</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Any financial statement required to be delivered pursuant to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shall not be required to include acquisition accounting adjustments relating to the Transactions or any Permitted Acquisition to the extent it is not practicable to include any such adjustments in such financial statement.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5.02.</w:t>
      </w:r>
    </w:p>
    <w:p>
      <w:pPr>
        <w:pStyle w:val="TextBody"/>
        <w:bidi w:val="0"/>
        <w:spacing w:before="0" w:after="240"/>
        <w:jc w:val="both"/>
        <w:rPr/>
      </w:pPr>
      <w:r>
        <w:rPr>
          <w:rFonts w:ascii="Times New Roman" w:hAnsi="Times New Roman"/>
          <w:color w:val="000000"/>
          <w:sz w:val="20"/>
          <w:u w:val="single"/>
        </w:rPr>
        <w:t>Existence</w:t>
      </w:r>
      <w:r>
        <w:rPr>
          <w:rFonts w:ascii="Times New Roman" w:hAnsi="Times New Roman"/>
          <w:color w:val="000000"/>
          <w:sz w:val="20"/>
        </w:rPr>
        <w:t xml:space="preserve">. Except as otherwise permitted under </w:t>
      </w:r>
      <w:r>
        <w:rPr>
          <w:rFonts w:ascii="Times New Roman" w:hAnsi="Times New Roman"/>
          <w:color w:val="000000"/>
          <w:sz w:val="20"/>
          <w:u w:val="single"/>
        </w:rPr>
        <w:t>Section 6.07</w:t>
      </w:r>
      <w:r>
        <w:rPr>
          <w:rFonts w:ascii="Times New Roman" w:hAnsi="Times New Roman"/>
          <w:color w:val="000000"/>
          <w:sz w:val="20"/>
        </w:rPr>
        <w:t xml:space="preserve">, Holdings and the Borrower will, and the Borrower will cause each of its Restricted Subsidiaries to, at all times preserve and keep in full force and effect its existence and all rights, franchises, licenses and permits material to its business except, other than with respect to the preservation of the existence of the Borrower, to the extent that the failure to do so could not reasonably be expected to result in a Material Adverse Effect;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neither Holdings nor the Borrower nor any of the Borrower’s Restricted Subsidiaries shall be required to preserve any such existence (other than with respect to the preservation of existence of the Borrower), right, franchise, license or permit if a Responsible Officer of such Person or such Person’s board of directors (or similar governing body) determines that the preservation thereof is no longer desirable in the conduct of the business of such Person, and that the loss thereof is not disadvantageous in any material respect to such Person or to the Lenders.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5.03.</w:t>
      </w:r>
    </w:p>
    <w:p>
      <w:pPr>
        <w:pStyle w:val="TextBody"/>
        <w:bidi w:val="0"/>
        <w:spacing w:before="0" w:after="240"/>
        <w:jc w:val="both"/>
        <w:rPr/>
      </w:pPr>
      <w:r>
        <w:rPr>
          <w:rFonts w:ascii="Times New Roman" w:hAnsi="Times New Roman"/>
          <w:color w:val="000000"/>
          <w:sz w:val="20"/>
          <w:u w:val="single"/>
        </w:rPr>
        <w:t>Payment of Taxes</w:t>
      </w:r>
      <w:r>
        <w:rPr>
          <w:rFonts w:ascii="Times New Roman" w:hAnsi="Times New Roman"/>
          <w:color w:val="000000"/>
          <w:sz w:val="20"/>
        </w:rPr>
        <w:t xml:space="preserve">. Holdings and the Borrower will, and the Borrower will cause each of its Restricted Subsidiaries to, timely pay all Taxes imposed upon it or any of its properties or assets or in respect of any of its income or businesses or franchises;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 such Tax need be paid if (a) it is being contested in good faith by appropriate proceedings, so long as (i) adequate reserves or other appropriate provisions, as are required in conformity with GAAP, have been made therefor and (ii) in the case of a Tax which has resulted or may result in the creation of a Lien on any of the Collateral, such contest proceedings conclusively operate to stay the sale of any portion of the Collateral to satisfy such Tax or (b) failure to pay or discharge the same could not reasonably be expected, individually or in the aggregate, to result in a Material Adverse Effect.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5.04.</w:t>
      </w:r>
    </w:p>
    <w:p>
      <w:pPr>
        <w:pStyle w:val="TextBody"/>
        <w:bidi w:val="0"/>
        <w:spacing w:before="0" w:after="240"/>
        <w:jc w:val="both"/>
        <w:rPr/>
      </w:pPr>
      <w:r>
        <w:rPr>
          <w:rFonts w:ascii="Times New Roman" w:hAnsi="Times New Roman"/>
          <w:color w:val="000000"/>
          <w:sz w:val="20"/>
          <w:u w:val="single"/>
        </w:rPr>
        <w:t>Maintenance of Properties</w:t>
      </w:r>
      <w:r>
        <w:rPr>
          <w:rFonts w:ascii="Times New Roman" w:hAnsi="Times New Roman"/>
          <w:color w:val="000000"/>
          <w:sz w:val="20"/>
        </w:rPr>
        <w:t>. The Borrower will, and will cause each of its Restricted Subsidiaries to, maintain or cause to be maintained in good repair, working order and condition, ordinary wear and tear and casualty and condemnation excepted, all property reasonably necessary to the normal conduct of business of the Borrower and its Restricted Subsidiaries and from time to time will make or cause to be made all needed and appropriate repairs, renewals and replacements thereof except as expressly permitted by this Agreement or where the failure to maintain such properties or make such repairs, renewals or replacements could not reasonably be expected to have a Material Adverse Effect.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5.05.</w:t>
      </w:r>
    </w:p>
    <w:p>
      <w:pPr>
        <w:pStyle w:val="TextBody"/>
        <w:bidi w:val="0"/>
        <w:spacing w:before="0" w:after="240"/>
        <w:jc w:val="both"/>
        <w:rPr/>
      </w:pPr>
      <w:r>
        <w:rPr>
          <w:rFonts w:ascii="Times New Roman" w:hAnsi="Times New Roman"/>
          <w:color w:val="000000"/>
          <w:sz w:val="20"/>
          <w:u w:val="single"/>
        </w:rPr>
        <w:t>Insurance</w:t>
      </w:r>
      <w:r>
        <w:rPr>
          <w:rFonts w:ascii="Times New Roman" w:hAnsi="Times New Roman"/>
          <w:color w:val="000000"/>
          <w:sz w:val="20"/>
        </w:rPr>
        <w:t xml:space="preserve">. Except where the failure to do so would not reasonably be expected to have a Material Adverse Effect, the Borrower will maintain or cause to be maintained, with financially sound and reputable insurers that the Borrower believes (in the good faith and judgment of its management) are financially sound and reputable at the time the relevant coverage is placed or renewed, or with a Captive Insurance Subsidiary, such insurance coverage with respect to liabilities, losses or damage in respect of the assets, properties and businesses of the Borrower and its Restricted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Each such policy of insurance shall, subject to </w:t>
      </w:r>
      <w:r>
        <w:rPr>
          <w:rFonts w:ascii="Times New Roman" w:hAnsi="Times New Roman"/>
          <w:color w:val="000000"/>
          <w:sz w:val="20"/>
          <w:u w:val="single"/>
        </w:rPr>
        <w:t>Section 5.15</w:t>
      </w:r>
      <w:r>
        <w:rPr>
          <w:color w:val="000000"/>
        </w:rPr>
        <w:t xml:space="preserve"> </w:t>
      </w:r>
      <w:r>
        <w:rPr>
          <w:rFonts w:ascii="Times New Roman" w:hAnsi="Times New Roman"/>
          <w:color w:val="000000"/>
          <w:sz w:val="20"/>
        </w:rPr>
        <w:t>hereof, (i) name the Administrative Agent on behalf of the Secured Parties as an additional insured thereunder as its interests may appear and (ii) to the extent available from the relevant insurance carrier, in the case of each casualty insurance policy (excluding any business interruption insurance policy), contain a loss payable clause or endorsement that names the Administrative Agent, on behalf of the Secured Parties as the loss payee thereunder and, to the extent available from the relevant insurance carrier after submission of a request by the applicable Loan Party to obtain the same, provide for at least 30 days’ prior written notice to the Administrative Agent of any modification or cancellation of such policy (or 10 days’ prior written notice in the case of the failure to pay any premiums thereunder).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5.06.</w:t>
      </w:r>
    </w:p>
    <w:p>
      <w:pPr>
        <w:pStyle w:val="TextBody"/>
        <w:bidi w:val="0"/>
        <w:spacing w:before="0" w:after="240"/>
        <w:jc w:val="both"/>
        <w:rPr/>
      </w:pPr>
      <w:r>
        <w:rPr>
          <w:rFonts w:ascii="Times New Roman" w:hAnsi="Times New Roman"/>
          <w:color w:val="000000"/>
          <w:sz w:val="20"/>
          <w:u w:val="single"/>
        </w:rPr>
        <w:t>Inspections</w:t>
      </w:r>
      <w:r>
        <w:rPr>
          <w:rFonts w:ascii="Times New Roman" w:hAnsi="Times New Roman"/>
          <w:color w:val="000000"/>
          <w:sz w:val="20"/>
        </w:rPr>
        <w:t xml:space="preserve">. The Borrower will, and will cause each of its Restricted Subsidiaries to, permit any authorized representative designated by the Administrative Agent to visit and inspect any of the properties of the Borrower and any of its Restricted Subsidiaries at which the principal financial records and executive officers </w:t>
      </w:r>
    </w:p>
    <w:p>
      <w:pPr>
        <w:pStyle w:val="TextBody"/>
        <w:bidi w:val="0"/>
        <w:jc w:val="center"/>
        <w:rPr>
          <w:rFonts w:ascii="Times New Roman" w:hAnsi="Times New Roman"/>
          <w:color w:val="000000"/>
          <w:sz w:val="16"/>
        </w:rPr>
      </w:pPr>
      <w:r>
        <w:rPr>
          <w:rFonts w:ascii="Times New Roman" w:hAnsi="Times New Roman"/>
          <w:color w:val="000000"/>
          <w:sz w:val="16"/>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of the applicable Person are located, to inspect, copy and take extracts from its and their respective financial and accounting records, and to discuss its and their respective affairs, finances and accounts with its and their Responsible Officers and independent public accountants at the expense of the Borrower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Borrower (or any of its subsidiaries) may, if it so chooses, be present at or participate in any such discussion), all upon reasonable notice and at reasonable times during normal business hours;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 only the Administrative Agent on behalf of the Lenders may exercise the rights of the Administrative Agent and the Lenders under this </w:t>
      </w:r>
      <w:r>
        <w:rPr>
          <w:rFonts w:ascii="Times New Roman" w:hAnsi="Times New Roman"/>
          <w:color w:val="000000"/>
          <w:sz w:val="20"/>
          <w:u w:val="single"/>
        </w:rPr>
        <w:t>Section 5.06</w:t>
      </w:r>
      <w:r>
        <w:rPr>
          <w:color w:val="000000"/>
        </w:rPr>
        <w:t xml:space="preserve"> </w:t>
      </w:r>
      <w:r>
        <w:rPr>
          <w:rFonts w:ascii="Times New Roman" w:hAnsi="Times New Roman"/>
          <w:color w:val="000000"/>
          <w:sz w:val="20"/>
        </w:rPr>
        <w:t xml:space="preserve">and (b) except as expressly set forth in the proviso below during the continuance of an Event of Default, the Administrative Agent shall not exercise such rights more often than one time during any calendar year;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when an Event of Default exists and is continuing, the Administrative Agent (or any of its representatives or independent contractors) may do any of the foregoing at the expense of the Borrower at any time during normal business hours and upon reasonable advance notice;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notwithstanding anything to the contrary herein, neither the Borrower nor any Restricted Subsidiary shall be required to disclose, permit the inspection, examination or making of copies of or taking abstracts from, or discuss any document, information, or other matter (A) that constitutes non-financial trade secrets or non-financial proprietary information of the Borrower and its subsidiaries and/or any of its customers and/or suppliers, (B) in respect of which disclosure to the Administrative Agent or any Lender (or any of their respective representatives or contractors) is prohibited by applicable Requirements of Law, (C) that is subject to attorney-client or similar privilege or constitutes attorney work product or (D) in respect of which Holdings, the Borrower or any Restricted Subsidiary owes confidentiality obligations to any third party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such confidentiality obligations were not entered into in contemplation of the requirements of this </w:t>
      </w:r>
      <w:r>
        <w:rPr>
          <w:rFonts w:ascii="Times New Roman" w:hAnsi="Times New Roman"/>
          <w:color w:val="000000"/>
          <w:sz w:val="20"/>
          <w:u w:val="single"/>
        </w:rPr>
        <w:t>Section 5.06</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5.07.</w:t>
      </w:r>
    </w:p>
    <w:p>
      <w:pPr>
        <w:pStyle w:val="TextBody"/>
        <w:bidi w:val="0"/>
        <w:spacing w:before="0" w:after="240"/>
        <w:jc w:val="both"/>
        <w:rPr/>
      </w:pPr>
      <w:r>
        <w:rPr>
          <w:rFonts w:ascii="Times New Roman" w:hAnsi="Times New Roman"/>
          <w:color w:val="000000"/>
          <w:sz w:val="20"/>
          <w:u w:val="single"/>
        </w:rPr>
        <w:t>Maintenance of Book and Records</w:t>
      </w:r>
      <w:r>
        <w:rPr>
          <w:rFonts w:ascii="Times New Roman" w:hAnsi="Times New Roman"/>
          <w:color w:val="000000"/>
          <w:sz w:val="20"/>
        </w:rPr>
        <w:t>. The Borrower will, and will cause its Restricted Subsidiaries to, maintain proper books of record and account containing entries of all material financial transactions and matters involving the assets and business of the Borrower and its Restricted Subsidiaries that are full, true and correct in all material respects and permit the preparation of consolidated financial statements in accordance with GAAP.</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5.08.</w:t>
      </w:r>
    </w:p>
    <w:p>
      <w:pPr>
        <w:pStyle w:val="TextBody"/>
        <w:bidi w:val="0"/>
        <w:spacing w:before="0" w:after="240"/>
        <w:jc w:val="both"/>
        <w:rPr/>
      </w:pPr>
      <w:r>
        <w:rPr>
          <w:rFonts w:ascii="Times New Roman" w:hAnsi="Times New Roman"/>
          <w:color w:val="000000"/>
          <w:sz w:val="20"/>
          <w:u w:val="single"/>
        </w:rPr>
        <w:t>Compliance with Laws</w:t>
      </w:r>
      <w:r>
        <w:rPr>
          <w:rFonts w:ascii="Times New Roman" w:hAnsi="Times New Roman"/>
          <w:color w:val="000000"/>
          <w:sz w:val="20"/>
        </w:rPr>
        <w:t xml:space="preserve">. The Borrower will comply, and will cause each of its Restricted Subsidiaries to comply, with the requirements of all applicable Requirements of Law (including applicable ERISA and all Environmental Laws, OFAC, the USA PATRIOT Act and the FCPA), except to the extent the failure of the Borrower or the relevant Restricted Subsidiary to comply could not reasonably be expected to have a Material Adverse Effect;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requirements set forth in this </w:t>
      </w:r>
      <w:r>
        <w:rPr>
          <w:rFonts w:ascii="Times New Roman" w:hAnsi="Times New Roman"/>
          <w:color w:val="000000"/>
          <w:sz w:val="20"/>
          <w:u w:val="single"/>
        </w:rPr>
        <w:t>Section 5.08</w:t>
      </w:r>
      <w:r>
        <w:rPr>
          <w:rFonts w:ascii="Times New Roman" w:hAnsi="Times New Roman"/>
          <w:color w:val="000000"/>
          <w:sz w:val="20"/>
        </w:rPr>
        <w:t>, as they pertain to compliance by any Foreign Subsidiary with OFAC, the USA PATRIOT ACT and the FCPA are subject to and limited by any Requirement of Law applicable to such Foreign Subsidiary in its relevant local jurisdiction.</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5.09.</w:t>
      </w:r>
    </w:p>
    <w:p>
      <w:pPr>
        <w:pStyle w:val="TextBody"/>
        <w:bidi w:val="0"/>
        <w:spacing w:before="0" w:after="240"/>
        <w:jc w:val="both"/>
        <w:rPr/>
      </w:pPr>
      <w:r>
        <w:rPr>
          <w:rFonts w:ascii="Times New Roman" w:hAnsi="Times New Roman"/>
          <w:color w:val="000000"/>
          <w:sz w:val="20"/>
          <w:u w:val="single"/>
        </w:rPr>
        <w:t>Environmental</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u w:val="single"/>
        </w:rPr>
        <w:t>Environmental Disclosure</w:t>
      </w:r>
      <w:r>
        <w:rPr>
          <w:rFonts w:ascii="Times New Roman" w:hAnsi="Times New Roman"/>
          <w:color w:val="000000"/>
          <w:sz w:val="20"/>
        </w:rPr>
        <w:t xml:space="preserve">. The Borrower will deliver to the Administrative Agent as soon as practicable following the sending or receipt thereof by the Borrower or any of its Restricted Subsidiaries, written notice of (A) any Environmental Claim that, individually or in the aggregate, could reasonably be expected to have a Material Adverse Effect, (B) any Release required to be reported by the Borrower or any of its Restricted Subsidiaries to any federal, state or local governmental or regulatory agency or other Governmental Authority that reasonably could be expected to have a Material Adverse Effect, (C) any request made to the Borrower or any of its Restricted Subsidiaries for information from any governmental agency that suggests such agency is investigating whether the Borrower or any of its Restricted Subsidiaries may be potentially responsible for any Hazardous Materials Activity which is reasonably expected to have a Material Adverse Effect and (D) subject to the limitations set forth above in the proviso in </w:t>
      </w:r>
      <w:r>
        <w:rPr>
          <w:rFonts w:ascii="Times New Roman" w:hAnsi="Times New Roman"/>
          <w:color w:val="000000"/>
          <w:sz w:val="20"/>
          <w:u w:val="single"/>
        </w:rPr>
        <w:t>Section 5.01(l)</w:t>
      </w:r>
      <w:r>
        <w:rPr>
          <w:rFonts w:ascii="Times New Roman" w:hAnsi="Times New Roman"/>
          <w:color w:val="000000"/>
          <w:sz w:val="20"/>
        </w:rPr>
        <w:t xml:space="preserve">, such other documents and information as from time to time may be reasonably requested by the Administrative Agent in relation to any matters disclosed pursuant to this </w:t>
      </w:r>
      <w:r>
        <w:rPr>
          <w:rFonts w:ascii="Times New Roman" w:hAnsi="Times New Roman"/>
          <w:color w:val="000000"/>
          <w:sz w:val="20"/>
          <w:u w:val="single"/>
        </w:rPr>
        <w:t>Section 5.09(a)</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u w:val="single"/>
        </w:rPr>
        <w:t>Hazardous Materials Activities, Etc</w:t>
      </w:r>
      <w:r>
        <w:rPr>
          <w:rFonts w:ascii="Times New Roman" w:hAnsi="Times New Roman"/>
          <w:color w:val="000000"/>
          <w:sz w:val="20"/>
        </w:rPr>
        <w:t>. The Borrower shall promptly take, and shall cause each of its Restricted Subsidiaries promptly to take, any and all actions necessary to (i) cure any violation of applicable Environmental Laws by the Borrower or its Restricted Subsidiaries, and address with appropriate corrective or remedial action any Release or threatened Release of Hazardous Materials at or from any Facility, in each case, that could reasonably be expected to have a Material Adverse Effect and (ii) make an appropriate response to any Environmental Claim against the Borrower or any of its Restricted Subsidiaries and discharge any obligations it may have to any Person thereunder, in each case, where failure to do so could reasonably be expected to have, individually or in the aggregate, a Material Adverse Effect.</w:t>
      </w:r>
    </w:p>
    <w:p>
      <w:pPr>
        <w:pStyle w:val="TextBody"/>
        <w:bidi w:val="0"/>
        <w:jc w:val="center"/>
        <w:rPr>
          <w:rFonts w:ascii="Times New Roman" w:hAnsi="Times New Roman"/>
          <w:color w:val="000000"/>
          <w:sz w:val="16"/>
        </w:rPr>
      </w:pPr>
      <w:r>
        <w:rPr>
          <w:rFonts w:ascii="Times New Roman" w:hAnsi="Times New Roman"/>
          <w:color w:val="000000"/>
          <w:sz w:val="16"/>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5.10.</w:t>
      </w:r>
    </w:p>
    <w:p>
      <w:pPr>
        <w:pStyle w:val="TextBody"/>
        <w:bidi w:val="0"/>
        <w:spacing w:before="0" w:after="240"/>
        <w:jc w:val="both"/>
        <w:rPr/>
      </w:pPr>
      <w:r>
        <w:rPr>
          <w:rFonts w:ascii="Times New Roman" w:hAnsi="Times New Roman"/>
          <w:color w:val="000000"/>
          <w:sz w:val="20"/>
          <w:u w:val="single"/>
        </w:rPr>
        <w:t>Designation of Subsidiaries</w:t>
      </w:r>
      <w:r>
        <w:rPr>
          <w:rFonts w:ascii="Times New Roman" w:hAnsi="Times New Roman"/>
          <w:color w:val="000000"/>
          <w:sz w:val="20"/>
        </w:rPr>
        <w:t xml:space="preserve">. The Borrower may at any time after the Closing Date designate (or redesignate) any subsidiary as an Unrestricted Subsidiary or any Unrestricted Subsidiary as a Restricted Subsidiary;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 other than for purposes of designating a Restricted Subsidiary as an Unrestricted Subsidiary that is a Securitization Subsidiary in connection with the establishment of a Qualified Securitization Financing, immediately before and after such designation, no Event of Default exists (including after giving effect to the reclassification of Investments in, Indebtedness of and Liens on the assets of, the applicable Restricted Subsidiary or Unrestricted Subsidiary)and (ii) as of the date of the designation thereof, no Unrestricted Subsidiary shall own any Capital Stock in any Restricted Subsidiary of the Borrower (unless such Restricted Subsidiary is also designated as an Unrestricted Subsidiary) or hold any Indebtedness of or any Lien on any property of the Borrower or its Restricted Subsidiaries (unless the Borrower or such Restricted Subsidiary is permitted to incur such Indebtedness or Liens in favor of such Unrestricted Subsidiary pursuant to </w:t>
      </w:r>
      <w:r>
        <w:rPr>
          <w:rFonts w:ascii="Times New Roman" w:hAnsi="Times New Roman"/>
          <w:color w:val="000000"/>
          <w:sz w:val="20"/>
          <w:u w:val="single"/>
        </w:rPr>
        <w:t>Sections 6.01</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6.02</w:t>
      </w:r>
      <w:r>
        <w:rPr>
          <w:rFonts w:ascii="Times New Roman" w:hAnsi="Times New Roman"/>
          <w:color w:val="000000"/>
          <w:sz w:val="20"/>
        </w:rPr>
        <w:t xml:space="preserve">). 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 Subsidiary’s) equity interest therein as reasonably estimated by the Borrower (and such designation shall only be permitted to the extent such Investment is permitted under </w:t>
      </w:r>
      <w:r>
        <w:rPr>
          <w:rFonts w:ascii="Times New Roman" w:hAnsi="Times New Roman"/>
          <w:color w:val="000000"/>
          <w:sz w:val="20"/>
          <w:u w:val="single"/>
        </w:rPr>
        <w:t>Section 6.06</w:t>
      </w:r>
      <w:r>
        <w:rPr>
          <w:rFonts w:ascii="Times New Roman" w:hAnsi="Times New Roman"/>
          <w:color w:val="000000"/>
          <w:sz w:val="20"/>
        </w:rPr>
        <w:t>). The designation of any Unrestricted Subsidiary as a Restricted Subsidiary shall constitute the making, incurrence or granting, as applicable, at the time of designation of any then-existing Investment, Indebtedness or Lien of such Subsidiary, as applicable.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5.11.</w:t>
      </w:r>
    </w:p>
    <w:p>
      <w:pPr>
        <w:pStyle w:val="TextBody"/>
        <w:bidi w:val="0"/>
        <w:spacing w:before="0" w:after="240"/>
        <w:jc w:val="both"/>
        <w:rPr/>
      </w:pPr>
      <w:r>
        <w:rPr>
          <w:rFonts w:ascii="Times New Roman" w:hAnsi="Times New Roman"/>
          <w:color w:val="000000"/>
          <w:sz w:val="20"/>
          <w:u w:val="single"/>
        </w:rPr>
        <w:t>Use of Proceeds</w:t>
      </w:r>
      <w:r>
        <w:rPr>
          <w:rFonts w:ascii="Times New Roman" w:hAnsi="Times New Roman"/>
          <w:color w:val="000000"/>
          <w:sz w:val="20"/>
        </w:rPr>
        <w:t>. The Borrower shall use the proceeds of the Revolving Loans to finance a portion of the Transactions (including the payment of Transaction Costs) and other general corporate purposes of the Borrower and its subsidiaries (including for capital expenditures, acquisitions, Investments, working capital and/or purchase price adjustments (including in connection with the Acquisition), Restricted Payments, Restricted Debt Payments and related fees and expenses) and any other purpose not prohibited by the terms of the Loan Documents. The Borrower shall use the proceeds of the Swingline Loans made after the Closing Date to finance working capital needs and other general corporate purposes of the Borrower and any other purpose not prohibited by the terms of the Loan Documents. The Borrower shall use the proceeds of the Initial Term Loans solely to finance a portion of the Transactions (including the payment of Transaction Costs). Letters of Credit may be issued (i) on the Closing Date to backstop or replace letters of credit, guarantees and performance or similar bonds outstanding on the Closing Date (including deemed issuances of Letters of Credit under this Agreement resulting from existing issuers of letters of credit outstanding on the Closing Date agreeing to become an Issuing Bank under this Agreement) and (ii) after the Closing Date, for general corporate purposes of the Borrower and its subsidiaries and any other purpose not prohibited by the terms of the Loan Documents.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5.12.</w:t>
      </w:r>
    </w:p>
    <w:p>
      <w:pPr>
        <w:pStyle w:val="TextBody"/>
        <w:bidi w:val="0"/>
        <w:spacing w:before="0" w:after="240"/>
        <w:jc w:val="both"/>
        <w:rPr/>
      </w:pPr>
      <w:r>
        <w:rPr>
          <w:rFonts w:ascii="Times New Roman" w:hAnsi="Times New Roman"/>
          <w:color w:val="000000"/>
          <w:sz w:val="20"/>
          <w:u w:val="single"/>
        </w:rPr>
        <w:t>Covenant to Guarantee Obligations and Give Security</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Upon (i) the formation or acquisition after the Closing Date of any Restricted Subsidiary that is a Domestic Subsidiary, (ii) the designation of any Unrestricted Subsidiary that is a Domestic Subsidiary as a Restricted Subsidiary, (iii) any Restricted Subsidiary that is a Domestic Subsidiary ceasing to be an Immaterial Subsidiary or (iv) any Restricted Subsidiary that was an Excluded Subsidiary ceasing to be an Excluded Subsidiary (including pursuant to the last sentence of the definition of “Subsidiary Guarantor”), (x) if the event giving rise to the obligation under this </w:t>
      </w:r>
      <w:r>
        <w:rPr>
          <w:rFonts w:ascii="Times New Roman" w:hAnsi="Times New Roman"/>
          <w:color w:val="000000"/>
          <w:sz w:val="20"/>
          <w:u w:val="single"/>
        </w:rPr>
        <w:t>Section 5.12(a)</w:t>
      </w:r>
      <w:r>
        <w:rPr>
          <w:color w:val="000000"/>
        </w:rPr>
        <w:t xml:space="preserve"> </w:t>
      </w:r>
      <w:r>
        <w:rPr>
          <w:rFonts w:ascii="Times New Roman" w:hAnsi="Times New Roman"/>
          <w:color w:val="000000"/>
          <w:sz w:val="20"/>
        </w:rPr>
        <w:t xml:space="preserve">occurs during the first three Fiscal Quarters of any Fiscal Year, on or before the date on which financial statements are required to be delivered pursuant to </w:t>
      </w:r>
      <w:r>
        <w:rPr>
          <w:rFonts w:ascii="Times New Roman" w:hAnsi="Times New Roman"/>
          <w:color w:val="000000"/>
          <w:sz w:val="20"/>
          <w:u w:val="single"/>
        </w:rPr>
        <w:t>Section 5.01(a)</w:t>
      </w:r>
      <w:r>
        <w:rPr>
          <w:color w:val="000000"/>
        </w:rPr>
        <w:t xml:space="preserve"> </w:t>
      </w:r>
      <w:r>
        <w:rPr>
          <w:rFonts w:ascii="Times New Roman" w:hAnsi="Times New Roman"/>
          <w:color w:val="000000"/>
          <w:sz w:val="20"/>
        </w:rPr>
        <w:t xml:space="preserve">for the Fiscal Quarter in which the relevant formation, acquisition, designation or cessation occurred or (y) if the event giving rise to the obligation under this </w:t>
      </w:r>
      <w:r>
        <w:rPr>
          <w:rFonts w:ascii="Times New Roman" w:hAnsi="Times New Roman"/>
          <w:color w:val="000000"/>
          <w:sz w:val="20"/>
          <w:u w:val="single"/>
        </w:rPr>
        <w:t>Section 5.12(a)</w:t>
      </w:r>
      <w:r>
        <w:rPr>
          <w:color w:val="000000"/>
        </w:rPr>
        <w:t xml:space="preserve"> </w:t>
      </w:r>
      <w:r>
        <w:rPr>
          <w:rFonts w:ascii="Times New Roman" w:hAnsi="Times New Roman"/>
          <w:color w:val="000000"/>
          <w:sz w:val="20"/>
        </w:rPr>
        <w:t xml:space="preserve">occurs during the fourth Fiscal Quarter of any Fiscal Year, on or before the date that is 60 days after the end of such Fiscal Quarter (or, in the cases of </w:t>
      </w:r>
      <w:r>
        <w:rPr>
          <w:rFonts w:ascii="Times New Roman" w:hAnsi="Times New Roman"/>
          <w:color w:val="000000"/>
          <w:sz w:val="20"/>
          <w:u w:val="single"/>
        </w:rPr>
        <w:t>clauses (x)</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(y)</w:t>
      </w:r>
      <w:r>
        <w:rPr>
          <w:rFonts w:ascii="Times New Roman" w:hAnsi="Times New Roman"/>
          <w:color w:val="000000"/>
          <w:sz w:val="20"/>
        </w:rPr>
        <w:t>, such longer period as the Administrative Agent may reasonably agree), the Borrower shall (A) cause such Restricted Subsidiary (other than any Excluded Subsidiary) to comply with the requirements set forth the definition of “Collateral and Guarantee Requirement” and (B) upon the reasonable request of the Administrative Agent with respect to a subsidiary that is a material Subsidiary, cause the relevant Restricted Subsidiary (other than any Excluded Subsidiary) to deliver to the Administrative Agent a signed copy of a customary opinion of counsel for such Restricted Subsidiary, addressed to the Administrative Agent and the other relevant Secured Parties.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[Reserved].</w:t>
      </w:r>
    </w:p>
    <w:p>
      <w:pPr>
        <w:pStyle w:val="TextBody"/>
        <w:bidi w:val="0"/>
        <w:jc w:val="center"/>
        <w:rPr>
          <w:rFonts w:ascii="Times New Roman" w:hAnsi="Times New Roman"/>
          <w:color w:val="000000"/>
          <w:sz w:val="16"/>
        </w:rPr>
      </w:pPr>
      <w:r>
        <w:rPr>
          <w:rFonts w:ascii="Times New Roman" w:hAnsi="Times New Roman"/>
          <w:color w:val="000000"/>
          <w:sz w:val="16"/>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to the contrary herein or in any other Loan Document, it is understood and agreed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Administrative Agent may grant extensions of time (at any time, including after the expiration of any relevant period, which will be retroactive) for the creation and perfection of security interests in, or obtaining of insurance, legal opinions or other deliverables with respect to, particular assets or the provision of any Loan Guaranty by any Restricted Subsidiary (in connection with assets acquired, or Restricted Subsidiaries formed or acquired, after the Closing Date), and each Lender hereby consents to any such extension of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Lien required to be granted from time to time pursuant to the definition of “Collateral and Guarantee Requirement” shall be subject to the exceptions and limitations set forth in the Collateral Documents,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perfection by control shall not be required with respect to assets requiring perfection through control agreements or other control arrangements (other than control of pledged Capital Stock and/or Material Debt Instruments, in each case to the extent otherwise constituting Collateral),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Loan Party shall be required to seek any landlord lien waiver, bailee letter, estoppel, warehouseman waiver or other collateral access or similar letter or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Loan Party will be required to (A) take any action outside of the U.S. in order to create or perfect any security interest in any asset located outside of the U.S., (B) execute any foreign law security agreement, pledge agreement, mortgage, deed or charge or (C) make any foreign intellectual property filing, conduct any foreign intellectual property search or prepare any foreign intellectual property schedule;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no event will the Collateral include any Excluded Asset,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action shall be required to perfect any Lien with respect to (1) any vehicle or other asset subject to a certificate of title, (2) Letter-of-Credit Rights, (3) the Capital Stock of any Immaterial Subsidiary and/or (4) the Capital Stock of any Person that is not a Subsidiary, which Person, if a Subsidiary, would constitute an Immaterial Subsidiary, in each case except to the extent that a security interest therein can be perfected by filing a Form UCC-1 (or similar) financing statement under the UCC,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both"/>
        <w:rPr/>
      </w:pPr>
      <w:r>
        <w:rPr>
          <w:rFonts w:ascii="Times New Roman" w:hAnsi="Times New Roman"/>
          <w:color w:val="000000"/>
          <w:sz w:val="20"/>
        </w:rPr>
        <w:t xml:space="preserve">any joinder or supplement to any Loan Guaranty, any Collateral Document and/or any other Loan Document executed by any Restricted Subsidiary that is required to become a Loan Party pursuant to </w:t>
      </w:r>
      <w:r>
        <w:rPr>
          <w:rFonts w:ascii="Times New Roman" w:hAnsi="Times New Roman"/>
          <w:color w:val="000000"/>
          <w:sz w:val="20"/>
          <w:u w:val="single"/>
        </w:rPr>
        <w:t>Section 5.12(a)</w:t>
      </w:r>
      <w:r>
        <w:rPr>
          <w:color w:val="000000"/>
        </w:rPr>
        <w:t xml:space="preserve"> </w:t>
      </w:r>
      <w:r>
        <w:rPr>
          <w:rFonts w:ascii="Times New Roman" w:hAnsi="Times New Roman"/>
          <w:color w:val="000000"/>
          <w:sz w:val="20"/>
        </w:rPr>
        <w:t xml:space="preserve">above may, with the consent of the Administrative Agent (not to be unreasonably withheld or delayed), include such schedules (or updates to schedules) as may be necessary to ensure that any representation or warranty is true and correct to the extent required thereby or by the terms of any other Loan Document;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xml:space="preserve"> </w:t>
      </w:r>
      <w:r>
        <w:rPr>
          <w:rFonts w:ascii="Times New Roman" w:hAnsi="Times New Roman"/>
          <w:color w:val="000000"/>
          <w:sz w:val="20"/>
          <w:u w:val="single"/>
        </w:rPr>
        <w:t>clauses (iii)</w:t>
      </w:r>
      <w:r>
        <w:rPr>
          <w:rFonts w:ascii="Times New Roman" w:hAnsi="Times New Roman"/>
          <w:color w:val="000000"/>
          <w:sz w:val="20"/>
        </w:rPr>
        <w:t xml:space="preserve"> through </w:t>
      </w:r>
      <w:r>
        <w:rPr>
          <w:rFonts w:ascii="Times New Roman" w:hAnsi="Times New Roman"/>
          <w:color w:val="000000"/>
          <w:sz w:val="20"/>
          <w:u w:val="single"/>
        </w:rPr>
        <w:t>(vi)</w:t>
      </w:r>
      <w:r>
        <w:rPr>
          <w:rFonts w:ascii="Times New Roman" w:hAnsi="Times New Roman"/>
          <w:color w:val="000000"/>
          <w:sz w:val="20"/>
        </w:rPr>
        <w:t xml:space="preserve"> shall not apply to the Capital Stock or assets of a Foreign Subsidiary that becomes a Guarantor pursuant to the last sentence of the definition of “Subsidiary Guarantor.”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5.13.</w:t>
      </w:r>
    </w:p>
    <w:p>
      <w:pPr>
        <w:pStyle w:val="TextBody"/>
        <w:bidi w:val="0"/>
        <w:spacing w:before="0" w:after="240"/>
        <w:jc w:val="both"/>
        <w:rPr/>
      </w:pPr>
      <w:r>
        <w:rPr>
          <w:rFonts w:ascii="Times New Roman" w:hAnsi="Times New Roman"/>
          <w:color w:val="000000"/>
          <w:sz w:val="20"/>
          <w:u w:val="single"/>
        </w:rPr>
        <w:t>Maintenance of Ratings</w:t>
      </w:r>
      <w:r>
        <w:rPr>
          <w:rFonts w:ascii="Times New Roman" w:hAnsi="Times New Roman"/>
          <w:color w:val="000000"/>
          <w:sz w:val="20"/>
        </w:rPr>
        <w:t xml:space="preserve">. The Borrower shall use commercially reasonable efforts to maintain public corporate credit facility and public corporate family ratings from each of S&amp;P and Moody’s;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in no event shall the Borrower be required to maintain any specific rating with any such agency.</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5.14.</w:t>
      </w:r>
    </w:p>
    <w:p>
      <w:pPr>
        <w:pStyle w:val="TextBody"/>
        <w:bidi w:val="0"/>
        <w:spacing w:before="0" w:after="240"/>
        <w:jc w:val="both"/>
        <w:rPr/>
      </w:pPr>
      <w:r>
        <w:rPr>
          <w:rFonts w:ascii="Times New Roman" w:hAnsi="Times New Roman"/>
          <w:color w:val="000000"/>
          <w:sz w:val="20"/>
          <w:u w:val="single"/>
        </w:rPr>
        <w:t>Further Assurances</w:t>
      </w:r>
      <w:r>
        <w:rPr>
          <w:rFonts w:ascii="Times New Roman" w:hAnsi="Times New Roman"/>
          <w:color w:val="000000"/>
          <w:sz w:val="20"/>
        </w:rPr>
        <w:t xml:space="preserve">. Promptly upon request of the Administrative Agent and subject to the limitations described in </w:t>
      </w:r>
      <w:r>
        <w:rPr>
          <w:rFonts w:ascii="Times New Roman" w:hAnsi="Times New Roman"/>
          <w:color w:val="000000"/>
          <w:sz w:val="20"/>
          <w:u w:val="single"/>
        </w:rPr>
        <w:t>Section 5.12</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Holdings and the Borrower will, and will cause each other Loan Party to, execute any and all further documents, financing statements, agreements, instruments, certificates, notices and acknowledgments and take all such further actions (including the filing and recordation of financing statements and/or amendments thereto and other documents), that may be required under any applicable </w:t>
      </w:r>
    </w:p>
    <w:p>
      <w:pPr>
        <w:pStyle w:val="TextBody"/>
        <w:bidi w:val="0"/>
        <w:jc w:val="center"/>
        <w:rPr>
          <w:rFonts w:ascii="Times New Roman" w:hAnsi="Times New Roman"/>
          <w:color w:val="000000"/>
          <w:sz w:val="16"/>
        </w:rPr>
      </w:pPr>
      <w:r>
        <w:rPr>
          <w:rFonts w:ascii="Times New Roman" w:hAnsi="Times New Roman"/>
          <w:color w:val="000000"/>
          <w:sz w:val="16"/>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Requirements of Law and which the Administrative Agent may reasonably request to ensure the creation, perfection and priority of the Liens created or intended to be created under the Collateral Documents, all at the expense of the relevant Loan Parties.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Holdings and the Borrower will, and will cause each other Loan Party to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(including notices to third parties), deeds, certificates, assurances and other instruments as the Administrative Agent may reasonably request from time to time in order to ensure the creation, perfection and priority of the Liens created or intended to be created under the Collateral Documents.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5.15.</w:t>
      </w:r>
    </w:p>
    <w:p>
      <w:pPr>
        <w:pStyle w:val="TextBody"/>
        <w:bidi w:val="0"/>
        <w:spacing w:before="0" w:after="240"/>
        <w:jc w:val="both"/>
        <w:rPr/>
      </w:pPr>
      <w:r>
        <w:rPr>
          <w:rFonts w:ascii="Times New Roman" w:hAnsi="Times New Roman"/>
          <w:color w:val="000000"/>
          <w:sz w:val="20"/>
          <w:u w:val="single"/>
        </w:rPr>
        <w:t>Post-Closing Covenant</w:t>
      </w:r>
      <w:r>
        <w:rPr>
          <w:rFonts w:ascii="Times New Roman" w:hAnsi="Times New Roman"/>
          <w:color w:val="000000"/>
          <w:sz w:val="20"/>
        </w:rPr>
        <w:t xml:space="preserve">. The Loan Parties shall comply with their obligations described in </w:t>
      </w:r>
      <w:r>
        <w:rPr>
          <w:rFonts w:ascii="Times New Roman" w:hAnsi="Times New Roman"/>
          <w:color w:val="000000"/>
          <w:sz w:val="20"/>
          <w:u w:val="single"/>
        </w:rPr>
        <w:t>Schedule 5.15</w:t>
      </w:r>
      <w:r>
        <w:rPr>
          <w:rFonts w:ascii="Times New Roman" w:hAnsi="Times New Roman"/>
          <w:color w:val="000000"/>
          <w:sz w:val="20"/>
        </w:rPr>
        <w:t>, in each case, within the applicable periods of time specified in such Schedule with respect to the relevant item (or such longer periods as the Administrative Agent may agree in its reasonable discretion)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ARTICLE 6</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br/>
        <w:br/>
        <w:t>NEGATIVE COVENANTS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From the Closing Date and until the Termination Date, Holdings (solely with respect to </w:t>
      </w:r>
      <w:r>
        <w:rPr>
          <w:rFonts w:ascii="Times New Roman" w:hAnsi="Times New Roman"/>
          <w:color w:val="000000"/>
          <w:sz w:val="20"/>
          <w:u w:val="single"/>
        </w:rPr>
        <w:t>Section 6.13</w:t>
      </w:r>
      <w:r>
        <w:rPr>
          <w:rFonts w:ascii="Times New Roman" w:hAnsi="Times New Roman"/>
          <w:color w:val="000000"/>
          <w:sz w:val="20"/>
        </w:rPr>
        <w:t>) and the Borrower covenant and agree with the Lenders that: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6.01.</w:t>
      </w:r>
    </w:p>
    <w:p>
      <w:pPr>
        <w:pStyle w:val="TextBody"/>
        <w:bidi w:val="0"/>
        <w:spacing w:before="0" w:after="240"/>
        <w:jc w:val="both"/>
        <w:rPr/>
      </w:pPr>
      <w:r>
        <w:rPr>
          <w:rFonts w:ascii="Times New Roman" w:hAnsi="Times New Roman"/>
          <w:color w:val="000000"/>
          <w:sz w:val="20"/>
          <w:u w:val="single"/>
        </w:rPr>
        <w:t>Indebtedness</w:t>
      </w:r>
      <w:r>
        <w:rPr>
          <w:rFonts w:ascii="Times New Roman" w:hAnsi="Times New Roman"/>
          <w:color w:val="000000"/>
          <w:sz w:val="20"/>
        </w:rPr>
        <w:t>. The Borrower shall not, nor shall it permit any of its Restricted Subsidiaries to, directly or indirectly, create, incur, assume or otherwise become or remain liable with respect to any Indebtedness, except: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Secured Obligations (including any Additional Term Loans and any Additional Revolving Loans);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Indebtedness of the Borrower to Holdings and/or any Restricted Subsidiary and/or of any Restricted Subsidiary to Holdings, the Borrower and/or any other Restricted Subsidiary; </w:t>
      </w:r>
      <w:r>
        <w:rPr>
          <w:rFonts w:ascii="Times New Roman" w:hAnsi="Times New Roman"/>
          <w:color w:val="000000"/>
          <w:sz w:val="20"/>
          <w:u w:val="single"/>
        </w:rPr>
        <w:t>provided</w:t>
      </w:r>
      <w:r>
        <w:rPr>
          <w:rFonts w:ascii="Times New Roman" w:hAnsi="Times New Roman"/>
          <w:color w:val="000000"/>
          <w:sz w:val="20"/>
        </w:rPr>
        <w:t xml:space="preserve"> that any Indebtedness of any Loan Party to any Restricted Subsidiary that is not a Loan Party must be unsecured and expressly subordinated to the Obligations of such Loan Party on terms that are reasonably acceptable to the Administrative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Indebtedness arising from any agreement providing for indemnification, adjustment of purchase price or similar obligations (including contingent earn-out obligations) incurred in connection with any Disposition permitted hereunder, any acquisition permitted hereunder or consummated prior to the Closing Date or any other purchase of assets or Capital Stock, and Indebtedness arising from guaranties, letters of credit, bank guaranties, surety bonds, performance bonds or similar instruments securing the performance of the Borrower or any such Restricted Subsidiary pursuant to any such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Indebtedness of the Borrower and/or any Restricted Subsidiary (i) pursuant to tenders, statutory obligations, bids, leases, governmental contracts, trade contracts, surety, stay, customs, appeal, performance and/or return of money bonds or other similar obligations incurred in the ordinary course of business and (ii) in respect of letters of credit, bank guaranties, surety bonds, performance bonds or similar instruments to support any of the foregoing items;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 Indebtedness of the Borrower and/or any Restricted Subsidiary in respect of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w:t>
      </w:r>
    </w:p>
    <w:p>
      <w:pPr>
        <w:pStyle w:val="TextBody"/>
        <w:bidi w:val="0"/>
        <w:jc w:val="center"/>
        <w:rPr>
          <w:rFonts w:ascii="Times New Roman" w:hAnsi="Times New Roman"/>
          <w:color w:val="000000"/>
          <w:sz w:val="16"/>
        </w:rPr>
      </w:pPr>
      <w:r>
        <w:rPr>
          <w:rFonts w:ascii="Times New Roman" w:hAnsi="Times New Roman"/>
          <w:color w:val="000000"/>
          <w:sz w:val="16"/>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card programs, cash pooling services and any arrangements or services similar to any of the foregoing and/or otherwise in connection with Cash management and Deposit Accounts, including Banking Services Obligations and incentive, supplier finance or similar programs;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(i) guaranties by the Borrower and/or any Restricted Subsidiary of the obligations of suppliers, customers and licensees in the ordinary course of business, (ii) Indebtedness incurred in the ordinary course of business in respect of obligations of the Borrower and/or any Restricted Subsidiary to pay the deferred purchase price of goods or services or progress payments in connection with such goods and services and (iii) Indebtedness in respect of letters of credit, bankers’ acceptances, bank guaranties or similar instruments supporting trade payables, warehouse receipts or similar facilities entered into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Guarantees by the Borrower and/or any Restricted Subsidiary of Indebtedness or other obligations of the Borrower, any Restricted Subsidiary and/or any joint venture with respect to Indebtedness otherwise permitted to be incurred pursuant to this </w:t>
      </w:r>
      <w:r>
        <w:rPr>
          <w:rFonts w:ascii="Times New Roman" w:hAnsi="Times New Roman"/>
          <w:color w:val="000000"/>
          <w:sz w:val="20"/>
          <w:u w:val="single"/>
        </w:rPr>
        <w:t>Section 6.01</w:t>
      </w:r>
      <w:r>
        <w:rPr>
          <w:rFonts w:ascii="Times New Roman" w:hAnsi="Times New Roman"/>
          <w:color w:val="000000"/>
          <w:sz w:val="20"/>
        </w:rPr>
        <w:t xml:space="preserve"> or other obligations not prohibited by this Agreement; </w:t>
      </w:r>
      <w:r>
        <w:rPr>
          <w:rFonts w:ascii="Times New Roman" w:hAnsi="Times New Roman"/>
          <w:color w:val="000000"/>
          <w:sz w:val="20"/>
          <w:u w:val="single"/>
        </w:rPr>
        <w:t>provided</w:t>
      </w:r>
      <w:r>
        <w:rPr>
          <w:rFonts w:ascii="Times New Roman" w:hAnsi="Times New Roman"/>
          <w:color w:val="000000"/>
          <w:sz w:val="20"/>
        </w:rPr>
        <w:t xml:space="preserve"> that in the case of any Guarantee by any Loan Party of the obligations of any non-Loan Party, the related Investment is permitted under </w:t>
      </w:r>
      <w:r>
        <w:rPr>
          <w:rFonts w:ascii="Times New Roman" w:hAnsi="Times New Roman"/>
          <w:color w:val="000000"/>
          <w:sz w:val="20"/>
          <w:u w:val="single"/>
        </w:rPr>
        <w:t>Section 6.06</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Indebtedness of the Borrower and/or any Restricted Subsidiary existing, or pursuant to commitments existing, on the Closing Date and, in respect of any Indebtedness with an outstanding principal amount in excess of $10,000,000, described on </w:t>
      </w:r>
      <w:r>
        <w:rPr>
          <w:rFonts w:ascii="Times New Roman" w:hAnsi="Times New Roman"/>
          <w:color w:val="000000"/>
          <w:sz w:val="20"/>
          <w:u w:val="single"/>
        </w:rPr>
        <w:t>Schedule 6.01</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Indebtedness of Restricted Subsidiaries that are not Loan Parties; </w:t>
      </w:r>
      <w:r>
        <w:rPr>
          <w:rFonts w:ascii="Times New Roman" w:hAnsi="Times New Roman"/>
          <w:color w:val="000000"/>
          <w:sz w:val="20"/>
          <w:u w:val="single"/>
        </w:rPr>
        <w:t>provided</w:t>
      </w:r>
      <w:r>
        <w:rPr>
          <w:rFonts w:ascii="Times New Roman" w:hAnsi="Times New Roman"/>
          <w:color w:val="000000"/>
          <w:sz w:val="20"/>
        </w:rPr>
        <w:t xml:space="preserve"> that the aggregate outstanding principal amount of such Indebtedness shall not exceed the greater of $82,250,000 and 35% of Consolidated Adjusted EBITDA as of the last day of the most recently ended Test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Indebtedness of the Borrower and/or any Restricted Subsidiary consisting of obligations owing under incentive, supply, license or similar agreements entered into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Indebtedness of the Borrower and/or any Restricted Subsidiary consisting of (i) the financing of insurance premiums, (ii) take-or-pay obligations contained in supply arrangements, in each case, in the ordinary course of business and/or (iii) obligations to reacquire assets or inventory in connection with customer financing arrangements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 Indebtedness of the Borrower and/or any Restricted Subsidiary with respect to Capital Leases and purchase money Indebtedness in an aggregate outstanding principal amount not to exceed the greater of $82,250,000 and 35% of Consolidated Adjusted EBITDA as of the last day of the most recently ended Test Period;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 Indebtedness of any Person that becomes a Restricted Subsidiary or Indebtedness assumed in connection with an acquisition permitted hereunder after the Closing Date; </w:t>
      </w:r>
      <w:r>
        <w:rPr>
          <w:rFonts w:ascii="Times New Roman" w:hAnsi="Times New Roman"/>
          <w:color w:val="000000"/>
          <w:sz w:val="20"/>
          <w:u w:val="single"/>
        </w:rPr>
        <w:t>provided</w:t>
      </w:r>
      <w:r>
        <w:rPr>
          <w:rFonts w:ascii="Times New Roman" w:hAnsi="Times New Roman"/>
          <w:color w:val="000000"/>
          <w:sz w:val="20"/>
        </w:rPr>
        <w:t xml:space="preserve"> that (i) such Indebtedness (A) existed at the time such Person became a Restricted Subsidiary or the assets subject to such Indebtedness were acquired and (B) was not created or incurred in anticipation thereof, (ii) no Event of Default under </w:t>
      </w:r>
      <w:r>
        <w:rPr>
          <w:rFonts w:ascii="Times New Roman" w:hAnsi="Times New Roman"/>
          <w:color w:val="000000"/>
          <w:sz w:val="20"/>
          <w:u w:val="single"/>
        </w:rPr>
        <w:t>Section 7.01(a)</w:t>
      </w:r>
      <w:r>
        <w:rPr>
          <w:rFonts w:ascii="Times New Roman" w:hAnsi="Times New Roman"/>
          <w:color w:val="000000"/>
          <w:sz w:val="20"/>
        </w:rPr>
        <w:t xml:space="preserve">, </w:t>
      </w:r>
      <w:r>
        <w:rPr>
          <w:rFonts w:ascii="Times New Roman" w:hAnsi="Times New Roman"/>
          <w:color w:val="000000"/>
          <w:sz w:val="20"/>
          <w:u w:val="single"/>
        </w:rPr>
        <w:t>(f)</w:t>
      </w:r>
      <w:r>
        <w:rPr>
          <w:rFonts w:ascii="Times New Roman" w:hAnsi="Times New Roman"/>
          <w:color w:val="000000"/>
          <w:sz w:val="20"/>
        </w:rPr>
        <w:t xml:space="preserve"> or </w:t>
      </w:r>
      <w:r>
        <w:rPr>
          <w:rFonts w:ascii="Times New Roman" w:hAnsi="Times New Roman"/>
          <w:color w:val="000000"/>
          <w:sz w:val="20"/>
          <w:u w:val="single"/>
        </w:rPr>
        <w:t>(g)</w:t>
      </w:r>
      <w:r>
        <w:rPr>
          <w:rFonts w:ascii="Times New Roman" w:hAnsi="Times New Roman"/>
          <w:color w:val="000000"/>
          <w:sz w:val="20"/>
        </w:rPr>
        <w:t xml:space="preserve"> exists and (iii) at the Borrower’s election, either (A) at least $1.00 of additional Indebtedness can be incurred at such time under </w:t>
      </w:r>
      <w:r>
        <w:rPr>
          <w:rFonts w:ascii="Times New Roman" w:hAnsi="Times New Roman"/>
          <w:color w:val="000000"/>
          <w:sz w:val="20"/>
          <w:u w:val="single"/>
        </w:rPr>
        <w:t>Section 6.01(w)(i)(A)</w:t>
      </w:r>
      <w:r>
        <w:rPr>
          <w:rFonts w:ascii="Times New Roman" w:hAnsi="Times New Roman"/>
          <w:color w:val="000000"/>
          <w:sz w:val="20"/>
        </w:rPr>
        <w:t xml:space="preserve">, </w:t>
      </w:r>
      <w:r>
        <w:rPr>
          <w:rFonts w:ascii="Times New Roman" w:hAnsi="Times New Roman"/>
          <w:color w:val="000000"/>
          <w:sz w:val="20"/>
          <w:u w:val="single"/>
        </w:rPr>
        <w:t>(B)</w:t>
      </w:r>
      <w:r>
        <w:rPr>
          <w:rFonts w:ascii="Times New Roman" w:hAnsi="Times New Roman"/>
          <w:color w:val="000000"/>
          <w:sz w:val="20"/>
        </w:rPr>
        <w:t xml:space="preserve"> or </w:t>
      </w:r>
      <w:r>
        <w:rPr>
          <w:rFonts w:ascii="Times New Roman" w:hAnsi="Times New Roman"/>
          <w:color w:val="000000"/>
          <w:sz w:val="20"/>
          <w:u w:val="single"/>
        </w:rPr>
        <w:t>(C)</w:t>
      </w:r>
      <w:r>
        <w:rPr>
          <w:rFonts w:ascii="Times New Roman" w:hAnsi="Times New Roman"/>
          <w:color w:val="000000"/>
          <w:sz w:val="20"/>
        </w:rPr>
        <w:t>, as applicable, or (B) such Indebtedness is in an aggregate principal amount outstanding not to exceed the greater of $58,750,000 and 25% of Consolidated Adjusted EBITDA;</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 Indebtedness consisting of promissory notes issued by the Borrower or any Restricted Subsidiary to any stockholder of any Parent Company or any current or former director, officer, employee, member of management, manager or consultant of any Parent Company, the Borrower or any Subsidiary (or their respective Immediate Family Members) to finance the purchase or redemption of Capital Stock of any Parent Company permitted by </w:t>
      </w:r>
      <w:r>
        <w:rPr>
          <w:rFonts w:ascii="Times New Roman" w:hAnsi="Times New Roman"/>
          <w:color w:val="000000"/>
          <w:sz w:val="20"/>
          <w:u w:val="single"/>
        </w:rPr>
        <w:t>Section 6.04(a)</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 Indebtedness refinancing, refunding or replacing any Indebtedness permitted under </w:t>
      </w:r>
      <w:r>
        <w:rPr>
          <w:rFonts w:ascii="Times New Roman" w:hAnsi="Times New Roman"/>
          <w:color w:val="000000"/>
          <w:sz w:val="20"/>
          <w:u w:val="single"/>
        </w:rPr>
        <w:t>clauses (a)</w:t>
      </w:r>
      <w:r>
        <w:rPr>
          <w:rFonts w:ascii="Times New Roman" w:hAnsi="Times New Roman"/>
          <w:color w:val="000000"/>
          <w:sz w:val="20"/>
        </w:rPr>
        <w:t xml:space="preserve">, </w:t>
      </w:r>
      <w:r>
        <w:rPr>
          <w:rFonts w:ascii="Times New Roman" w:hAnsi="Times New Roman"/>
          <w:color w:val="000000"/>
          <w:sz w:val="20"/>
          <w:u w:val="single"/>
        </w:rPr>
        <w:t>(i)</w:t>
      </w:r>
      <w:r>
        <w:rPr>
          <w:rFonts w:ascii="Times New Roman" w:hAnsi="Times New Roman"/>
          <w:color w:val="000000"/>
          <w:sz w:val="20"/>
        </w:rPr>
        <w:t xml:space="preserve">, </w:t>
      </w:r>
      <w:r>
        <w:rPr>
          <w:rFonts w:ascii="Times New Roman" w:hAnsi="Times New Roman"/>
          <w:color w:val="000000"/>
          <w:sz w:val="20"/>
          <w:u w:val="single"/>
        </w:rPr>
        <w:t>(j)</w:t>
      </w:r>
      <w:r>
        <w:rPr>
          <w:rFonts w:ascii="Times New Roman" w:hAnsi="Times New Roman"/>
          <w:color w:val="000000"/>
          <w:sz w:val="20"/>
        </w:rPr>
        <w:t xml:space="preserve">, </w:t>
      </w:r>
      <w:r>
        <w:rPr>
          <w:rFonts w:ascii="Times New Roman" w:hAnsi="Times New Roman"/>
          <w:color w:val="000000"/>
          <w:sz w:val="20"/>
          <w:u w:val="single"/>
        </w:rPr>
        <w:t>(m)</w:t>
      </w:r>
      <w:r>
        <w:rPr>
          <w:rFonts w:ascii="Times New Roman" w:hAnsi="Times New Roman"/>
          <w:color w:val="000000"/>
          <w:sz w:val="20"/>
        </w:rPr>
        <w:t xml:space="preserve">, </w:t>
      </w:r>
      <w:r>
        <w:rPr>
          <w:rFonts w:ascii="Times New Roman" w:hAnsi="Times New Roman"/>
          <w:color w:val="000000"/>
          <w:sz w:val="20"/>
          <w:u w:val="single"/>
        </w:rPr>
        <w:t>(n)</w:t>
      </w:r>
      <w:r>
        <w:rPr>
          <w:rFonts w:ascii="Times New Roman" w:hAnsi="Times New Roman"/>
          <w:color w:val="000000"/>
          <w:sz w:val="20"/>
        </w:rPr>
        <w:t xml:space="preserve">, </w:t>
      </w:r>
      <w:r>
        <w:rPr>
          <w:rFonts w:ascii="Times New Roman" w:hAnsi="Times New Roman"/>
          <w:color w:val="000000"/>
          <w:sz w:val="20"/>
          <w:u w:val="single"/>
        </w:rPr>
        <w:t>(q)</w:t>
      </w:r>
      <w:r>
        <w:rPr>
          <w:rFonts w:ascii="Times New Roman" w:hAnsi="Times New Roman"/>
          <w:color w:val="000000"/>
          <w:sz w:val="20"/>
        </w:rPr>
        <w:t xml:space="preserve">, </w:t>
      </w:r>
      <w:r>
        <w:rPr>
          <w:rFonts w:ascii="Times New Roman" w:hAnsi="Times New Roman"/>
          <w:color w:val="000000"/>
          <w:sz w:val="20"/>
          <w:u w:val="single"/>
        </w:rPr>
        <w:t>(r)</w:t>
      </w:r>
      <w:r>
        <w:rPr>
          <w:rFonts w:ascii="Times New Roman" w:hAnsi="Times New Roman"/>
          <w:color w:val="000000"/>
          <w:sz w:val="20"/>
        </w:rPr>
        <w:t xml:space="preserve">, </w:t>
      </w:r>
      <w:r>
        <w:rPr>
          <w:rFonts w:ascii="Times New Roman" w:hAnsi="Times New Roman"/>
          <w:color w:val="000000"/>
          <w:sz w:val="20"/>
          <w:u w:val="single"/>
        </w:rPr>
        <w:t>(u)</w:t>
      </w:r>
      <w:r>
        <w:rPr>
          <w:rFonts w:ascii="Times New Roman" w:hAnsi="Times New Roman"/>
          <w:color w:val="000000"/>
          <w:sz w:val="20"/>
        </w:rPr>
        <w:t xml:space="preserve">, </w:t>
      </w:r>
      <w:r>
        <w:rPr>
          <w:rFonts w:ascii="Times New Roman" w:hAnsi="Times New Roman"/>
          <w:color w:val="000000"/>
          <w:sz w:val="20"/>
          <w:u w:val="single"/>
        </w:rPr>
        <w:t>(w)</w:t>
      </w:r>
      <w:r>
        <w:rPr>
          <w:rFonts w:ascii="Times New Roman" w:hAnsi="Times New Roman"/>
          <w:color w:val="000000"/>
          <w:sz w:val="20"/>
        </w:rPr>
        <w:t xml:space="preserve">, </w:t>
      </w:r>
      <w:r>
        <w:rPr>
          <w:rFonts w:ascii="Times New Roman" w:hAnsi="Times New Roman"/>
          <w:color w:val="000000"/>
          <w:sz w:val="20"/>
          <w:u w:val="single"/>
        </w:rPr>
        <w:t>(x)</w:t>
      </w:r>
      <w:r>
        <w:rPr>
          <w:rFonts w:ascii="Times New Roman" w:hAnsi="Times New Roman"/>
          <w:color w:val="000000"/>
          <w:sz w:val="20"/>
        </w:rPr>
        <w:t xml:space="preserve">, </w:t>
      </w:r>
      <w:r>
        <w:rPr>
          <w:rFonts w:ascii="Times New Roman" w:hAnsi="Times New Roman"/>
          <w:color w:val="000000"/>
          <w:sz w:val="20"/>
          <w:u w:val="single"/>
        </w:rPr>
        <w:t>(y)</w:t>
      </w:r>
      <w:r>
        <w:rPr>
          <w:rFonts w:ascii="Times New Roman" w:hAnsi="Times New Roman"/>
          <w:color w:val="000000"/>
          <w:sz w:val="20"/>
        </w:rPr>
        <w:t xml:space="preserve">, and </w:t>
      </w:r>
      <w:r>
        <w:rPr>
          <w:rFonts w:ascii="Times New Roman" w:hAnsi="Times New Roman"/>
          <w:color w:val="000000"/>
          <w:sz w:val="20"/>
          <w:u w:val="single"/>
        </w:rPr>
        <w:t>(z)</w:t>
      </w:r>
      <w:r>
        <w:rPr>
          <w:rFonts w:ascii="Times New Roman" w:hAnsi="Times New Roman"/>
          <w:color w:val="000000"/>
          <w:sz w:val="20"/>
        </w:rPr>
        <w:t xml:space="preserve"> of this </w:t>
      </w:r>
      <w:r>
        <w:rPr>
          <w:rFonts w:ascii="Times New Roman" w:hAnsi="Times New Roman"/>
          <w:color w:val="000000"/>
          <w:sz w:val="20"/>
          <w:u w:val="single"/>
        </w:rPr>
        <w:t>Section 6.01</w:t>
      </w:r>
      <w:r>
        <w:rPr>
          <w:rFonts w:ascii="Times New Roman" w:hAnsi="Times New Roman"/>
          <w:color w:val="000000"/>
          <w:sz w:val="20"/>
        </w:rPr>
        <w:t xml:space="preserve"> (in any case, including any refinancing Indebtedness incurred in respect thereof, “</w:t>
      </w:r>
      <w:r>
        <w:rPr>
          <w:rFonts w:ascii="Times New Roman" w:hAnsi="Times New Roman"/>
          <w:color w:val="000000"/>
          <w:sz w:val="20"/>
          <w:u w:val="single"/>
        </w:rPr>
        <w:t>Refinancing Indebtedness</w:t>
      </w:r>
      <w:r>
        <w:rPr>
          <w:rFonts w:ascii="Times New Roman" w:hAnsi="Times New Roman"/>
          <w:color w:val="000000"/>
          <w:sz w:val="20"/>
        </w:rPr>
        <w:t xml:space="preserve">”) and any subsequent Refinancing Indebtedness in respect thereof; </w:t>
      </w:r>
      <w:r>
        <w:rPr>
          <w:rFonts w:ascii="Times New Roman" w:hAnsi="Times New Roman"/>
          <w:color w:val="000000"/>
          <w:sz w:val="20"/>
          <w:u w:val="single"/>
        </w:rPr>
        <w:t>provided</w:t>
      </w:r>
      <w:r>
        <w:rPr>
          <w:rFonts w:ascii="Times New Roman" w:hAnsi="Times New Roman"/>
          <w:color w:val="000000"/>
          <w:sz w:val="20"/>
        </w:rPr>
        <w:t xml:space="preserve"> that: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the principal amount of such Indebtedness does not exceed the principal amount of the Indebtedness being refinanced, refunded or replaced, except by (A) an amount equal to unpaid accrued interest, penalties and premiums (including tender premiums) thereon plus underwriting discounts, other reasonable and customary fees, commissions and expenses (including upfront fees, original issue discount or initial yield payments) incurred in connection with the relevant refinancing, refunding or replacement and the related refinancing transaction, (B) an amount equal to any existing commitments unutilized thereunder and (C) additional amounts permitted to be incurred pursuant to this </w:t>
      </w:r>
      <w:r>
        <w:rPr>
          <w:rFonts w:ascii="Times New Roman" w:hAnsi="Times New Roman"/>
          <w:color w:val="000000"/>
          <w:sz w:val="20"/>
          <w:u w:val="single"/>
        </w:rPr>
        <w:t>Section 6.01</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(x) any additional Indebtedness referenced in this </w:t>
      </w:r>
      <w:r>
        <w:rPr>
          <w:rFonts w:ascii="Times New Roman" w:hAnsi="Times New Roman"/>
          <w:color w:val="000000"/>
          <w:sz w:val="20"/>
          <w:u w:val="single"/>
        </w:rPr>
        <w:t>clause (C)</w:t>
      </w:r>
      <w:r>
        <w:rPr>
          <w:rFonts w:ascii="Times New Roman" w:hAnsi="Times New Roman"/>
          <w:color w:val="000000"/>
          <w:sz w:val="20"/>
        </w:rPr>
        <w:t xml:space="preserve"> satisfies the other applicable requirements of this definition (with additional amounts incurred in reliance on this </w:t>
      </w:r>
      <w:r>
        <w:rPr>
          <w:rFonts w:ascii="Times New Roman" w:hAnsi="Times New Roman"/>
          <w:color w:val="000000"/>
          <w:sz w:val="20"/>
          <w:u w:val="single"/>
        </w:rPr>
        <w:t>clause (C)</w:t>
      </w:r>
      <w:r>
        <w:rPr>
          <w:rFonts w:ascii="Times New Roman" w:hAnsi="Times New Roman"/>
          <w:color w:val="000000"/>
          <w:sz w:val="20"/>
        </w:rPr>
        <w:t xml:space="preserve"> constituting a utilization of the relevant basket or exception pursuant to which such additional amount is permitted) and (y) if such additional Indebtedness is secured, the Lien securing such Indebtedness satisfies the applicable requirements of </w:t>
      </w:r>
      <w:r>
        <w:rPr>
          <w:rFonts w:ascii="Times New Roman" w:hAnsi="Times New Roman"/>
          <w:color w:val="000000"/>
          <w:sz w:val="20"/>
          <w:u w:val="single"/>
        </w:rPr>
        <w:t>Section 6.02</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other than in the case of Refinancing Indebtedness with respect to </w:t>
      </w:r>
      <w:r>
        <w:rPr>
          <w:rFonts w:ascii="Times New Roman" w:hAnsi="Times New Roman"/>
          <w:color w:val="000000"/>
          <w:sz w:val="20"/>
          <w:u w:val="single"/>
        </w:rPr>
        <w:t>clauses (i)</w:t>
      </w:r>
      <w:r>
        <w:rPr>
          <w:rFonts w:ascii="Times New Roman" w:hAnsi="Times New Roman"/>
          <w:color w:val="000000"/>
          <w:sz w:val="20"/>
        </w:rPr>
        <w:t xml:space="preserve">, </w:t>
      </w:r>
      <w:r>
        <w:rPr>
          <w:rFonts w:ascii="Times New Roman" w:hAnsi="Times New Roman"/>
          <w:color w:val="000000"/>
          <w:sz w:val="20"/>
          <w:u w:val="single"/>
        </w:rPr>
        <w:t>(m)</w:t>
      </w:r>
      <w:r>
        <w:rPr>
          <w:rFonts w:ascii="Times New Roman" w:hAnsi="Times New Roman"/>
          <w:color w:val="000000"/>
          <w:sz w:val="20"/>
        </w:rPr>
        <w:t xml:space="preserve">, </w:t>
      </w:r>
      <w:r>
        <w:rPr>
          <w:rFonts w:ascii="Times New Roman" w:hAnsi="Times New Roman"/>
          <w:color w:val="000000"/>
          <w:sz w:val="20"/>
          <w:u w:val="single"/>
        </w:rPr>
        <w:t>(n)</w:t>
      </w:r>
      <w:r>
        <w:rPr>
          <w:rFonts w:ascii="Times New Roman" w:hAnsi="Times New Roman"/>
          <w:color w:val="000000"/>
          <w:sz w:val="20"/>
        </w:rPr>
        <w:t xml:space="preserve">, </w:t>
      </w:r>
      <w:r>
        <w:rPr>
          <w:rFonts w:ascii="Times New Roman" w:hAnsi="Times New Roman"/>
          <w:color w:val="000000"/>
          <w:sz w:val="20"/>
          <w:u w:val="single"/>
        </w:rPr>
        <w:t>(u)</w:t>
      </w:r>
      <w:r>
        <w:rPr>
          <w:rFonts w:ascii="Times New Roman" w:hAnsi="Times New Roman"/>
          <w:color w:val="000000"/>
          <w:sz w:val="20"/>
        </w:rPr>
        <w:t xml:space="preserve"> and/or </w:t>
      </w:r>
      <w:r>
        <w:rPr>
          <w:rFonts w:ascii="Times New Roman" w:hAnsi="Times New Roman"/>
          <w:color w:val="000000"/>
          <w:sz w:val="20"/>
          <w:u w:val="single"/>
        </w:rPr>
        <w:t>(y)</w:t>
      </w:r>
      <w:r>
        <w:rPr>
          <w:rFonts w:ascii="Times New Roman" w:hAnsi="Times New Roman"/>
          <w:color w:val="000000"/>
          <w:sz w:val="20"/>
        </w:rPr>
        <w:t xml:space="preserve"> (other than customary bridge loans with a maturity date of not longer than one year; </w:t>
      </w:r>
      <w:r>
        <w:rPr>
          <w:rFonts w:ascii="Times New Roman" w:hAnsi="Times New Roman"/>
          <w:color w:val="000000"/>
          <w:sz w:val="20"/>
          <w:u w:val="single"/>
        </w:rPr>
        <w:t>provided</w:t>
      </w:r>
      <w:r>
        <w:rPr>
          <w:rFonts w:ascii="Times New Roman" w:hAnsi="Times New Roman"/>
          <w:color w:val="000000"/>
          <w:sz w:val="20"/>
        </w:rPr>
        <w:t xml:space="preserve"> that any loans, notes, securities or other Indebtedness which are exchanged for or otherwise replace such bridge loans shall be subject to the requirements of this </w:t>
      </w:r>
      <w:r>
        <w:rPr>
          <w:rFonts w:ascii="Times New Roman" w:hAnsi="Times New Roman"/>
          <w:color w:val="000000"/>
          <w:sz w:val="20"/>
          <w:u w:val="single"/>
        </w:rPr>
        <w:t>clause (ii)</w:t>
      </w:r>
      <w:r>
        <w:rPr>
          <w:rFonts w:ascii="Times New Roman" w:hAnsi="Times New Roman"/>
          <w:color w:val="000000"/>
          <w:sz w:val="20"/>
        </w:rPr>
        <w:t>), such Indebtedness has (A) subject to the Permitted Earlier Maturity Indebtedness Exception, a final maturity equal to or later than (and, in the case of revolving Indebtedness, does not require mandatory commitment reductions, if any, prior to) the earlier of (x) the Latest Term Loan Maturity Date and (y) the final maturity of the Indebtedness being refinanced, refunded or replaced and (B) subject to the Permitted Earlier Maturity Indebtedness Exception and other than with respect to revolving Indebtedness, such Indebtedness (x) has a Weighted Average Life to Maturity equal to or greater than the Weighted Average Life to Maturity of the Indebtedness being refinanced, refunded or replaced (without giving effect to any prepayments thereof) or (y) a Weighted Average Life to Maturity equal to or greater than the Weighted Average Life to Maturity of the outstanding Term Loans at such time,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the terms of any Refinancing Indebtedness with an original principal amount in excess of the Threshold Amount (excluding, to the extent applicable, pricing, fees, premiums, rate floors, optional prepayment, redemption terms or subordination terms and, with respect to Refinancing Indebtedness incurred in respect of Indebtedness permitted under </w:t>
      </w:r>
      <w:r>
        <w:rPr>
          <w:rFonts w:ascii="Times New Roman" w:hAnsi="Times New Roman"/>
          <w:color w:val="000000"/>
          <w:sz w:val="20"/>
          <w:u w:val="single"/>
        </w:rPr>
        <w:t>clause (a)</w:t>
      </w:r>
      <w:r>
        <w:rPr>
          <w:rFonts w:ascii="Times New Roman" w:hAnsi="Times New Roman"/>
          <w:color w:val="000000"/>
          <w:sz w:val="20"/>
        </w:rPr>
        <w:t xml:space="preserve"> above, security), are not, taken as a whole (as reasonably determined by the Borrower), more favorable to the lenders providing such Indebtedness than those applicable to the Indebtedness being refinanced, refunded or replaced (other than (x) any covenants or any other provisions applicable only to periods after the applicable Maturity Date of the debt then-being refinanced as of such date or (y) any covenants or provisions which are market terms and conditions (taken as a whole) at the time of incurrence or issuance for the applicable type of Indebtedness) (as reasonably determined by the Borrower),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in the case of Refinancing Indebtedness with respect to Indebtedness permitted under </w:t>
      </w:r>
      <w:r>
        <w:rPr>
          <w:rFonts w:ascii="Times New Roman" w:hAnsi="Times New Roman"/>
          <w:color w:val="000000"/>
          <w:sz w:val="20"/>
          <w:u w:val="single"/>
        </w:rPr>
        <w:t>clauses (j)</w:t>
      </w:r>
      <w:r>
        <w:rPr>
          <w:rFonts w:ascii="Times New Roman" w:hAnsi="Times New Roman"/>
          <w:color w:val="000000"/>
          <w:sz w:val="20"/>
        </w:rPr>
        <w:t xml:space="preserve">, </w:t>
      </w:r>
      <w:r>
        <w:rPr>
          <w:rFonts w:ascii="Times New Roman" w:hAnsi="Times New Roman"/>
          <w:color w:val="000000"/>
          <w:sz w:val="20"/>
          <w:u w:val="single"/>
        </w:rPr>
        <w:t>(m)</w:t>
      </w:r>
      <w:r>
        <w:rPr>
          <w:rFonts w:ascii="Times New Roman" w:hAnsi="Times New Roman"/>
          <w:color w:val="000000"/>
          <w:sz w:val="20"/>
        </w:rPr>
        <w:t xml:space="preserve">, </w:t>
      </w:r>
      <w:r>
        <w:rPr>
          <w:rFonts w:ascii="Times New Roman" w:hAnsi="Times New Roman"/>
          <w:color w:val="000000"/>
          <w:sz w:val="20"/>
          <w:u w:val="single"/>
        </w:rPr>
        <w:t>(n)(iii)(B)</w:t>
      </w:r>
      <w:r>
        <w:rPr>
          <w:rFonts w:ascii="Times New Roman" w:hAnsi="Times New Roman"/>
          <w:color w:val="000000"/>
          <w:sz w:val="20"/>
        </w:rPr>
        <w:t xml:space="preserve">, </w:t>
      </w:r>
      <w:r>
        <w:rPr>
          <w:rFonts w:ascii="Times New Roman" w:hAnsi="Times New Roman"/>
          <w:color w:val="000000"/>
          <w:sz w:val="20"/>
          <w:u w:val="single"/>
        </w:rPr>
        <w:t>(r)</w:t>
      </w:r>
      <w:r>
        <w:rPr>
          <w:rFonts w:ascii="Times New Roman" w:hAnsi="Times New Roman"/>
          <w:color w:val="000000"/>
          <w:sz w:val="20"/>
        </w:rPr>
        <w:t xml:space="preserve">, </w:t>
      </w:r>
      <w:r>
        <w:rPr>
          <w:rFonts w:ascii="Times New Roman" w:hAnsi="Times New Roman"/>
          <w:color w:val="000000"/>
          <w:sz w:val="20"/>
          <w:u w:val="single"/>
        </w:rPr>
        <w:t>(u)</w:t>
      </w:r>
      <w:r>
        <w:rPr>
          <w:rFonts w:ascii="Times New Roman" w:hAnsi="Times New Roman"/>
          <w:color w:val="000000"/>
          <w:sz w:val="20"/>
        </w:rPr>
        <w:t xml:space="preserve">, </w:t>
      </w:r>
      <w:r>
        <w:rPr>
          <w:rFonts w:ascii="Times New Roman" w:hAnsi="Times New Roman"/>
          <w:color w:val="000000"/>
          <w:sz w:val="20"/>
          <w:u w:val="single"/>
        </w:rPr>
        <w:t>(w)</w:t>
      </w:r>
      <w:r>
        <w:rPr>
          <w:rFonts w:ascii="Times New Roman" w:hAnsi="Times New Roman"/>
          <w:color w:val="000000"/>
          <w:sz w:val="20"/>
        </w:rPr>
        <w:t xml:space="preserve">, </w:t>
      </w:r>
      <w:r>
        <w:rPr>
          <w:rFonts w:ascii="Times New Roman" w:hAnsi="Times New Roman"/>
          <w:color w:val="000000"/>
          <w:sz w:val="20"/>
          <w:u w:val="single"/>
        </w:rPr>
        <w:t>(x)(i)</w:t>
      </w:r>
      <w:r>
        <w:rPr>
          <w:rFonts w:ascii="Times New Roman" w:hAnsi="Times New Roman"/>
          <w:color w:val="000000"/>
          <w:sz w:val="20"/>
        </w:rPr>
        <w:t xml:space="preserve">, </w:t>
      </w:r>
      <w:r>
        <w:rPr>
          <w:rFonts w:ascii="Times New Roman" w:hAnsi="Times New Roman"/>
          <w:color w:val="000000"/>
          <w:sz w:val="20"/>
          <w:u w:val="single"/>
        </w:rPr>
        <w:t>(y)</w:t>
      </w:r>
      <w:r>
        <w:rPr>
          <w:rFonts w:ascii="Times New Roman" w:hAnsi="Times New Roman"/>
          <w:color w:val="000000"/>
          <w:sz w:val="20"/>
        </w:rPr>
        <w:t xml:space="preserve"> and </w:t>
      </w:r>
      <w:r>
        <w:rPr>
          <w:rFonts w:ascii="Times New Roman" w:hAnsi="Times New Roman"/>
          <w:color w:val="000000"/>
          <w:sz w:val="20"/>
          <w:u w:val="single"/>
        </w:rPr>
        <w:t>(z)</w:t>
      </w:r>
      <w:r>
        <w:rPr>
          <w:rFonts w:ascii="Times New Roman" w:hAnsi="Times New Roman"/>
          <w:color w:val="000000"/>
          <w:sz w:val="20"/>
        </w:rPr>
        <w:t xml:space="preserve"> (solely as it relates to the Shared Incremental Amount) of this </w:t>
      </w:r>
      <w:r>
        <w:rPr>
          <w:rFonts w:ascii="Times New Roman" w:hAnsi="Times New Roman"/>
          <w:color w:val="000000"/>
          <w:sz w:val="20"/>
          <w:u w:val="single"/>
        </w:rPr>
        <w:t>Section 6.01</w:t>
      </w:r>
      <w:r>
        <w:rPr>
          <w:rFonts w:ascii="Times New Roman" w:hAnsi="Times New Roman"/>
          <w:color w:val="000000"/>
          <w:sz w:val="20"/>
        </w:rPr>
        <w:t>, the incurrence thereof shall be without duplication of any amounts outstanding in reliance on the relevant clause,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except in the case of Refinancing Indebtedness incurred in respect of Indebtedness permitted under </w:t>
      </w:r>
      <w:r>
        <w:rPr>
          <w:rFonts w:ascii="Times New Roman" w:hAnsi="Times New Roman"/>
          <w:color w:val="000000"/>
          <w:sz w:val="20"/>
          <w:u w:val="single"/>
        </w:rPr>
        <w:t>clause (a)</w:t>
      </w:r>
      <w:r>
        <w:rPr>
          <w:rFonts w:ascii="Times New Roman" w:hAnsi="Times New Roman"/>
          <w:color w:val="000000"/>
          <w:sz w:val="20"/>
        </w:rPr>
        <w:t xml:space="preserve"> of this </w:t>
      </w:r>
      <w:r>
        <w:rPr>
          <w:rFonts w:ascii="Times New Roman" w:hAnsi="Times New Roman"/>
          <w:color w:val="000000"/>
          <w:sz w:val="20"/>
          <w:u w:val="single"/>
        </w:rPr>
        <w:t>Section 6.01</w:t>
      </w:r>
      <w:r>
        <w:rPr>
          <w:rFonts w:ascii="Times New Roman" w:hAnsi="Times New Roman"/>
          <w:color w:val="000000"/>
          <w:sz w:val="20"/>
        </w:rPr>
        <w:t xml:space="preserve"> incurred as Replacement Term Loans or as a Replacement Revolving Facility, (A) such Indebtedness, if secured, is secured only by Permitted Liens at the time of such refinancing, refunding or replacement (it being understood that secured Indebtedness may be refinanced with unsecured Indebtedness), and if the Liens securing such </w:t>
      </w:r>
    </w:p>
    <w:p>
      <w:pPr>
        <w:pStyle w:val="TextBody"/>
        <w:bidi w:val="0"/>
        <w:jc w:val="center"/>
        <w:rPr>
          <w:rFonts w:ascii="Times New Roman" w:hAnsi="Times New Roman"/>
          <w:color w:val="000000"/>
          <w:sz w:val="16"/>
        </w:rPr>
      </w:pPr>
      <w:r>
        <w:rPr>
          <w:rFonts w:ascii="Times New Roman" w:hAnsi="Times New Roman"/>
          <w:color w:val="000000"/>
          <w:sz w:val="16"/>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Indebtedness were originally contractually subordinated to the Liens on the Collateral securing the Initial Term Loans, the Liens securing such Indebtedness are subordinated to the Liens on the Collateral securing the Initial Term Loans on terms not materially less favorable (as reasonably determined by the Borrower), taken as a whole, to the Lenders than those applicable to the Liens securing the Indebtedness being refinanced, refunded or replaced, taken as a whole, (B) such Indebtedness is incurred by the obligor or obligors in respect of the Indebtedness being refinanced, refunded or replaced, except to the extent otherwise permitted pursuant to </w:t>
      </w:r>
      <w:r>
        <w:rPr>
          <w:rFonts w:ascii="Times New Roman" w:hAnsi="Times New Roman"/>
          <w:color w:val="000000"/>
          <w:sz w:val="20"/>
          <w:u w:val="single"/>
        </w:rPr>
        <w:t>Section 6.01</w:t>
      </w:r>
      <w:r>
        <w:rPr>
          <w:rFonts w:ascii="Times New Roman" w:hAnsi="Times New Roman"/>
          <w:color w:val="000000"/>
          <w:sz w:val="20"/>
        </w:rPr>
        <w:t xml:space="preserve"> (it being understood that Holdings may not be the primary obligor in respect of the applicable Refinancing Indebtedness if Holdings was not the primary obligor in respect of the relevant refinanced Indebtedness), (C) if the Indebtedness being refinanced, refunded or replaced was expressly contractually subordinated to the Obligations in right of payment, (x) such Indebtedness is contractually subordinated to the Obligations in right of payment, or (y) if not contractually subordinated to the Obligations in right of payment, the purchase, defeasance, redemption, repurchase, repayment, refinancing or other acquisition or retirement of such Indebtedness is permitted under </w:t>
      </w:r>
      <w:r>
        <w:rPr>
          <w:rFonts w:ascii="Times New Roman" w:hAnsi="Times New Roman"/>
          <w:color w:val="000000"/>
          <w:sz w:val="20"/>
          <w:u w:val="single"/>
        </w:rPr>
        <w:t>Section 6.04(b)</w:t>
      </w:r>
      <w:r>
        <w:rPr>
          <w:rFonts w:ascii="Times New Roman" w:hAnsi="Times New Roman"/>
          <w:color w:val="000000"/>
          <w:sz w:val="20"/>
        </w:rPr>
        <w:t xml:space="preserve"> (other than </w:t>
      </w:r>
      <w:r>
        <w:rPr>
          <w:rFonts w:ascii="Times New Roman" w:hAnsi="Times New Roman"/>
          <w:color w:val="000000"/>
          <w:sz w:val="20"/>
          <w:u w:val="single"/>
        </w:rPr>
        <w:t>Section 6.04(b)(i)</w:t>
      </w:r>
      <w:r>
        <w:rPr>
          <w:rFonts w:ascii="Times New Roman" w:hAnsi="Times New Roman"/>
          <w:color w:val="000000"/>
          <w:sz w:val="20"/>
        </w:rPr>
        <w:t xml:space="preserve">), and (D) as of the date of the incurrence of such Indebtedness and after giving effect thereto, no Event of Default under </w:t>
      </w:r>
      <w:r>
        <w:rPr>
          <w:rFonts w:ascii="Times New Roman" w:hAnsi="Times New Roman"/>
          <w:color w:val="000000"/>
          <w:sz w:val="20"/>
          <w:u w:val="single"/>
        </w:rPr>
        <w:t>Section 7.01(a)</w:t>
      </w:r>
      <w:r>
        <w:rPr>
          <w:rFonts w:ascii="Times New Roman" w:hAnsi="Times New Roman"/>
          <w:color w:val="000000"/>
          <w:sz w:val="20"/>
        </w:rPr>
        <w:t xml:space="preserve">, </w:t>
      </w:r>
      <w:r>
        <w:rPr>
          <w:rFonts w:ascii="Times New Roman" w:hAnsi="Times New Roman"/>
          <w:color w:val="000000"/>
          <w:sz w:val="20"/>
          <w:u w:val="single"/>
        </w:rPr>
        <w:t>(f)</w:t>
      </w:r>
      <w:r>
        <w:rPr>
          <w:rFonts w:ascii="Times New Roman" w:hAnsi="Times New Roman"/>
          <w:color w:val="000000"/>
          <w:sz w:val="20"/>
        </w:rPr>
        <w:t xml:space="preserve"> or </w:t>
      </w:r>
      <w:r>
        <w:rPr>
          <w:rFonts w:ascii="Times New Roman" w:hAnsi="Times New Roman"/>
          <w:color w:val="000000"/>
          <w:sz w:val="20"/>
          <w:u w:val="single"/>
        </w:rPr>
        <w:t>(g)</w:t>
      </w:r>
      <w:r>
        <w:rPr>
          <w:rFonts w:ascii="Times New Roman" w:hAnsi="Times New Roman"/>
          <w:color w:val="000000"/>
          <w:sz w:val="20"/>
        </w:rPr>
        <w:t xml:space="preserve"> exists,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 in the case of Replacement Notes, (A) such Indebtedness is </w:t>
      </w:r>
      <w:r>
        <w:rPr>
          <w:rFonts w:ascii="Times New Roman" w:hAnsi="Times New Roman"/>
          <w:i/>
          <w:color w:val="000000"/>
          <w:sz w:val="20"/>
        </w:rPr>
        <w:t>pari passu</w:t>
      </w:r>
      <w:r>
        <w:rPr>
          <w:rFonts w:ascii="Times New Roman" w:hAnsi="Times New Roman"/>
          <w:color w:val="000000"/>
          <w:sz w:val="20"/>
        </w:rPr>
        <w:t xml:space="preserve"> or junior in right of payment and secured by the Collateral on a </w:t>
      </w:r>
      <w:r>
        <w:rPr>
          <w:rFonts w:ascii="Times New Roman" w:hAnsi="Times New Roman"/>
          <w:i/>
          <w:color w:val="000000"/>
          <w:sz w:val="20"/>
        </w:rPr>
        <w:t>pari passu</w:t>
      </w:r>
      <w:r>
        <w:rPr>
          <w:rFonts w:ascii="Times New Roman" w:hAnsi="Times New Roman"/>
          <w:color w:val="000000"/>
          <w:sz w:val="20"/>
        </w:rPr>
        <w:t xml:space="preserve"> or junior basis with respect to the remaining Obligations hereunder, or is unsecured; </w:t>
      </w:r>
      <w:r>
        <w:rPr>
          <w:rFonts w:ascii="Times New Roman" w:hAnsi="Times New Roman"/>
          <w:color w:val="000000"/>
          <w:sz w:val="20"/>
          <w:u w:val="single"/>
        </w:rPr>
        <w:t>provided</w:t>
      </w:r>
      <w:r>
        <w:rPr>
          <w:rFonts w:ascii="Times New Roman" w:hAnsi="Times New Roman"/>
          <w:color w:val="000000"/>
          <w:sz w:val="20"/>
        </w:rPr>
        <w:t xml:space="preserve"> that any such Indebtedness that is secured shall be subject to an Acceptable Intercreditor Agreement, (B) if the Indebtedness being refinanced, refunded or replaced is secured, it is not secured by any assets other than the Collateral, (C) if the Indebtedness being refinanced, refunded or replaced is Guaranteed, it shall not be Guaranteed by any Person other than one or more Loan Parties and (D) such Indebtedness is incurred under (and pursuant to) documentation other than this Agreement; it being understood and agreed that any such Indebtedness that is </w:t>
      </w:r>
      <w:r>
        <w:rPr>
          <w:rFonts w:ascii="Times New Roman" w:hAnsi="Times New Roman"/>
          <w:i/>
          <w:color w:val="000000"/>
          <w:sz w:val="20"/>
        </w:rPr>
        <w:t>pari passu</w:t>
      </w:r>
      <w:r>
        <w:rPr>
          <w:rFonts w:ascii="Times New Roman" w:hAnsi="Times New Roman"/>
          <w:color w:val="000000"/>
          <w:sz w:val="20"/>
        </w:rPr>
        <w:t xml:space="preserve"> with the Initial Term Loans hereunder in right of payment and secured by the Collateral on a </w:t>
      </w:r>
      <w:r>
        <w:rPr>
          <w:rFonts w:ascii="Times New Roman" w:hAnsi="Times New Roman"/>
          <w:i/>
          <w:color w:val="000000"/>
          <w:sz w:val="20"/>
        </w:rPr>
        <w:t>pari passu</w:t>
      </w:r>
      <w:r>
        <w:rPr>
          <w:rFonts w:ascii="Times New Roman" w:hAnsi="Times New Roman"/>
          <w:color w:val="000000"/>
          <w:sz w:val="20"/>
        </w:rPr>
        <w:t xml:space="preserve"> basis with respect to the Secured Obligations hereunder that are secured on a first lien basis may participate (x) in any voluntary prepayments of Term Loans as set forth in </w:t>
      </w:r>
      <w:r>
        <w:rPr>
          <w:rFonts w:ascii="Times New Roman" w:hAnsi="Times New Roman"/>
          <w:color w:val="000000"/>
          <w:sz w:val="20"/>
          <w:u w:val="single"/>
        </w:rPr>
        <w:t>Section 2.11(a)(i)</w:t>
      </w:r>
      <w:r>
        <w:rPr>
          <w:rFonts w:ascii="Times New Roman" w:hAnsi="Times New Roman"/>
          <w:color w:val="000000"/>
          <w:sz w:val="20"/>
        </w:rPr>
        <w:t xml:space="preserve"> and (y) in any mandatory prepayments of Term Loans as set forth in </w:t>
      </w:r>
      <w:r>
        <w:rPr>
          <w:rFonts w:ascii="Times New Roman" w:hAnsi="Times New Roman"/>
          <w:color w:val="000000"/>
          <w:sz w:val="20"/>
          <w:u w:val="single"/>
        </w:rPr>
        <w:t>Section 2.11(b)(vi)</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(q) Indebtedness incurred to finance any acquisition permitted hereunder after the Closing Date; </w:t>
      </w:r>
      <w:r>
        <w:rPr>
          <w:rFonts w:ascii="Times New Roman" w:hAnsi="Times New Roman"/>
          <w:color w:val="000000"/>
          <w:sz w:val="20"/>
          <w:u w:val="single"/>
        </w:rPr>
        <w:t>provided</w:t>
      </w:r>
      <w:r>
        <w:rPr>
          <w:rFonts w:ascii="Times New Roman" w:hAnsi="Times New Roman"/>
          <w:color w:val="000000"/>
          <w:sz w:val="20"/>
        </w:rPr>
        <w:t xml:space="preserve"> that (i) before and after giving effect to such acquisition on a Pro Forma Basis, no Event of Default under </w:t>
      </w:r>
      <w:r>
        <w:rPr>
          <w:rFonts w:ascii="Times New Roman" w:hAnsi="Times New Roman"/>
          <w:color w:val="000000"/>
          <w:sz w:val="20"/>
          <w:u w:val="single"/>
        </w:rPr>
        <w:t>Section 7.01(a)</w:t>
      </w:r>
      <w:r>
        <w:rPr>
          <w:rFonts w:ascii="Times New Roman" w:hAnsi="Times New Roman"/>
          <w:color w:val="000000"/>
          <w:sz w:val="20"/>
        </w:rPr>
        <w:t xml:space="preserve">, </w:t>
      </w:r>
      <w:r>
        <w:rPr>
          <w:rFonts w:ascii="Times New Roman" w:hAnsi="Times New Roman"/>
          <w:color w:val="000000"/>
          <w:sz w:val="20"/>
          <w:u w:val="single"/>
        </w:rPr>
        <w:t>(f)</w:t>
      </w:r>
      <w:r>
        <w:rPr>
          <w:rFonts w:ascii="Times New Roman" w:hAnsi="Times New Roman"/>
          <w:color w:val="000000"/>
          <w:sz w:val="20"/>
        </w:rPr>
        <w:t xml:space="preserve"> or </w:t>
      </w:r>
      <w:r>
        <w:rPr>
          <w:rFonts w:ascii="Times New Roman" w:hAnsi="Times New Roman"/>
          <w:color w:val="000000"/>
          <w:sz w:val="20"/>
          <w:u w:val="single"/>
        </w:rPr>
        <w:t>(g)</w:t>
      </w:r>
      <w:r>
        <w:rPr>
          <w:rFonts w:ascii="Times New Roman" w:hAnsi="Times New Roman"/>
          <w:color w:val="000000"/>
          <w:sz w:val="20"/>
        </w:rPr>
        <w:t xml:space="preserve"> exists, (ii) after giving effect to such acquisition on a Pro Forma Basis (in each case, without “netting” the cash proceeds of the applicable Indebtedness being incurred or any other concurrent incurrence of Indebtedness in connection therewith) (A) if such Indebtedness is secured by a Lien on the Collateral that is </w:t>
      </w:r>
      <w:r>
        <w:rPr>
          <w:rFonts w:ascii="Times New Roman" w:hAnsi="Times New Roman"/>
          <w:i/>
          <w:color w:val="000000"/>
          <w:sz w:val="20"/>
        </w:rPr>
        <w:t>pari passu</w:t>
      </w:r>
      <w:r>
        <w:rPr>
          <w:rFonts w:ascii="Times New Roman" w:hAnsi="Times New Roman"/>
          <w:color w:val="000000"/>
          <w:sz w:val="20"/>
        </w:rPr>
        <w:t xml:space="preserve"> with the Lien on the Collateral securing the Secured Obligations, the First Lien Leverage Ratio does not exceed the greater of (1) 3.65:1.00 and (2) the First Lien Leverage Ratio as of the last day of the then-most recently completed Fiscal Quarter, (B) if such Indebtedness is secured by a Lien on the Collateral that is junior to the Lien on the Collateral securing the Secured Obligations, at the election of the Borrower, either (x) the Secured Leverage Ratio does not exceed the greater of (1) 4.65:1.00 and (2) the Secured Leverage Ratio as of the last day of the then-most recently completed Fiscal Quarter or (y) the Interest Coverage Ratio is not less than the lesser of (I) 2.00:1.00 and (II) the Interest Coverage Ratio as of the last day of the most recently ended Test Period or (C) if such Indebtedness is unsecured, at the election of the Borrower, either (x) the Total Leverage Ratio does not exceed the greater of (I) 5.15:1.00 and (II) the Total Leverage Ratio as of the last day of the most recently ended Test Period or (y) the Interest Coverage Ratio is not less than the lesser of (I) 2.00:1.00 and (II) the Interest Coverage Ratio as of the last day of the most recently ended Test Period, (iii) the Liens securing any such Indebtedness that is subordinated (or secured on a </w:t>
      </w:r>
      <w:r>
        <w:rPr>
          <w:rFonts w:ascii="Times New Roman" w:hAnsi="Times New Roman"/>
          <w:i/>
          <w:color w:val="000000"/>
          <w:sz w:val="20"/>
        </w:rPr>
        <w:t>pari passu</w:t>
      </w:r>
      <w:r>
        <w:rPr>
          <w:rFonts w:ascii="Times New Roman" w:hAnsi="Times New Roman"/>
          <w:color w:val="000000"/>
          <w:sz w:val="20"/>
        </w:rPr>
        <w:t xml:space="preserve"> basis, in the case of </w:t>
      </w:r>
      <w:r>
        <w:rPr>
          <w:rFonts w:ascii="Times New Roman" w:hAnsi="Times New Roman"/>
          <w:color w:val="000000"/>
          <w:sz w:val="20"/>
          <w:u w:val="single"/>
        </w:rPr>
        <w:t>clause (ii)(A)</w:t>
      </w:r>
      <w:r>
        <w:rPr>
          <w:rFonts w:ascii="Times New Roman" w:hAnsi="Times New Roman"/>
          <w:color w:val="000000"/>
          <w:sz w:val="20"/>
        </w:rPr>
        <w:t xml:space="preserve">) to the Liens securing the Secured Obligations shall be subject to an Acceptable Intercreditor Agreement) and (iv) such Indebtedness shall be subject to the conditions provided in </w:t>
      </w:r>
      <w:r>
        <w:rPr>
          <w:rFonts w:ascii="Times New Roman" w:hAnsi="Times New Roman"/>
          <w:color w:val="000000"/>
          <w:sz w:val="20"/>
          <w:u w:val="single"/>
        </w:rPr>
        <w:t>Sections 2.22(a)(vi)(A)</w:t>
      </w:r>
      <w:r>
        <w:rPr>
          <w:rFonts w:ascii="Times New Roman" w:hAnsi="Times New Roman"/>
          <w:color w:val="000000"/>
          <w:sz w:val="20"/>
        </w:rPr>
        <w:t xml:space="preserve"> (but solely in the case of Indebtedness incurred pursuant to </w:t>
      </w:r>
      <w:r>
        <w:rPr>
          <w:rFonts w:ascii="Times New Roman" w:hAnsi="Times New Roman"/>
          <w:color w:val="000000"/>
          <w:sz w:val="20"/>
          <w:u w:val="single"/>
        </w:rPr>
        <w:t>clause (ii)(A)</w:t>
      </w:r>
      <w:r>
        <w:rPr>
          <w:rFonts w:ascii="Times New Roman" w:hAnsi="Times New Roman"/>
          <w:color w:val="000000"/>
          <w:sz w:val="20"/>
        </w:rPr>
        <w:t xml:space="preserve"> above, subject to the Permitted Earlier Maturity Indebtedness Exception), </w:t>
      </w:r>
      <w:r>
        <w:rPr>
          <w:rFonts w:ascii="Times New Roman" w:hAnsi="Times New Roman"/>
          <w:color w:val="000000"/>
          <w:sz w:val="20"/>
          <w:u w:val="single"/>
        </w:rPr>
        <w:t>(a)(vii)</w:t>
      </w:r>
      <w:r>
        <w:rPr>
          <w:rFonts w:ascii="Times New Roman" w:hAnsi="Times New Roman"/>
          <w:color w:val="000000"/>
          <w:sz w:val="20"/>
        </w:rPr>
        <w:t xml:space="preserve"> (but solely in the case of Indebtedness incurred pursuant to </w:t>
      </w:r>
      <w:r>
        <w:rPr>
          <w:rFonts w:ascii="Times New Roman" w:hAnsi="Times New Roman"/>
          <w:color w:val="000000"/>
          <w:sz w:val="20"/>
          <w:u w:val="single"/>
        </w:rPr>
        <w:t>clause (ii)(A)</w:t>
      </w:r>
      <w:r>
        <w:rPr>
          <w:rFonts w:ascii="Times New Roman" w:hAnsi="Times New Roman"/>
          <w:color w:val="000000"/>
          <w:sz w:val="20"/>
        </w:rPr>
        <w:t xml:space="preserve"> above, subject to the Permitted Earlier Maturity Indebtedness Exception), </w:t>
      </w:r>
      <w:r>
        <w:rPr>
          <w:rFonts w:ascii="Times New Roman" w:hAnsi="Times New Roman"/>
          <w:color w:val="000000"/>
          <w:sz w:val="20"/>
          <w:u w:val="single"/>
        </w:rPr>
        <w:t>(a)(x)(B)(x)</w:t>
      </w:r>
      <w:r>
        <w:rPr>
          <w:rFonts w:ascii="Times New Roman" w:hAnsi="Times New Roman"/>
          <w:color w:val="000000"/>
          <w:sz w:val="20"/>
        </w:rPr>
        <w:t xml:space="preserve">, </w:t>
      </w:r>
      <w:r>
        <w:rPr>
          <w:rFonts w:ascii="Times New Roman" w:hAnsi="Times New Roman"/>
          <w:color w:val="000000"/>
          <w:sz w:val="20"/>
          <w:u w:val="single"/>
        </w:rPr>
        <w:t>(a)(x)(B)(y)</w:t>
      </w:r>
      <w:r>
        <w:rPr>
          <w:rFonts w:ascii="Times New Roman" w:hAnsi="Times New Roman"/>
          <w:color w:val="000000"/>
          <w:sz w:val="20"/>
        </w:rPr>
        <w:t xml:space="preserve"> (solely in the case of Indebtedness incurred pursuant to </w:t>
      </w:r>
      <w:r>
        <w:rPr>
          <w:rFonts w:ascii="Times New Roman" w:hAnsi="Times New Roman"/>
          <w:color w:val="000000"/>
          <w:sz w:val="20"/>
          <w:u w:val="single"/>
        </w:rPr>
        <w:t>clause (ii)(A)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above) and </w:t>
      </w:r>
      <w:r>
        <w:rPr>
          <w:rFonts w:ascii="Times New Roman" w:hAnsi="Times New Roman"/>
          <w:color w:val="000000"/>
          <w:sz w:val="20"/>
          <w:u w:val="single"/>
        </w:rPr>
        <w:t>(a)(xi)(B)</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(r) Indebtedness of the Borrower and/or any Restricted Subsidiary in an aggregate outstanding principal amount not to exceed 100% of the amount of Net Proceeds received by the Borrower or any Parent Company from (i) the issuance or sale of Qualified Capital Stock or (ii) any cash contribution (made in Cash or converted into Cash) to the common equity of the Borrower with the Net Proceeds from the issuance and sale by any Parent Company of its Qualified Capital Stock or a contribution to the common equity of any Parent Company, in each case, (A) other than any Net Proceeds received from the sale of Capital Stock to, or contributions from, the Borrower or any of its Restricted Subsidiaries, (B) to the extent the relevant Net Proceeds have not otherwise been applied to make Investments, Restricted Payments or Restricted Debt Payments hereunder and (C) other than Cure Amounts (the amount of any Net Proceeds or contribution utilized to incur Indebtedness in reliance on this </w:t>
      </w:r>
      <w:r>
        <w:rPr>
          <w:rFonts w:ascii="Times New Roman" w:hAnsi="Times New Roman"/>
          <w:color w:val="000000"/>
          <w:sz w:val="20"/>
          <w:u w:val="single"/>
        </w:rPr>
        <w:t>clause (r)</w:t>
      </w:r>
      <w:r>
        <w:rPr>
          <w:rFonts w:ascii="Times New Roman" w:hAnsi="Times New Roman"/>
          <w:color w:val="000000"/>
          <w:sz w:val="20"/>
        </w:rPr>
        <w:t>, a “</w:t>
      </w:r>
      <w:r>
        <w:rPr>
          <w:rFonts w:ascii="Times New Roman" w:hAnsi="Times New Roman"/>
          <w:color w:val="000000"/>
          <w:sz w:val="20"/>
          <w:u w:val="single"/>
        </w:rPr>
        <w:t>Contribution Indebtedness Amount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 Indebtedness of the Borrower and/or any Restricted Subsidiary under any Derivative Transaction not entered into for speculative purposes;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 Indebtedness of the Borrower and/or any Restricted Subsidiary representing (i) deferred compensation to current or former directors, officers, employees, members of management, managers, and consultants of any Parent Company, the Borrower and/or any Restricted Subsidiary in the ordinary course of business and (ii) deferred compensation or other similar arrangements in connection with the Transactions, any Permitted Acquisition or any other Investment permitted hereby;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 Indebtedness of the Borrower and/or any Restricted Subsidiary in an aggregate outstanding principal amount not to exceed the greater of $118,000,000 and 50% of Consolidated Adjusted EBITDA as of the last day of the most recently ended Test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[reserved];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 Indebtedness of the Borrower and/or any Restricted Subsidiary so long as, after giving effect thereto on a Pro Forma Basis, including the application of the proceeds thereof (in each case, without “netting” the cash proceeds of the applicable Indebtedness being incurred or any other concurrent incurrence of Indebtedness in connection therewith), (i) (A) if such Indebtedness is secured by a Lien on the Collateral that is </w:t>
      </w:r>
      <w:r>
        <w:rPr>
          <w:rFonts w:ascii="Times New Roman" w:hAnsi="Times New Roman"/>
          <w:i/>
          <w:color w:val="000000"/>
          <w:sz w:val="20"/>
        </w:rPr>
        <w:t>pari passu</w:t>
      </w:r>
      <w:r>
        <w:rPr>
          <w:rFonts w:ascii="Times New Roman" w:hAnsi="Times New Roman"/>
          <w:color w:val="000000"/>
          <w:sz w:val="20"/>
        </w:rPr>
        <w:t xml:space="preserve"> with the Lien on the Collateral securing the Secured Obligations, the First Lien Leverage Ratio does not exceed 3.65:1.00 (</w:t>
      </w:r>
      <w:r>
        <w:rPr>
          <w:rFonts w:ascii="Times New Roman" w:hAnsi="Times New Roman"/>
          <w:color w:val="000000"/>
          <w:sz w:val="20"/>
          <w:u w:val="single"/>
        </w:rPr>
        <w:t>provided</w:t>
      </w:r>
      <w:r>
        <w:rPr>
          <w:rFonts w:ascii="Times New Roman" w:hAnsi="Times New Roman"/>
          <w:color w:val="000000"/>
          <w:sz w:val="20"/>
        </w:rPr>
        <w:t xml:space="preserve"> that, to the extent such Indebtedness is in the form of secured term loans (other than customary bridge loans with a maturity date not longer than one year that are exchangeable or convertible into, or are intended to be refinanced, with other debt instruments) that are </w:t>
      </w:r>
      <w:r>
        <w:rPr>
          <w:rFonts w:ascii="Times New Roman" w:hAnsi="Times New Roman"/>
          <w:i/>
          <w:color w:val="000000"/>
          <w:sz w:val="20"/>
        </w:rPr>
        <w:t>pari passu</w:t>
      </w:r>
      <w:r>
        <w:rPr>
          <w:rFonts w:ascii="Times New Roman" w:hAnsi="Times New Roman"/>
          <w:color w:val="000000"/>
          <w:sz w:val="20"/>
        </w:rPr>
        <w:t xml:space="preserve"> with the Initial Term Loans in right of payment and with respect to security, the MFN Protection (but subject to exceptions and qualifications thereto) shall apply to such Indebtedness), (B) if such Indebtedness is secured by a Lien on the Collateral that is junior to the Lien on the Collateral securing the Secured Obligations, at the election of the Borrower, either (x) the Secured Leverage Ratio does not exceed 4.65:1.00 or (y) the Interest Coverage Ratio is not less than 2.00:1.00 and (C) if such Indebtedness is unsecured or is not secured by all or a portion of the Collateral, at the election of the Borrower, either (x) the Total Leverage Ratio does not exceed5.15:1.00 or (y) the Interest Coverage Ratio is not less than 2.00:1.00, (ii) the Liens securing any such Indebtedness that is subordinated (or secured on a </w:t>
      </w:r>
      <w:r>
        <w:rPr>
          <w:rFonts w:ascii="Times New Roman" w:hAnsi="Times New Roman"/>
          <w:i/>
          <w:color w:val="000000"/>
          <w:sz w:val="20"/>
        </w:rPr>
        <w:t>pari passu</w:t>
      </w:r>
      <w:r>
        <w:rPr>
          <w:rFonts w:ascii="Times New Roman" w:hAnsi="Times New Roman"/>
          <w:color w:val="000000"/>
          <w:sz w:val="20"/>
        </w:rPr>
        <w:t xml:space="preserve"> basis, in the case of </w:t>
      </w:r>
      <w:r>
        <w:rPr>
          <w:rFonts w:ascii="Times New Roman" w:hAnsi="Times New Roman"/>
          <w:color w:val="000000"/>
          <w:sz w:val="20"/>
          <w:u w:val="single"/>
        </w:rPr>
        <w:t>clause (i)(A)</w:t>
      </w:r>
      <w:r>
        <w:rPr>
          <w:rFonts w:ascii="Times New Roman" w:hAnsi="Times New Roman"/>
          <w:color w:val="000000"/>
          <w:sz w:val="20"/>
        </w:rPr>
        <w:t xml:space="preserve">) to the Liens securing the Secured Obligations shall be subject to an Acceptable Intercreditor Agreement), (iii) such Indebtedness shall be subject to the conditions provided in </w:t>
      </w:r>
      <w:r>
        <w:rPr>
          <w:rFonts w:ascii="Times New Roman" w:hAnsi="Times New Roman"/>
          <w:color w:val="000000"/>
          <w:sz w:val="20"/>
          <w:u w:val="single"/>
        </w:rPr>
        <w:t>Sections 2.22(a)(vi)(A)</w:t>
      </w:r>
      <w:r>
        <w:rPr>
          <w:rFonts w:ascii="Times New Roman" w:hAnsi="Times New Roman"/>
          <w:color w:val="000000"/>
          <w:sz w:val="20"/>
        </w:rPr>
        <w:t xml:space="preserve"> (but solely in the case of Indebtedness incurred pursuant to </w:t>
      </w:r>
      <w:r>
        <w:rPr>
          <w:rFonts w:ascii="Times New Roman" w:hAnsi="Times New Roman"/>
          <w:color w:val="000000"/>
          <w:sz w:val="20"/>
          <w:u w:val="single"/>
        </w:rPr>
        <w:t>clause (i)(A)</w:t>
      </w:r>
      <w:r>
        <w:rPr>
          <w:rFonts w:ascii="Times New Roman" w:hAnsi="Times New Roman"/>
          <w:color w:val="000000"/>
          <w:sz w:val="20"/>
        </w:rPr>
        <w:t xml:space="preserve"> above, subject to the Permitted Earlier Maturity Indebtedness Exception) and </w:t>
      </w:r>
      <w:r>
        <w:rPr>
          <w:rFonts w:ascii="Times New Roman" w:hAnsi="Times New Roman"/>
          <w:color w:val="000000"/>
          <w:sz w:val="20"/>
          <w:u w:val="single"/>
        </w:rPr>
        <w:t>(iv)</w:t>
      </w:r>
      <w:r>
        <w:rPr>
          <w:rFonts w:ascii="Times New Roman" w:hAnsi="Times New Roman"/>
          <w:color w:val="000000"/>
          <w:sz w:val="20"/>
        </w:rPr>
        <w:t xml:space="preserve"> (but solely in the case of Indebtedness incurred pursuant to </w:t>
      </w:r>
      <w:r>
        <w:rPr>
          <w:rFonts w:ascii="Times New Roman" w:hAnsi="Times New Roman"/>
          <w:color w:val="000000"/>
          <w:sz w:val="20"/>
          <w:u w:val="single"/>
        </w:rPr>
        <w:t>clause (i)(A)</w:t>
      </w:r>
      <w:r>
        <w:rPr>
          <w:rFonts w:ascii="Times New Roman" w:hAnsi="Times New Roman"/>
          <w:color w:val="000000"/>
          <w:sz w:val="20"/>
        </w:rPr>
        <w:t xml:space="preserve"> above, subject to the Permitted Earlier Maturity Indebtedness Exception), </w:t>
      </w:r>
      <w:r>
        <w:rPr>
          <w:rFonts w:ascii="Times New Roman" w:hAnsi="Times New Roman"/>
          <w:color w:val="000000"/>
          <w:sz w:val="20"/>
          <w:u w:val="single"/>
        </w:rPr>
        <w:t>(a)(x)(B)(x)</w:t>
      </w:r>
      <w:r>
        <w:rPr>
          <w:rFonts w:ascii="Times New Roman" w:hAnsi="Times New Roman"/>
          <w:color w:val="000000"/>
          <w:sz w:val="20"/>
        </w:rPr>
        <w:t xml:space="preserve">, </w:t>
      </w:r>
      <w:r>
        <w:rPr>
          <w:rFonts w:ascii="Times New Roman" w:hAnsi="Times New Roman"/>
          <w:color w:val="000000"/>
          <w:sz w:val="20"/>
          <w:u w:val="single"/>
        </w:rPr>
        <w:t>(a)(x)(B)(y)</w:t>
      </w:r>
      <w:r>
        <w:rPr>
          <w:rFonts w:ascii="Times New Roman" w:hAnsi="Times New Roman"/>
          <w:color w:val="000000"/>
          <w:sz w:val="20"/>
        </w:rPr>
        <w:t xml:space="preserve"> (solely in the case of Indebtedness incurred pursuant to </w:t>
      </w:r>
      <w:r>
        <w:rPr>
          <w:rFonts w:ascii="Times New Roman" w:hAnsi="Times New Roman"/>
          <w:color w:val="000000"/>
          <w:sz w:val="20"/>
          <w:u w:val="single"/>
        </w:rPr>
        <w:t>clause (i)(A)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above) and </w:t>
      </w:r>
      <w:r>
        <w:rPr>
          <w:rFonts w:ascii="Times New Roman" w:hAnsi="Times New Roman"/>
          <w:color w:val="000000"/>
          <w:sz w:val="20"/>
          <w:u w:val="single"/>
        </w:rPr>
        <w:t>(a)(xi)(B)</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 Indebtedness of the Borrower and/or any Restricted Subsidiary incurred in connection with Sale and Lease-Back Transactions in an aggregate outstanding principal amount not to exceed the greater of $70,500,000 and 30% of Consolidated Adjusted EBITDA as of the last day of the most recently ended Test Period;</w:t>
      </w:r>
    </w:p>
    <w:p>
      <w:pPr>
        <w:pStyle w:val="TextBody"/>
        <w:bidi w:val="0"/>
        <w:jc w:val="center"/>
        <w:rPr>
          <w:rFonts w:ascii="Times New Roman" w:hAnsi="Times New Roman"/>
          <w:color w:val="000000"/>
          <w:sz w:val="16"/>
        </w:rPr>
      </w:pPr>
      <w:r>
        <w:rPr>
          <w:rFonts w:ascii="Times New Roman" w:hAnsi="Times New Roman"/>
          <w:color w:val="000000"/>
          <w:sz w:val="16"/>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(z) Incremental Equivalent Debt;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(aa) Indebtedness (including obligations in respect of letters of credit, bank guaranties, surety bonds, performance bonds or similar instruments with respect to such Indebtedness) incurred by the Borrower and/or any Restricted Subsidiary in respect of workers compensation claims, unemployment insurance (including premiums related thereto), other types of social security, pension obligations, vacation pay, health, disability or other employee benefits or property, casualty or liability insurance or self-insurance or other Indebtedness with respect to reimbursement-type obligations regarding workers compensation claims;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(bb) Indebtedness in an aggregate amount not to exceed the Available RP Capacity Amount;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(cc) Indebtedness of the Borrower and/or any Restricted Subsidiary in respect of any letter of credit or bank guarantee issued in favor of any Issuing Bank or the Swingline Lender to support any Defaulting Lender’s participation in Letters of Credit issued, or Swingline Loans made,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(dd) Indebtedness of the Borrower or any Restricted Subsidiary supported by any Letter of Credit;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(ee) unfunded pension fund and other employee benefit plan obligations and liabilities incurred by the Borrower and/or any Restricted Subsidiary in the ordinary course of business to the extent that the unfunded amounts would not otherwise cause an Event of Default under </w:t>
      </w:r>
      <w:r>
        <w:rPr>
          <w:rFonts w:ascii="Times New Roman" w:hAnsi="Times New Roman"/>
          <w:color w:val="000000"/>
          <w:sz w:val="20"/>
          <w:u w:val="single"/>
        </w:rPr>
        <w:t>Section 7.01(i)</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(ff) customer deposits and advance payments received in the ordinary course of business from customers for goods and services purchased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(gg) Indebtedness incurred by a Securitization Subsidiary in a Qualified Securitization Financing that is not recourse (except for Standard Securitization Undertakings) to the Borrower or any of the Restricted Subsidiaries;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(hh) without duplication of any other Indebtedness, all premiums (if any), interest (including post-petition interest and payment in kind interest), accretion or amortization of original issue discount, fees, expenses and charges with respect to Indebtedness of the Borrower and/or any Restricted Subsidiary hereunder.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6.02.</w:t>
      </w:r>
    </w:p>
    <w:p>
      <w:pPr>
        <w:pStyle w:val="TextBody"/>
        <w:bidi w:val="0"/>
        <w:spacing w:before="0" w:after="240"/>
        <w:jc w:val="both"/>
        <w:rPr/>
      </w:pPr>
      <w:r>
        <w:rPr>
          <w:rFonts w:ascii="Times New Roman" w:hAnsi="Times New Roman"/>
          <w:color w:val="000000"/>
          <w:sz w:val="20"/>
          <w:u w:val="single"/>
        </w:rPr>
        <w:t>Liens</w:t>
      </w:r>
      <w:r>
        <w:rPr>
          <w:rFonts w:ascii="Times New Roman" w:hAnsi="Times New Roman"/>
          <w:color w:val="000000"/>
          <w:sz w:val="20"/>
        </w:rPr>
        <w:t>. The Borrower shall not, nor shall it permit any of its Restricted Subsidiaries to, create, incur, assume or permit or suffer to exist any Lien on or with respect to any property of any kind owned by it, whether now owned or hereafter acquired, or any income or profits therefrom, except: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Liens securing the Secured Obligations created pursuant to the Loan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Liens for Taxes which (i) are not then due and payable, or (ii) are being contested in accordance with, or are otherwise not required to be paid under, </w:t>
      </w:r>
      <w:r>
        <w:rPr>
          <w:rFonts w:ascii="Times New Roman" w:hAnsi="Times New Roman"/>
          <w:color w:val="000000"/>
          <w:sz w:val="20"/>
          <w:u w:val="single"/>
        </w:rPr>
        <w:t>Section 5.03</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statutory or common law Liens (and rights of set-off) of landlords, banks, carriers, warehousemen, mechanics, repairmen, workmen and materialmen, and other Liens imposed by applicable Requirements of Law, in each case incurred in the ordinary course of business (i) for amounts not yet overdue by more than 60 days, (ii) for amounts that are overdue by more than 60 days and that are being contested in good faith by appropriate proceedings, so long as any reserves or other appropriate provisions required by GAAP have been made for any such contested amounts or (iii) with respect to which the failure to make payment could not reasonably be expected to have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Liens incurred (i) in the ordinary course of business in connection with workers’ compensation, unemployment insurance and other types of social security laws and regulations, (ii) in the ordinary course of business to secure the performance of tenders, statutory obligations, surety, stay, customs and appeal bonds, bids, leases, government contracts, trade contracts, performance and return-of-money </w:t>
      </w:r>
    </w:p>
    <w:p>
      <w:pPr>
        <w:pStyle w:val="TextBody"/>
        <w:bidi w:val="0"/>
        <w:jc w:val="center"/>
        <w:rPr>
          <w:rFonts w:ascii="Times New Roman" w:hAnsi="Times New Roman"/>
          <w:color w:val="000000"/>
          <w:sz w:val="16"/>
        </w:rPr>
      </w:pPr>
      <w:r>
        <w:rPr>
          <w:rFonts w:ascii="Times New Roman" w:hAnsi="Times New Roman"/>
          <w:color w:val="000000"/>
          <w:sz w:val="16"/>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bonds and other similar obligations (exclusive of obligations for the payment of borrowed money), (iii) pursuant to pledges and deposits of Cash or Cash Equivalents in the ordinary course of business securing (x) any liability for reimbursement or indemnification obligations of insurance carriers providing property, casualty, liability or other insurance to Holdings, the Borrower and its Subsidiaries or (y) leases or licenses of property otherwise permitted by this Agreement and (iv) to secure Obligations in respect of letters of credit, bank guaranties, surety bonds, performance bonds or similar instruments posted with respect to the items described in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(iii)</w:t>
      </w:r>
      <w:r>
        <w:rPr>
          <w:rFonts w:ascii="Times New Roman" w:hAnsi="Times New Roman"/>
          <w:color w:val="000000"/>
          <w:sz w:val="20"/>
        </w:rPr>
        <w:t xml:space="preserve">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Liens consisting of easements, rights-of-way, restrictions (including zoning restrictions), encroachments, protrusions and other similar encumbrances and minor defects or irregularities in title, in each case which do not, in the aggregate, materially interfere with the ordinary conduct of the business of the Borrower and/or its Restricted Subsidiaries, taken as a whole, or the use of the affected property for its intended purpose;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Liens consisting of any (i) interest or title of a lessor or sub-lessor under any lease of real estate permitted hereunder, (ii) landlord lien permitted by the terms of any lease, (iii) restriction or encumbrance to which the interest or title of such lessor or sub-lessor may be subject or (iv) subordination of the interest of the lessee or sub-lessee under such lease to any restriction or encumbrance referred to in the preceding </w:t>
      </w:r>
      <w:r>
        <w:rPr>
          <w:rFonts w:ascii="Times New Roman" w:hAnsi="Times New Roman"/>
          <w:color w:val="000000"/>
          <w:sz w:val="20"/>
          <w:u w:val="single"/>
        </w:rPr>
        <w:t>clause (iii)</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Liens (i) solely on any Cash earnest money deposits made by the Borrower and/or any of its Restricted Subsidiaries in connection with any letter of intent or purchase agreement with respect to any Investment permitted hereunder and (ii) consisting of an agreement to Dispose of any property in a Disposition permitted under </w:t>
      </w:r>
      <w:r>
        <w:rPr>
          <w:rFonts w:ascii="Times New Roman" w:hAnsi="Times New Roman"/>
          <w:color w:val="000000"/>
          <w:sz w:val="20"/>
          <w:u w:val="single"/>
        </w:rPr>
        <w:t>Section 6.07</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purported Liens evidenced by the filing of UCC financing statements relating solely to operating leases or consignment or bailee arrangements entered into in the ordinary course of business, and Liens arising from precautionary UCC financing statements or similar filings;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Liens in favor of customs and revenue authorities arising as a matter of law to secure payment of customs duties in connection with the importation of goods;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Liens in connection with any zoning, building or similar Requirement of Law or right reserved to or vested in any Governmental Authority to control or regulate the use of any or dimensions of real property or the structure thereon, including Liens in connection with any condemnation or eminent domain proceeding or compulsory purchase order;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Liens securing Indebtedness permitted pursuant to </w:t>
      </w:r>
      <w:r>
        <w:rPr>
          <w:rFonts w:ascii="Times New Roman" w:hAnsi="Times New Roman"/>
          <w:color w:val="000000"/>
          <w:sz w:val="20"/>
          <w:u w:val="single"/>
        </w:rPr>
        <w:t>Section 6.01(p)</w:t>
      </w:r>
      <w:r>
        <w:rPr>
          <w:rFonts w:ascii="Times New Roman" w:hAnsi="Times New Roman"/>
          <w:color w:val="000000"/>
          <w:sz w:val="20"/>
        </w:rPr>
        <w:t xml:space="preserve"> (solely with respect to the permitted refinancing of (x) Indebtedness permitted pursuant to </w:t>
      </w:r>
      <w:r>
        <w:rPr>
          <w:rFonts w:ascii="Times New Roman" w:hAnsi="Times New Roman"/>
          <w:color w:val="000000"/>
          <w:sz w:val="20"/>
          <w:u w:val="single"/>
        </w:rPr>
        <w:t>Sections 6.01(a)</w:t>
      </w:r>
      <w:r>
        <w:rPr>
          <w:rFonts w:ascii="Times New Roman" w:hAnsi="Times New Roman"/>
          <w:color w:val="000000"/>
          <w:sz w:val="20"/>
        </w:rPr>
        <w:t xml:space="preserve">, </w:t>
      </w:r>
      <w:r>
        <w:rPr>
          <w:rFonts w:ascii="Times New Roman" w:hAnsi="Times New Roman"/>
          <w:color w:val="000000"/>
          <w:sz w:val="20"/>
          <w:u w:val="single"/>
        </w:rPr>
        <w:t>(i)</w:t>
      </w:r>
      <w:r>
        <w:rPr>
          <w:rFonts w:ascii="Times New Roman" w:hAnsi="Times New Roman"/>
          <w:color w:val="000000"/>
          <w:sz w:val="20"/>
        </w:rPr>
        <w:t xml:space="preserve">, </w:t>
      </w:r>
      <w:r>
        <w:rPr>
          <w:rFonts w:ascii="Times New Roman" w:hAnsi="Times New Roman"/>
          <w:color w:val="000000"/>
          <w:sz w:val="20"/>
          <w:u w:val="single"/>
        </w:rPr>
        <w:t>(m)</w:t>
      </w:r>
      <w:r>
        <w:rPr>
          <w:rFonts w:ascii="Times New Roman" w:hAnsi="Times New Roman"/>
          <w:color w:val="000000"/>
          <w:sz w:val="20"/>
        </w:rPr>
        <w:t xml:space="preserve">, </w:t>
      </w:r>
      <w:r>
        <w:rPr>
          <w:rFonts w:ascii="Times New Roman" w:hAnsi="Times New Roman"/>
          <w:color w:val="000000"/>
          <w:sz w:val="20"/>
          <w:u w:val="single"/>
        </w:rPr>
        <w:t>(n)</w:t>
      </w:r>
      <w:r>
        <w:rPr>
          <w:rFonts w:ascii="Times New Roman" w:hAnsi="Times New Roman"/>
          <w:color w:val="000000"/>
          <w:sz w:val="20"/>
        </w:rPr>
        <w:t xml:space="preserve">, </w:t>
      </w:r>
      <w:r>
        <w:rPr>
          <w:rFonts w:ascii="Times New Roman" w:hAnsi="Times New Roman"/>
          <w:color w:val="000000"/>
          <w:sz w:val="20"/>
          <w:u w:val="single"/>
        </w:rPr>
        <w:t>(q)(ii)(A), (q)(ii)(B)</w:t>
      </w:r>
      <w:r>
        <w:rPr>
          <w:rFonts w:ascii="Times New Roman" w:hAnsi="Times New Roman"/>
          <w:color w:val="000000"/>
          <w:sz w:val="20"/>
        </w:rPr>
        <w:t xml:space="preserve">, </w:t>
      </w:r>
      <w:r>
        <w:rPr>
          <w:rFonts w:ascii="Times New Roman" w:hAnsi="Times New Roman"/>
          <w:color w:val="000000"/>
          <w:sz w:val="20"/>
          <w:u w:val="single"/>
        </w:rPr>
        <w:t>(w)(i)(A),</w:t>
      </w:r>
      <w:r>
        <w:rPr>
          <w:rFonts w:ascii="Times New Roman" w:hAnsi="Times New Roman"/>
          <w:color w:val="000000"/>
          <w:sz w:val="20"/>
        </w:rPr>
        <w:t xml:space="preserve"> </w:t>
      </w:r>
      <w:r>
        <w:rPr>
          <w:rFonts w:ascii="Times New Roman" w:hAnsi="Times New Roman"/>
          <w:color w:val="000000"/>
          <w:sz w:val="20"/>
          <w:u w:val="single"/>
        </w:rPr>
        <w:t>(w)(i)(B)</w:t>
      </w:r>
      <w:r>
        <w:rPr>
          <w:rFonts w:ascii="Times New Roman" w:hAnsi="Times New Roman"/>
          <w:color w:val="000000"/>
          <w:sz w:val="20"/>
        </w:rPr>
        <w:t xml:space="preserve">, </w:t>
      </w:r>
      <w:r>
        <w:rPr>
          <w:rFonts w:ascii="Times New Roman" w:hAnsi="Times New Roman"/>
          <w:color w:val="000000"/>
          <w:sz w:val="20"/>
          <w:u w:val="single"/>
        </w:rPr>
        <w:t>(y)</w:t>
      </w:r>
      <w:r>
        <w:rPr>
          <w:rFonts w:ascii="Times New Roman" w:hAnsi="Times New Roman"/>
          <w:color w:val="000000"/>
          <w:sz w:val="20"/>
        </w:rPr>
        <w:t xml:space="preserve"> and </w:t>
      </w:r>
      <w:r>
        <w:rPr>
          <w:rFonts w:ascii="Times New Roman" w:hAnsi="Times New Roman"/>
          <w:color w:val="000000"/>
          <w:sz w:val="20"/>
          <w:u w:val="single"/>
        </w:rPr>
        <w:t>(z)</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in the case of Indebtedness incurred pursuant to </w:t>
      </w:r>
      <w:r>
        <w:rPr>
          <w:rFonts w:ascii="Times New Roman" w:hAnsi="Times New Roman"/>
          <w:color w:val="000000"/>
          <w:sz w:val="20"/>
          <w:u w:val="single"/>
        </w:rPr>
        <w:t>Section 6.01(z)</w:t>
      </w:r>
      <w:r>
        <w:rPr>
          <w:rFonts w:ascii="Times New Roman" w:hAnsi="Times New Roman"/>
          <w:color w:val="000000"/>
          <w:sz w:val="20"/>
        </w:rPr>
        <w:t xml:space="preserve">, such Liens are secured by Collateral) and (y) Indebtedness that is secured in reliance on </w:t>
      </w:r>
      <w:r>
        <w:rPr>
          <w:rFonts w:ascii="Times New Roman" w:hAnsi="Times New Roman"/>
          <w:color w:val="000000"/>
          <w:sz w:val="20"/>
          <w:u w:val="single"/>
        </w:rPr>
        <w:t>Section 6.02(m)</w:t>
      </w:r>
      <w:r>
        <w:rPr>
          <w:rFonts w:ascii="Times New Roman" w:hAnsi="Times New Roman"/>
          <w:color w:val="000000"/>
          <w:sz w:val="20"/>
        </w:rPr>
        <w:t xml:space="preserve"> or (u) (without duplication of any amount outstanding thereunder)); </w:t>
      </w:r>
      <w:r>
        <w:rPr>
          <w:rFonts w:ascii="Times New Roman" w:hAnsi="Times New Roman"/>
          <w:color w:val="000000"/>
          <w:sz w:val="20"/>
          <w:u w:val="single"/>
        </w:rPr>
        <w:t>provided</w:t>
      </w:r>
      <w:r>
        <w:rPr>
          <w:rFonts w:ascii="Times New Roman" w:hAnsi="Times New Roman"/>
          <w:color w:val="000000"/>
          <w:sz w:val="20"/>
        </w:rPr>
        <w:t xml:space="preserve"> that (i) no such Lien extends to any asset not covered by the Lien securing the Indebtedness that is being refinanced and (ii) if the Lien securing the Indebtedness being refinanced was subject to intercreditor arrangements, then (A) the Lien securing any refinancing Indebtedness in respect thereof shall be subject to intercreditor arrangements that are not materially less favorable to the Secured Parties, taken as a whole, than the intercreditor arrangements governing the Lien securing the Indebtedness that is refinanced or (B) the intercreditor arrangements governing the Lien securing the relevant refinancing Indebtedness shall be set forth in an Acceptable Intercreditor Agreement, i;</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 Liens existing on the Closing Date and to the extent securing Indebtedness with an outstanding principal amount in excess of $10,000,000, described on </w:t>
      </w:r>
      <w:r>
        <w:rPr>
          <w:rFonts w:ascii="Times New Roman" w:hAnsi="Times New Roman"/>
          <w:color w:val="000000"/>
          <w:sz w:val="20"/>
          <w:u w:val="single"/>
        </w:rPr>
        <w:t>Schedule 6.02</w:t>
      </w:r>
      <w:r>
        <w:rPr>
          <w:rFonts w:ascii="Times New Roman" w:hAnsi="Times New Roman"/>
          <w:color w:val="000000"/>
          <w:sz w:val="20"/>
        </w:rPr>
        <w:t xml:space="preserve"> and any modification, replacement, refinancing, renewal or extension thereof; </w:t>
      </w:r>
      <w:r>
        <w:rPr>
          <w:rFonts w:ascii="Times New Roman" w:hAnsi="Times New Roman"/>
          <w:color w:val="000000"/>
          <w:sz w:val="20"/>
          <w:u w:val="single"/>
        </w:rPr>
        <w:t>provided</w:t>
      </w:r>
      <w:r>
        <w:rPr>
          <w:rFonts w:ascii="Times New Roman" w:hAnsi="Times New Roman"/>
          <w:color w:val="000000"/>
          <w:sz w:val="20"/>
        </w:rPr>
        <w:t xml:space="preserve"> that (i) no such Lien extends to any additional property other than (A) after-acquired property that is affixed or incorporated into the property covered by such Lien or financed by Indebtedness permitted under </w:t>
      </w:r>
      <w:r>
        <w:rPr>
          <w:rFonts w:ascii="Times New Roman" w:hAnsi="Times New Roman"/>
          <w:color w:val="000000"/>
          <w:sz w:val="20"/>
          <w:u w:val="single"/>
        </w:rPr>
        <w:t>Section 6.01</w:t>
      </w:r>
      <w:r>
        <w:rPr>
          <w:rFonts w:ascii="Times New Roman" w:hAnsi="Times New Roman"/>
          <w:color w:val="000000"/>
          <w:sz w:val="20"/>
        </w:rPr>
        <w:t xml:space="preserve"> and (B) proceeds and products thereof, replacements, accessions or additions thereto and improvements thereon (it being </w:t>
      </w:r>
    </w:p>
    <w:p>
      <w:pPr>
        <w:pStyle w:val="TextBody"/>
        <w:bidi w:val="0"/>
        <w:jc w:val="center"/>
        <w:rPr>
          <w:rFonts w:ascii="Times New Roman" w:hAnsi="Times New Roman"/>
          <w:color w:val="000000"/>
          <w:sz w:val="16"/>
        </w:rPr>
      </w:pPr>
      <w:r>
        <w:rPr>
          <w:rFonts w:ascii="Times New Roman" w:hAnsi="Times New Roman"/>
          <w:color w:val="000000"/>
          <w:sz w:val="16"/>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understood that individual financings of the type permitted under </w:t>
      </w:r>
      <w:r>
        <w:rPr>
          <w:rFonts w:ascii="Times New Roman" w:hAnsi="Times New Roman"/>
          <w:color w:val="000000"/>
          <w:sz w:val="20"/>
          <w:u w:val="single"/>
        </w:rPr>
        <w:t>Section 6.01(m)</w:t>
      </w:r>
      <w:r>
        <w:rPr>
          <w:rFonts w:ascii="Times New Roman" w:hAnsi="Times New Roman"/>
          <w:color w:val="000000"/>
          <w:sz w:val="20"/>
        </w:rPr>
        <w:t xml:space="preserve"> provided by any lender may be cross-collateralized to other financings of such type provided by such lender or its affiliates) and (ii) any such modification, replacement, refinancing, renewal or extension of the obligations secured or benefited by such Liens, if constituting Indebtedness, is permitted by </w:t>
      </w:r>
      <w:r>
        <w:rPr>
          <w:rFonts w:ascii="Times New Roman" w:hAnsi="Times New Roman"/>
          <w:color w:val="000000"/>
          <w:sz w:val="20"/>
          <w:u w:val="single"/>
        </w:rPr>
        <w:t>Section 6.01</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 Liens arising out of Sale and Lease-Back Transactions in an aggregate outstanding principal amount not to exceed the greater of $70,500,000 and 30% of Consolidated Adjusted EBITDA as of the last day of the most recently ended Test Period;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 Liens securing Indebtedness permitted pursuant to </w:t>
      </w:r>
      <w:r>
        <w:rPr>
          <w:rFonts w:ascii="Times New Roman" w:hAnsi="Times New Roman"/>
          <w:color w:val="000000"/>
          <w:sz w:val="20"/>
          <w:u w:val="single"/>
        </w:rPr>
        <w:t>Section 6.01(m)</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any such Lien shall encumber only the asset acquired with the proceeds of such Indebtedness and proceeds and products thereof, replacements, accessions or additions thereto and improvements thereon (it being understood that individual financings of the type permitted under </w:t>
      </w:r>
      <w:r>
        <w:rPr>
          <w:rFonts w:ascii="Times New Roman" w:hAnsi="Times New Roman"/>
          <w:color w:val="000000"/>
          <w:sz w:val="20"/>
          <w:u w:val="single"/>
        </w:rPr>
        <w:t>Section 6.01(m)</w:t>
      </w:r>
      <w:r>
        <w:rPr>
          <w:rFonts w:ascii="Times New Roman" w:hAnsi="Times New Roman"/>
          <w:color w:val="000000"/>
          <w:sz w:val="20"/>
        </w:rPr>
        <w:t xml:space="preserve"> provided by any lender may be cross-collateralized to other financings of such type provided by such lender or its affiliates);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 (i) Liens securing Indebtedness permitted pursuant to </w:t>
      </w:r>
      <w:r>
        <w:rPr>
          <w:rFonts w:ascii="Times New Roman" w:hAnsi="Times New Roman"/>
          <w:color w:val="000000"/>
          <w:sz w:val="20"/>
          <w:u w:val="single"/>
        </w:rPr>
        <w:t>Section 6.01(n)</w:t>
      </w:r>
      <w:r>
        <w:rPr>
          <w:rFonts w:ascii="Times New Roman" w:hAnsi="Times New Roman"/>
          <w:color w:val="000000"/>
          <w:sz w:val="20"/>
        </w:rPr>
        <w:t xml:space="preserve"> on the relevant acquired assets or on the Capital Stock and assets of the relevant newly acquired Restricted Subsidiary; </w:t>
      </w:r>
      <w:r>
        <w:rPr>
          <w:rFonts w:ascii="Times New Roman" w:hAnsi="Times New Roman"/>
          <w:color w:val="000000"/>
          <w:sz w:val="20"/>
          <w:u w:val="single"/>
        </w:rPr>
        <w:t>provided</w:t>
      </w:r>
      <w:r>
        <w:rPr>
          <w:rFonts w:ascii="Times New Roman" w:hAnsi="Times New Roman"/>
          <w:color w:val="000000"/>
          <w:sz w:val="20"/>
        </w:rPr>
        <w:t xml:space="preserve"> that no such Lien (x) extends to or covers any other assets (other than the proceeds or products thereof, replacements, accessions or additions thereto and improvements thereon) or (y) was created in contemplation of the applicable acquisition of assets or Capital Stock, and (ii) Liens on Collateral securing Indebtedness incurred pursuant to, and subject to the provisions set forth in, </w:t>
      </w:r>
      <w:r>
        <w:rPr>
          <w:rFonts w:ascii="Times New Roman" w:hAnsi="Times New Roman"/>
          <w:color w:val="000000"/>
          <w:sz w:val="20"/>
          <w:u w:val="single"/>
        </w:rPr>
        <w:t>Section 6.01(q)</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any Lien on the Collateral that is granted in reliance on this </w:t>
      </w:r>
      <w:r>
        <w:rPr>
          <w:rFonts w:ascii="Times New Roman" w:hAnsi="Times New Roman"/>
          <w:color w:val="000000"/>
          <w:sz w:val="20"/>
          <w:u w:val="single"/>
        </w:rPr>
        <w:t>clause (o)(ii)</w:t>
      </w:r>
      <w:r>
        <w:rPr>
          <w:rFonts w:ascii="Times New Roman" w:hAnsi="Times New Roman"/>
          <w:color w:val="000000"/>
          <w:sz w:val="20"/>
        </w:rPr>
        <w:t xml:space="preserve"> shall be subject to an Acceptable Intercreditor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 (i) Liens that are contractual rights of setoff or netting relating to (A) the establishment of depositary relations with banks not granted in connection with the issuance of Indebtedness, (B) pooled deposit or sweep accounts of the Borrower or any Restricted Subsidiary to permit satisfaction of overdraft or similar obligations incurred in the ordinary course of business of the Borrower or any Restricted Subsidiary, (C) purchase orders and other agreements entered into with customers of the Borrower or any Restricted Subsidiary in the ordinary course of business and (D) commodity trading or other brokerage accounts incurred in the ordinary course of business, (ii) Liens encumbering reasonable customary initial deposits and margin deposits, (iii) bankers Liens and rights and remedies as to Deposit Accounts, (iv) Liens of a collection bank arising under Section 4-208 or 4-210 of the UCC on items in the ordinary course of business, (v) Liens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(vi) Liens on the proceeds of any Indebtedness incurred in connection with any transaction permitted hereunder, which proceeds have been deposited into an escrow account on customary terms to secure such Indebtedness pending the application of such proceeds to finance such transaction and (vii) Liens of the type described in the foregoing </w:t>
      </w:r>
      <w:r>
        <w:rPr>
          <w:rFonts w:ascii="Times New Roman" w:hAnsi="Times New Roman"/>
          <w:color w:val="000000"/>
          <w:sz w:val="20"/>
          <w:u w:val="single"/>
        </w:rPr>
        <w:t>clauses (i)</w:t>
      </w:r>
      <w:r>
        <w:rPr>
          <w:rFonts w:ascii="Times New Roman" w:hAnsi="Times New Roman"/>
          <w:color w:val="000000"/>
          <w:sz w:val="20"/>
        </w:rPr>
        <w:t xml:space="preserve">, </w:t>
      </w:r>
      <w:r>
        <w:rPr>
          <w:rFonts w:ascii="Times New Roman" w:hAnsi="Times New Roman"/>
          <w:color w:val="000000"/>
          <w:sz w:val="20"/>
          <w:u w:val="single"/>
        </w:rPr>
        <w:t>(ii)</w:t>
      </w:r>
      <w:r>
        <w:rPr>
          <w:rFonts w:ascii="Times New Roman" w:hAnsi="Times New Roman"/>
          <w:color w:val="000000"/>
          <w:sz w:val="20"/>
        </w:rPr>
        <w:t xml:space="preserve">, </w:t>
      </w:r>
      <w:r>
        <w:rPr>
          <w:rFonts w:ascii="Times New Roman" w:hAnsi="Times New Roman"/>
          <w:color w:val="000000"/>
          <w:sz w:val="20"/>
          <w:u w:val="single"/>
        </w:rPr>
        <w:t>(iii)</w:t>
      </w:r>
      <w:r>
        <w:rPr>
          <w:rFonts w:ascii="Times New Roman" w:hAnsi="Times New Roman"/>
          <w:color w:val="000000"/>
          <w:sz w:val="20"/>
        </w:rPr>
        <w:t xml:space="preserve">, </w:t>
      </w:r>
      <w:r>
        <w:rPr>
          <w:rFonts w:ascii="Times New Roman" w:hAnsi="Times New Roman"/>
          <w:color w:val="000000"/>
          <w:sz w:val="20"/>
          <w:u w:val="single"/>
        </w:rPr>
        <w:t>(iv)</w:t>
      </w:r>
      <w:r>
        <w:rPr>
          <w:rFonts w:ascii="Times New Roman" w:hAnsi="Times New Roman"/>
          <w:color w:val="000000"/>
          <w:sz w:val="20"/>
        </w:rPr>
        <w:t xml:space="preserve"> and </w:t>
      </w:r>
      <w:r>
        <w:rPr>
          <w:rFonts w:ascii="Times New Roman" w:hAnsi="Times New Roman"/>
          <w:color w:val="000000"/>
          <w:sz w:val="20"/>
          <w:u w:val="single"/>
        </w:rPr>
        <w:t>(v)</w:t>
      </w:r>
      <w:r>
        <w:rPr>
          <w:rFonts w:ascii="Times New Roman" w:hAnsi="Times New Roman"/>
          <w:color w:val="000000"/>
          <w:sz w:val="20"/>
        </w:rPr>
        <w:t xml:space="preserve"> securing obligations under </w:t>
      </w:r>
      <w:r>
        <w:rPr>
          <w:rFonts w:ascii="Times New Roman" w:hAnsi="Times New Roman"/>
          <w:color w:val="000000"/>
          <w:sz w:val="20"/>
          <w:u w:val="single"/>
        </w:rPr>
        <w:t>Sections 6.01(f)</w:t>
      </w:r>
      <w:r>
        <w:rPr>
          <w:rFonts w:ascii="Times New Roman" w:hAnsi="Times New Roman"/>
          <w:color w:val="000000"/>
          <w:sz w:val="20"/>
        </w:rPr>
        <w:t xml:space="preserve"> and/or </w:t>
      </w:r>
      <w:r>
        <w:rPr>
          <w:rFonts w:ascii="Times New Roman" w:hAnsi="Times New Roman"/>
          <w:color w:val="000000"/>
          <w:sz w:val="20"/>
          <w:u w:val="single"/>
        </w:rPr>
        <w:t>6.01(s)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 Liens on assets and Capital Stock of Restricted Subsidiaries that are not Loan Parties (including Capital Stock owned by such Persons) securing Indebtedness or other obligations of Restricted Subsidiaries that are not Loan Parties permitted under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 Liens securing obligations (other than obligations representing Indebtedness for borrowed money) under operating, reciprocal easement or similar agreements entered into in the ordinary course of business of the Borrower and/or its Restricted Subsidiaries;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 Liens securing Indebtedness incurred in reliance on, and subject to the provisions set forth in, </w:t>
      </w:r>
      <w:r>
        <w:rPr>
          <w:rFonts w:ascii="Times New Roman" w:hAnsi="Times New Roman"/>
          <w:color w:val="000000"/>
          <w:sz w:val="20"/>
          <w:u w:val="single"/>
        </w:rPr>
        <w:t>Section 6.01(w)</w:t>
      </w:r>
      <w:r>
        <w:rPr>
          <w:rFonts w:ascii="Times New Roman" w:hAnsi="Times New Roman"/>
          <w:color w:val="000000"/>
          <w:sz w:val="20"/>
        </w:rPr>
        <w:t xml:space="preserve"> or </w:t>
      </w:r>
      <w:r>
        <w:rPr>
          <w:rFonts w:ascii="Times New Roman" w:hAnsi="Times New Roman"/>
          <w:color w:val="000000"/>
          <w:sz w:val="20"/>
          <w:u w:val="single"/>
        </w:rPr>
        <w:t>(z)</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any Lien that is granted in reliance on this </w:t>
      </w:r>
      <w:r>
        <w:rPr>
          <w:rFonts w:ascii="Times New Roman" w:hAnsi="Times New Roman"/>
          <w:color w:val="000000"/>
          <w:sz w:val="20"/>
          <w:u w:val="single"/>
        </w:rPr>
        <w:t>clause (s)</w:t>
      </w:r>
      <w:r>
        <w:rPr>
          <w:rFonts w:ascii="Times New Roman" w:hAnsi="Times New Roman"/>
          <w:color w:val="000000"/>
          <w:sz w:val="20"/>
        </w:rPr>
        <w:t xml:space="preserve"> on the Collateral shall be subject to an Acceptable Intercreditor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 [reserved];</w:t>
      </w:r>
    </w:p>
    <w:p>
      <w:pPr>
        <w:pStyle w:val="TextBody"/>
        <w:bidi w:val="0"/>
        <w:jc w:val="center"/>
        <w:rPr>
          <w:rFonts w:ascii="Times New Roman" w:hAnsi="Times New Roman"/>
          <w:color w:val="000000"/>
          <w:sz w:val="16"/>
        </w:rPr>
      </w:pPr>
      <w:r>
        <w:rPr>
          <w:rFonts w:ascii="Times New Roman" w:hAnsi="Times New Roman"/>
          <w:color w:val="000000"/>
          <w:sz w:val="16"/>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 Liens on assets securing Indebtedness or other obligations in an aggregate principal amount at any time outstanding not to exceed the greater of $118,000,000 and 50% of Consolidated Adjusted EBITDA as of the last day of the most recently ended Test Period;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(i) Liens on assets securing judgments, awards, attachments and/or decrees and notices of </w:t>
      </w:r>
      <w:r>
        <w:rPr>
          <w:rFonts w:ascii="Times New Roman" w:hAnsi="Times New Roman"/>
          <w:i/>
          <w:color w:val="000000"/>
          <w:sz w:val="20"/>
        </w:rPr>
        <w:t>lis pendens</w:t>
      </w:r>
      <w:r>
        <w:rPr>
          <w:rFonts w:ascii="Times New Roman" w:hAnsi="Times New Roman"/>
          <w:color w:val="000000"/>
          <w:sz w:val="20"/>
        </w:rPr>
        <w:t xml:space="preserve"> and associated rights relating to litigation being contested in good faith not constituting an Event of Default under </w:t>
      </w:r>
      <w:r>
        <w:rPr>
          <w:rFonts w:ascii="Times New Roman" w:hAnsi="Times New Roman"/>
          <w:color w:val="000000"/>
          <w:sz w:val="20"/>
          <w:u w:val="single"/>
        </w:rPr>
        <w:t>Section 7.01(h)</w:t>
      </w:r>
      <w:r>
        <w:rPr>
          <w:rFonts w:ascii="Times New Roman" w:hAnsi="Times New Roman"/>
          <w:color w:val="000000"/>
          <w:sz w:val="20"/>
        </w:rPr>
        <w:t xml:space="preserve"> and (ii) any pledge and/or deposit securing any settlement of litigation;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 leases or subleases granted to others in the ordinary course of business which do not secure any Indebtedness;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(x) Liens on Securities that are the subject of repurchase agreements constituting Investments permitted under </w:t>
      </w:r>
      <w:r>
        <w:rPr>
          <w:rFonts w:ascii="Times New Roman" w:hAnsi="Times New Roman"/>
          <w:color w:val="000000"/>
          <w:sz w:val="20"/>
          <w:u w:val="single"/>
        </w:rPr>
        <w:t>Section 6.06</w:t>
      </w:r>
      <w:r>
        <w:rPr>
          <w:rFonts w:ascii="Times New Roman" w:hAnsi="Times New Roman"/>
          <w:color w:val="000000"/>
          <w:sz w:val="20"/>
        </w:rPr>
        <w:t xml:space="preserve"> arising out of such repurchase transaction;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(y) Liens securing obligations in respect letters of credit, bank guaranties, surety bonds, performance bonds or similar instruments permitted under </w:t>
      </w:r>
      <w:r>
        <w:rPr>
          <w:rFonts w:ascii="Times New Roman" w:hAnsi="Times New Roman"/>
          <w:color w:val="000000"/>
          <w:sz w:val="20"/>
          <w:u w:val="single"/>
        </w:rPr>
        <w:t>Sections 6.01(d)</w:t>
      </w:r>
      <w:r>
        <w:rPr>
          <w:rFonts w:ascii="Times New Roman" w:hAnsi="Times New Roman"/>
          <w:color w:val="000000"/>
          <w:sz w:val="20"/>
        </w:rPr>
        <w:t xml:space="preserve">, </w:t>
      </w:r>
      <w:r>
        <w:rPr>
          <w:rFonts w:ascii="Times New Roman" w:hAnsi="Times New Roman"/>
          <w:color w:val="000000"/>
          <w:sz w:val="20"/>
          <w:u w:val="single"/>
        </w:rPr>
        <w:t>(e)</w:t>
      </w:r>
      <w:r>
        <w:rPr>
          <w:rFonts w:ascii="Times New Roman" w:hAnsi="Times New Roman"/>
          <w:color w:val="000000"/>
          <w:sz w:val="20"/>
        </w:rPr>
        <w:t xml:space="preserve">, </w:t>
      </w:r>
      <w:r>
        <w:rPr>
          <w:rFonts w:ascii="Times New Roman" w:hAnsi="Times New Roman"/>
          <w:color w:val="000000"/>
          <w:sz w:val="20"/>
          <w:u w:val="single"/>
        </w:rPr>
        <w:t>(g)</w:t>
      </w:r>
      <w:r>
        <w:rPr>
          <w:rFonts w:ascii="Times New Roman" w:hAnsi="Times New Roman"/>
          <w:color w:val="000000"/>
          <w:sz w:val="20"/>
        </w:rPr>
        <w:t xml:space="preserve">, </w:t>
      </w:r>
      <w:r>
        <w:rPr>
          <w:rFonts w:ascii="Times New Roman" w:hAnsi="Times New Roman"/>
          <w:color w:val="000000"/>
          <w:sz w:val="20"/>
          <w:u w:val="single"/>
        </w:rPr>
        <w:t>(aa)</w:t>
      </w:r>
      <w:r>
        <w:rPr>
          <w:rFonts w:ascii="Times New Roman" w:hAnsi="Times New Roman"/>
          <w:color w:val="000000"/>
          <w:sz w:val="20"/>
        </w:rPr>
        <w:t xml:space="preserve"> and </w:t>
      </w:r>
      <w:r>
        <w:rPr>
          <w:rFonts w:ascii="Times New Roman" w:hAnsi="Times New Roman"/>
          <w:color w:val="000000"/>
          <w:sz w:val="20"/>
          <w:u w:val="single"/>
        </w:rPr>
        <w:t>(cc)</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(z) Liens arising (i) out of conditional sale, title retention, consignment or similar arrangements for the sale of any asset in the ordinary course of business and permitted by this Agreement or (ii) by operation of law under Article 2 of the UCC (or similar Requirement of Law under any jurisdiction);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(aa) Liens (i) in favor of any Loan Party and/or (ii) granted by any non-Loan Party in favor of any Restricted Subsidiary that is not a Loan Party, in the case of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securing intercompany Indebtedness permitted under </w:t>
      </w:r>
      <w:r>
        <w:rPr>
          <w:rFonts w:ascii="Times New Roman" w:hAnsi="Times New Roman"/>
          <w:color w:val="000000"/>
          <w:sz w:val="20"/>
          <w:u w:val="single"/>
        </w:rPr>
        <w:t>Section 6.01</w:t>
      </w:r>
      <w:r>
        <w:rPr>
          <w:rFonts w:ascii="Times New Roman" w:hAnsi="Times New Roman"/>
          <w:color w:val="000000"/>
          <w:sz w:val="20"/>
        </w:rPr>
        <w:t xml:space="preserve"> or </w:t>
      </w:r>
      <w:r>
        <w:rPr>
          <w:rFonts w:ascii="Times New Roman" w:hAnsi="Times New Roman"/>
          <w:color w:val="000000"/>
          <w:sz w:val="20"/>
          <w:u w:val="single"/>
        </w:rPr>
        <w:t>Section 6.09</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(bb) Liens on insurance policies and the proceeds thereof securing the financing of the premiums with respect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(cc) Liens on specific items of inventory or other goods and the proceeds thereof securing the relevant Person’s obligations in respect of documentary letters of credit or banker’s acceptances issued or created for the account of such Person to facilitate the purchase, shipment or storage of such inventory or goods;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(dd) licenses, sublicenses and cross-licenses involving any IP Rights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(ee) (i) Liens on Capital Stock of joint ventures or Unrestricted Subsidiaries securing capital contributions to, or obligations of, such Persons and (ii) customary rights of first refusal and tag, drag and similar rights in joint venture agreements and agreements with respect to non-Wholly-Owned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(ff) Liens on cash or Cash Equivalents arising in connection with the defeasance, discharge or redemption of Indebtedness;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(gg) Liens consisting of the prior rights of consignees and their lenders under consignment arrangements entered into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(hh) Liens with respect to property or assets of the Borrower or any of its Restricted Subsidiaries securing obligations in an aggregate principal amount at the time of incurrence of such Liens not to exceed the Available RP Capacity Amount; provided that if such Liens secure Indebtedness incurred pursuant to </w:t>
      </w:r>
      <w:r>
        <w:rPr>
          <w:rFonts w:ascii="Times New Roman" w:hAnsi="Times New Roman"/>
          <w:color w:val="000000"/>
          <w:sz w:val="20"/>
          <w:u w:val="single"/>
        </w:rPr>
        <w:t>Section 6.01(bb)</w:t>
      </w:r>
      <w:r>
        <w:rPr>
          <w:rFonts w:ascii="Times New Roman" w:hAnsi="Times New Roman"/>
          <w:color w:val="000000"/>
          <w:sz w:val="20"/>
        </w:rPr>
        <w:t xml:space="preserve"> in reliance on the Available RP Capacity Amount, such Liens shall not reduce the Available RP Capacity Amount in duplication of any reduction pursuant to </w:t>
      </w:r>
      <w:r>
        <w:rPr>
          <w:rFonts w:ascii="Times New Roman" w:hAnsi="Times New Roman"/>
          <w:color w:val="000000"/>
          <w:sz w:val="20"/>
          <w:u w:val="single"/>
        </w:rPr>
        <w:t>Section 6.01(bb)</w:t>
      </w:r>
      <w:r>
        <w:rPr>
          <w:rFonts w:ascii="Times New Roman" w:hAnsi="Times New Roman"/>
          <w:color w:val="000000"/>
          <w:sz w:val="20"/>
        </w:rPr>
        <w: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Liens on the Securitization Assets arising in connection with a Qualified Securitization Financing.</w:t>
      </w:r>
    </w:p>
    <w:p>
      <w:pPr>
        <w:pStyle w:val="TextBody"/>
        <w:bidi w:val="0"/>
        <w:jc w:val="center"/>
        <w:rPr>
          <w:rFonts w:ascii="Times New Roman" w:hAnsi="Times New Roman"/>
          <w:color w:val="000000"/>
          <w:sz w:val="16"/>
        </w:rPr>
      </w:pPr>
      <w:r>
        <w:rPr>
          <w:rFonts w:ascii="Times New Roman" w:hAnsi="Times New Roman"/>
          <w:color w:val="000000"/>
          <w:sz w:val="16"/>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6.03.</w:t>
      </w:r>
    </w:p>
    <w:p>
      <w:pPr>
        <w:pStyle w:val="TextBody"/>
        <w:bidi w:val="0"/>
        <w:spacing w:before="0" w:after="240"/>
        <w:jc w:val="both"/>
        <w:rPr/>
      </w:pP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6.04.</w:t>
      </w:r>
    </w:p>
    <w:p>
      <w:pPr>
        <w:pStyle w:val="TextBody"/>
        <w:bidi w:val="0"/>
        <w:spacing w:before="0" w:after="240"/>
        <w:jc w:val="both"/>
        <w:rPr/>
      </w:pPr>
      <w:r>
        <w:rPr>
          <w:rFonts w:ascii="Times New Roman" w:hAnsi="Times New Roman"/>
          <w:color w:val="000000"/>
          <w:sz w:val="20"/>
          <w:u w:val="single"/>
        </w:rPr>
        <w:t>Restricted Payments; Restricted Debt Payments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shall not pay or make, directly or indirectly, any Restricted Payment, except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may make Restricted Payments to the extent necessary to permit any Parent Company: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to pay general administrative costs and expenses (including corporate overhead, legal or similar expenses and customary salary, bonus and other benefits payable to directors, officers, employees, members of management, managers and/or consultants of any Parent Company) and franchise Taxes, and similar fees and expenses, required to maintain the organizational existence of such Parent Company, in each case, which are reasonable and customary and incurred in the ordinary course of business, </w:t>
      </w:r>
      <w:r>
        <w:rPr>
          <w:rFonts w:ascii="Times New Roman" w:hAnsi="Times New Roman"/>
          <w:color w:val="000000"/>
          <w:sz w:val="20"/>
          <w:u w:val="single"/>
        </w:rPr>
        <w:t>plus</w:t>
      </w:r>
      <w:r>
        <w:rPr>
          <w:rFonts w:ascii="Times New Roman" w:hAnsi="Times New Roman"/>
          <w:color w:val="000000"/>
          <w:sz w:val="20"/>
        </w:rPr>
        <w:t xml:space="preserve"> any reasonable and customary indemnification claims made by directors, officers, members of management, managers, employees or consultants of any Parent Company, in each case, to the extent attributable to the ownership or operations of any Parent Company (but excluding, for the avoidance of doubt, the portion of any such amount, if any, that is attributable to the ownership or operations of any Subsidiary of any Parent Company other than the Borrower and/or its Subsidiaries), and/or its Subsidiaries;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for any taxable period for which the Borrower is a member of a consolidated, combined, unitary or similar tax group for U.S. federal and/or applicable state or local tax purposes of which such Parent Company is the common parent, to discharge the consolidated, combined, unitary or similar Tax liabilities of such Parent Company and its Subsidiaries when and as due, to the extent such liabilities are attributable to the income of the Borrower and/or any Subsidiary; </w:t>
      </w:r>
      <w:r>
        <w:rPr>
          <w:rFonts w:ascii="Times New Roman" w:hAnsi="Times New Roman"/>
          <w:color w:val="000000"/>
          <w:sz w:val="20"/>
          <w:u w:val="single"/>
        </w:rPr>
        <w:t>provided</w:t>
      </w:r>
      <w:r>
        <w:rPr>
          <w:rFonts w:ascii="Times New Roman" w:hAnsi="Times New Roman"/>
          <w:color w:val="000000"/>
          <w:sz w:val="20"/>
        </w:rPr>
        <w:t xml:space="preserve"> that the amount of such payments in respect of any taxable year do not exceed the amount of such Taxes that the Borrower and/or its applicable Subsidiaries would have paid had such Taxes been paid as stand-alone companies or as a stand-alone group;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any such payment in respect of an Unrestricted Subsidiary shall be permitted only to the extent that cash distributions are made by such Unrestricted Subsidiary to the Borrower or any of its Restricted Subsidiaries for such purpose;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to pay audit and other accounting and reporting expenses of such Parent Company to the extent attributable to any Parent Company (but excluding, for the avoidance of doubt, the portion of any such expenses, if any, attributable to the ownership or operations of any Subsidiary of any Parent Company other than the Borrower and/or its Subsidiaries), the Borrower and its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for the payment of insurance premiums to the extent attributable to any Parent Company (but excluding, for the avoidance of doubt, the portion of any such premiums, if any, attributable to the ownership or operations of any Subsidiary of any Parent Company other than the Borrower and/or its Subsidiaries), the Borrower and its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to pay (x) fees and expenses related to debt or equity offerings, investments or acquisitions (including the IPO) (in each case whether or not consummated) and expenses and indemnities of any trustee, agent, arranger, underwriter or similar role, and (y) Public Company Costs;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to finance any Investment permitted under </w:t>
      </w:r>
      <w:r>
        <w:rPr>
          <w:rFonts w:ascii="Times New Roman" w:hAnsi="Times New Roman"/>
          <w:color w:val="000000"/>
          <w:sz w:val="20"/>
          <w:u w:val="single"/>
        </w:rPr>
        <w:t>Section 6.06</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(x) any Restricted Payment under this </w:t>
      </w:r>
      <w:r>
        <w:rPr>
          <w:rFonts w:ascii="Times New Roman" w:hAnsi="Times New Roman"/>
          <w:color w:val="000000"/>
          <w:sz w:val="20"/>
          <w:u w:val="single"/>
        </w:rPr>
        <w:t>clause (a)(i)(F)</w:t>
      </w:r>
      <w:r>
        <w:rPr>
          <w:rFonts w:ascii="Times New Roman" w:hAnsi="Times New Roman"/>
          <w:color w:val="000000"/>
          <w:sz w:val="20"/>
        </w:rPr>
        <w:t xml:space="preserve"> shall be made substantially concurrently with the closing of such Investment and (y) the relevant Parent Company shall, promptly following the closing thereof, cause (I) all property acquired to be contributed to the Borrower or one or more of its Restricted Subsidiaries, or (II) the merger, consolidation or amalgamation of the Person formed or acquired into the Borrower or one or more of its Restricted Subsidiaries, in order to consummate </w:t>
      </w:r>
    </w:p>
    <w:p>
      <w:pPr>
        <w:pStyle w:val="TextBody"/>
        <w:bidi w:val="0"/>
        <w:jc w:val="center"/>
        <w:rPr>
          <w:rFonts w:ascii="Times New Roman" w:hAnsi="Times New Roman"/>
          <w:color w:val="000000"/>
          <w:sz w:val="16"/>
        </w:rPr>
      </w:pPr>
      <w:r>
        <w:rPr>
          <w:rFonts w:ascii="Times New Roman" w:hAnsi="Times New Roman"/>
          <w:color w:val="000000"/>
          <w:sz w:val="16"/>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such Investment in compliance with the applicable requirements of </w:t>
      </w:r>
      <w:r>
        <w:rPr>
          <w:rFonts w:ascii="Times New Roman" w:hAnsi="Times New Roman"/>
          <w:color w:val="000000"/>
          <w:sz w:val="20"/>
          <w:u w:val="single"/>
        </w:rPr>
        <w:t>Section 6.06</w:t>
      </w:r>
      <w:r>
        <w:rPr>
          <w:rFonts w:ascii="Times New Roman" w:hAnsi="Times New Roman"/>
          <w:color w:val="000000"/>
          <w:sz w:val="20"/>
        </w:rPr>
        <w:t xml:space="preserve"> as if undertaken as a direct Investment by the Borrower or the relevant Restricted Subsidiary);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to pay customary salary, bonus, severance and other benefits payable to current or former directors, officers, members of management, managers, employees or consultants of any Parent Company (or any Immediate Family Member of any of the foregoing) to the extent such salary, bonuses and other benefits are attributable and reasonably allocated to the operations of the Borrower and/or its Subsidiaries, in each case, so long as such Parent Company applies the amount of any such Restricted Payment for such purpose;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may pay (or make Restricted Payments to allow any Parent Company) to repurchase, redeem, retire or otherwise acquire or retire for value the Capital Stock of any Parent Company or any Subsidiary held by any future, present or former employee, director, member of management, officer, manager or consultant (or any Affiliate or Immediate Family Member thereof) of any Parent Company, the Borrower or any Subsidiary: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with Cash and Cash Equivalents (and including, to the extent constituting a Restricted Payment, amounts paid in respect of promissory notes issued to evidence any obligation to repurchase, redeem, retire or otherwise acquire or retire for value the Capital Stock of any Parent Company or any Subsidiary held by any future, present or former employee, director, member of management, officer, manager or consultant (or any Affiliate or Immediate Family Member thereof) of any Parent Company, the Borrower or any Subsidiary) in an amount not to exceed, in any Fiscal Year, the greater of $35,250,000 and 15% of Consolidated Adjusted EBITDA as of the last day of the most recently ended Test Period, which, if not used in such Fiscal Year, shall be carried forward to succeeding Fiscal Years;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with the proceeds of any sale or issuance of, or any capital contribution in respect of, the Capital Stock of the Borrower or any Parent Company (to the extent such proceeds are contributed in respect of Qualified Capital Stock to the Borrower or any Restricted Subsidiary (other than any such proceeds or contribution that forms part of any Available Excluded Contribution Amount or to the extent such proceeds or contribution has increased the Available Amount));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with the net proceeds of any key-man life insurance policies;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pPr>
      <w:r>
        <w:rPr>
          <w:rFonts w:ascii="Times New Roman" w:hAnsi="Times New Roman"/>
          <w:color w:val="000000"/>
          <w:sz w:val="20"/>
        </w:rPr>
        <w:t xml:space="preserve">the Borrower may make Restricted Payments in an amount not to exceed (A) the portion, if any, of the Available Amount on such date that the Borrower elects to apply to this </w:t>
      </w:r>
      <w:r>
        <w:rPr>
          <w:rFonts w:ascii="Times New Roman" w:hAnsi="Times New Roman"/>
          <w:color w:val="000000"/>
          <w:sz w:val="20"/>
          <w:u w:val="single"/>
        </w:rPr>
        <w:t>clause (iii)(A)</w:t>
      </w:r>
      <w:r>
        <w:rPr>
          <w:color w:val="000000"/>
        </w:rPr>
        <w:t xml:space="preserve"> </w:t>
      </w:r>
      <w:r>
        <w:rPr>
          <w:rFonts w:ascii="Times New Roman" w:hAnsi="Times New Roman"/>
          <w:color w:val="000000"/>
          <w:sz w:val="20"/>
        </w:rPr>
        <w:t xml:space="preserve">and/or (B) the portion, if any, of the Available Excluded Contribution Amount on such date that the Borrower elects to apply to this </w:t>
      </w:r>
      <w:r>
        <w:rPr>
          <w:rFonts w:ascii="Times New Roman" w:hAnsi="Times New Roman"/>
          <w:color w:val="000000"/>
          <w:sz w:val="20"/>
          <w:u w:val="single"/>
        </w:rPr>
        <w:t>clause (iii)(B)</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pPr>
      <w:r>
        <w:rPr>
          <w:rFonts w:ascii="Times New Roman" w:hAnsi="Times New Roman"/>
          <w:color w:val="000000"/>
          <w:sz w:val="20"/>
        </w:rPr>
        <w:t xml:space="preserve">the Borrower may make Restricted Payments (i) to any Parent Company to enable such Parent Company to make Cash payments in lieu of the issuance of fractional shares in connection with the exercise of warrants, options or other securities convertible into or exchangeable for Capital Stock of such Parent Company and (ii) consisting of (A) payments made or expected to be made in respect of withholding or similar Taxes payable by any future, present or former officers, directors, employees, members of management, managers or consultants of the Borrower, any Restricted Subsidiary or any Parent Company or any of their respective Immediate Family Members in connection with such exercise and/or (B) repurchases of Capital Stock in consideration of the payments described in </w:t>
      </w:r>
      <w:r>
        <w:rPr>
          <w:rFonts w:ascii="Times New Roman" w:hAnsi="Times New Roman"/>
          <w:color w:val="000000"/>
          <w:sz w:val="20"/>
          <w:u w:val="single"/>
        </w:rPr>
        <w:t>subclause (A)</w:t>
      </w:r>
      <w:r>
        <w:rPr>
          <w:color w:val="000000"/>
        </w:rPr>
        <w:t xml:space="preserve"> </w:t>
      </w:r>
      <w:r>
        <w:rPr>
          <w:rFonts w:ascii="Times New Roman" w:hAnsi="Times New Roman"/>
          <w:color w:val="000000"/>
          <w:sz w:val="20"/>
        </w:rPr>
        <w:t>above, including demand repurchases in connection with the exercise of stock options;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may repurchase (or make Restricted Payments to any Parent Company to enable it to repurchase) Capital Stock upon the exercise of warrants, options or other securities convertible into or exchangeable for Capital Stock if such Capital Stock represents all or a portion of the exercise price of, or tax withholdings with respect to, such warrants, options or other securities convertible into or exchangeable for Capital Stock;</w:t>
      </w:r>
    </w:p>
    <w:p>
      <w:pPr>
        <w:pStyle w:val="TextBody"/>
        <w:bidi w:val="0"/>
        <w:jc w:val="center"/>
        <w:rPr>
          <w:rFonts w:ascii="Times New Roman" w:hAnsi="Times New Roman"/>
          <w:color w:val="000000"/>
          <w:sz w:val="16"/>
        </w:rPr>
      </w:pPr>
      <w:r>
        <w:rPr>
          <w:rFonts w:ascii="Times New Roman" w:hAnsi="Times New Roman"/>
          <w:color w:val="000000"/>
          <w:sz w:val="16"/>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may make Restricted Payments, the proceeds of which are applied (i) on the Closing Date, solely to effect the consummation of the Transactions and (ii) on and after the Closing Date, to pay Transaction Costs;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pPr>
      <w:r>
        <w:rPr>
          <w:rFonts w:ascii="Times New Roman" w:hAnsi="Times New Roman"/>
          <w:color w:val="000000"/>
          <w:sz w:val="20"/>
        </w:rPr>
        <w:t xml:space="preserve">so long as no Event of Default under </w:t>
      </w:r>
      <w:r>
        <w:rPr>
          <w:rFonts w:ascii="Times New Roman" w:hAnsi="Times New Roman"/>
          <w:color w:val="000000"/>
          <w:sz w:val="20"/>
          <w:u w:val="single"/>
        </w:rPr>
        <w:t>Sections 7.01(a)</w:t>
      </w:r>
      <w:r>
        <w:rPr>
          <w:rFonts w:ascii="Times New Roman" w:hAnsi="Times New Roman"/>
          <w:color w:val="000000"/>
          <w:sz w:val="20"/>
        </w:rPr>
        <w:t xml:space="preserve">, </w:t>
      </w:r>
      <w:r>
        <w:rPr>
          <w:rFonts w:ascii="Times New Roman" w:hAnsi="Times New Roman"/>
          <w:color w:val="000000"/>
          <w:sz w:val="20"/>
          <w:u w:val="single"/>
        </w:rPr>
        <w:t>7.01(f)</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7.01(g)</w:t>
      </w:r>
      <w:r>
        <w:rPr>
          <w:color w:val="000000"/>
        </w:rPr>
        <w:t xml:space="preserve"> </w:t>
      </w:r>
      <w:r>
        <w:rPr>
          <w:rFonts w:ascii="Times New Roman" w:hAnsi="Times New Roman"/>
          <w:color w:val="000000"/>
          <w:sz w:val="20"/>
        </w:rPr>
        <w:t>exists at the time of declaration of such Restricted Payment, the Borrower may (or may make Restricted Payments to any Parent Company to enable it to) make Restricted Payments with respect to any Capital Stock in an amount not to exceed the sum of (i) 7.00% per annum of the net Cash proceeds received by or contributed to the Borrower from the IPO and (ii) 7.00% of the Market Capitalization of Holdings or its applicable Parent Company whose Capital Stock is publicly traded;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both"/>
        <w:rPr/>
      </w:pPr>
      <w:r>
        <w:rPr>
          <w:rFonts w:ascii="Times New Roman" w:hAnsi="Times New Roman"/>
          <w:color w:val="000000"/>
          <w:sz w:val="20"/>
        </w:rPr>
        <w:t>the Borrower may make Restricted Payments to (i) redeem, repurchase, retire or otherwise acquire any (A) Capital Stock (“</w:t>
      </w:r>
      <w:r>
        <w:rPr>
          <w:rFonts w:ascii="Times New Roman" w:hAnsi="Times New Roman"/>
          <w:color w:val="000000"/>
          <w:sz w:val="20"/>
          <w:u w:val="single"/>
        </w:rPr>
        <w:t>Treasury Capital Stock</w:t>
      </w:r>
      <w:r>
        <w:rPr>
          <w:color w:val="000000"/>
        </w:rPr>
        <w:t>”</w:t>
      </w:r>
      <w:r>
        <w:rPr>
          <w:rFonts w:ascii="Times New Roman" w:hAnsi="Times New Roman"/>
          <w:color w:val="000000"/>
          <w:sz w:val="20"/>
        </w:rPr>
        <w:t xml:space="preserve">) of the Borrower and/or any Restricted Subsidiary or (B) Capital Stock of any Parent Company, in the case of each of </w:t>
      </w:r>
      <w:r>
        <w:rPr>
          <w:rFonts w:ascii="Times New Roman" w:hAnsi="Times New Roman"/>
          <w:color w:val="000000"/>
          <w:sz w:val="20"/>
          <w:u w:val="single"/>
        </w:rPr>
        <w:t>subclauses (A)</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(B)</w:t>
      </w:r>
      <w:r>
        <w:rPr>
          <w:rFonts w:ascii="Times New Roman" w:hAnsi="Times New Roman"/>
          <w:color w:val="000000"/>
          <w:sz w:val="20"/>
        </w:rPr>
        <w:t>, in exchange for, or out of the proceeds of the substantially concurrent sale (other than to the Borrower and/or any Restricted Subsidiary) of, Qualified Capital Stock of the Borrower or any Parent Company to the extent any such proceeds are contributed to the capital of the Borrower and/or any Restricted Subsidiary in respect of Qualified Capital Stock (“</w:t>
      </w:r>
      <w:r>
        <w:rPr>
          <w:rFonts w:ascii="Times New Roman" w:hAnsi="Times New Roman"/>
          <w:color w:val="000000"/>
          <w:sz w:val="20"/>
          <w:u w:val="single"/>
        </w:rPr>
        <w:t>Refunding Capital Stock</w:t>
      </w:r>
      <w:r>
        <w:rPr>
          <w:color w:val="000000"/>
        </w:rPr>
        <w:t>”</w:t>
      </w:r>
      <w:r>
        <w:rPr>
          <w:rFonts w:ascii="Times New Roman" w:hAnsi="Times New Roman"/>
          <w:color w:val="000000"/>
          <w:sz w:val="20"/>
        </w:rPr>
        <w:t xml:space="preserve">) and (ii) declare and pay dividends on any Treasury Capital Stock out of the proceeds of the substantially concurrent sale (other than to the Borrower or a Restricted Subsidiary) of any Refunding Capital Stock;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any amount applied to make a Restricted Payment pursuant to this clause (viii) shall not be applied or used to increase the Available Amount or the Available Excluded Contribution Amount;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40"/>
        <w:jc w:val="both"/>
        <w:rPr/>
      </w:pPr>
      <w:r>
        <w:rPr>
          <w:rFonts w:ascii="Times New Roman" w:hAnsi="Times New Roman"/>
          <w:color w:val="000000"/>
          <w:sz w:val="20"/>
        </w:rPr>
        <w:t xml:space="preserve">to the extent constituting a Restricted Payment, the Borrower may consummate any transaction permitted by </w:t>
      </w:r>
      <w:r>
        <w:rPr>
          <w:rFonts w:ascii="Times New Roman" w:hAnsi="Times New Roman"/>
          <w:color w:val="000000"/>
          <w:sz w:val="20"/>
          <w:u w:val="single"/>
        </w:rPr>
        <w:t>Section 6.06</w:t>
      </w:r>
      <w:r>
        <w:rPr>
          <w:color w:val="000000"/>
        </w:rPr>
        <w:t xml:space="preserve"> </w:t>
      </w:r>
      <w:r>
        <w:rPr>
          <w:rFonts w:ascii="Times New Roman" w:hAnsi="Times New Roman"/>
          <w:color w:val="000000"/>
          <w:sz w:val="20"/>
        </w:rPr>
        <w:t xml:space="preserve">(other than </w:t>
      </w:r>
      <w:r>
        <w:rPr>
          <w:rFonts w:ascii="Times New Roman" w:hAnsi="Times New Roman"/>
          <w:color w:val="000000"/>
          <w:sz w:val="20"/>
          <w:u w:val="single"/>
        </w:rPr>
        <w:t>Sections 6.06(j)</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(t)</w:t>
      </w:r>
      <w:r>
        <w:rPr>
          <w:rFonts w:ascii="Times New Roman" w:hAnsi="Times New Roman"/>
          <w:color w:val="000000"/>
          <w:sz w:val="20"/>
        </w:rPr>
        <w:t xml:space="preserve">), </w:t>
      </w:r>
      <w:r>
        <w:rPr>
          <w:rFonts w:ascii="Times New Roman" w:hAnsi="Times New Roman"/>
          <w:color w:val="000000"/>
          <w:sz w:val="20"/>
          <w:u w:val="single"/>
        </w:rPr>
        <w:t>Section 6.07</w:t>
      </w:r>
      <w:r>
        <w:rPr>
          <w:color w:val="000000"/>
        </w:rPr>
        <w:t xml:space="preserve"> </w:t>
      </w:r>
      <w:r>
        <w:rPr>
          <w:rFonts w:ascii="Times New Roman" w:hAnsi="Times New Roman"/>
          <w:color w:val="000000"/>
          <w:sz w:val="20"/>
        </w:rPr>
        <w:t xml:space="preserve">(other than </w:t>
      </w:r>
      <w:r>
        <w:rPr>
          <w:rFonts w:ascii="Times New Roman" w:hAnsi="Times New Roman"/>
          <w:color w:val="000000"/>
          <w:sz w:val="20"/>
          <w:u w:val="single"/>
        </w:rPr>
        <w:t>Section 6.07(g)</w:t>
      </w:r>
      <w:r>
        <w:rPr>
          <w:rFonts w:ascii="Times New Roman" w:hAnsi="Times New Roman"/>
          <w:color w:val="000000"/>
          <w:sz w:val="20"/>
        </w:rPr>
        <w:t xml:space="preserve">) and </w:t>
      </w:r>
      <w:r>
        <w:rPr>
          <w:rFonts w:ascii="Times New Roman" w:hAnsi="Times New Roman"/>
          <w:color w:val="000000"/>
          <w:sz w:val="20"/>
          <w:u w:val="single"/>
        </w:rPr>
        <w:t>Section 6.09</w:t>
      </w:r>
      <w:r>
        <w:rPr>
          <w:color w:val="000000"/>
        </w:rPr>
        <w:t xml:space="preserve"> </w:t>
      </w:r>
      <w:r>
        <w:rPr>
          <w:rFonts w:ascii="Times New Roman" w:hAnsi="Times New Roman"/>
          <w:color w:val="000000"/>
          <w:sz w:val="20"/>
        </w:rPr>
        <w:t xml:space="preserve">(other than </w:t>
      </w:r>
      <w:r>
        <w:rPr>
          <w:rFonts w:ascii="Times New Roman" w:hAnsi="Times New Roman"/>
          <w:color w:val="000000"/>
          <w:sz w:val="20"/>
          <w:u w:val="single"/>
        </w:rPr>
        <w:t>Sections 6.09(d)</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(j)</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40"/>
        <w:jc w:val="both"/>
        <w:rPr/>
      </w:pPr>
      <w:r>
        <w:rPr>
          <w:rFonts w:ascii="Times New Roman" w:hAnsi="Times New Roman"/>
          <w:color w:val="000000"/>
          <w:sz w:val="20"/>
        </w:rPr>
        <w:t xml:space="preserve">the Borrower may make Restricted Payments in an aggregate amount not to exceed the greater of $94,000,000 and 40% of Consolidated Adjusted EBITDA as of the last day of the most recently ended Test Period </w:t>
      </w:r>
      <w:r>
        <w:rPr>
          <w:rFonts w:ascii="Times New Roman" w:hAnsi="Times New Roman"/>
          <w:color w:val="000000"/>
          <w:sz w:val="20"/>
          <w:u w:val="single"/>
        </w:rPr>
        <w:t>plus</w:t>
      </w:r>
      <w:r>
        <w:rPr>
          <w:color w:val="000000"/>
        </w:rPr>
        <w:t xml:space="preserve"> </w:t>
      </w:r>
      <w:r>
        <w:rPr>
          <w:rFonts w:ascii="Times New Roman" w:hAnsi="Times New Roman"/>
          <w:color w:val="000000"/>
          <w:sz w:val="20"/>
        </w:rPr>
        <w:t xml:space="preserve">at the election of the Borrower, the amount of Restricted Debt Payments then permitted to be made by the Borrower or any Restricted Subsidiary in reliance on </w:t>
      </w:r>
      <w:r>
        <w:rPr>
          <w:rFonts w:ascii="Times New Roman" w:hAnsi="Times New Roman"/>
          <w:color w:val="000000"/>
          <w:sz w:val="20"/>
          <w:u w:val="single"/>
        </w:rPr>
        <w:t>Section 6.04(b)(iv)</w:t>
      </w:r>
      <w:r>
        <w:rPr>
          <w:color w:val="000000"/>
        </w:rPr>
        <w:t xml:space="preserve"> </w:t>
      </w:r>
      <w:r>
        <w:rPr>
          <w:rFonts w:ascii="Times New Roman" w:hAnsi="Times New Roman"/>
          <w:color w:val="000000"/>
          <w:sz w:val="20"/>
        </w:rPr>
        <w:t xml:space="preserve">(such increase shall result in a reduction in availability under </w:t>
      </w:r>
      <w:r>
        <w:rPr>
          <w:rFonts w:ascii="Times New Roman" w:hAnsi="Times New Roman"/>
          <w:color w:val="000000"/>
          <w:sz w:val="20"/>
          <w:u w:val="single"/>
        </w:rPr>
        <w:t>Section 6.04(b)(iv))</w:t>
      </w:r>
      <w:r>
        <w:rPr>
          <w:color w:val="000000"/>
        </w:rPr>
        <w:t xml:space="preserve"> </w:t>
      </w:r>
      <w:r>
        <w:rPr>
          <w:rFonts w:ascii="Times New Roman" w:hAnsi="Times New Roman"/>
          <w:color w:val="000000"/>
          <w:sz w:val="20"/>
          <w:u w:val="single"/>
        </w:rPr>
        <w:t>plus</w:t>
      </w:r>
      <w:r>
        <w:rPr>
          <w:color w:val="000000"/>
        </w:rPr>
        <w:t xml:space="preserve"> </w:t>
      </w:r>
      <w:r>
        <w:rPr>
          <w:rFonts w:ascii="Times New Roman" w:hAnsi="Times New Roman"/>
          <w:color w:val="000000"/>
          <w:sz w:val="20"/>
        </w:rPr>
        <w:t xml:space="preserve">at the election of the Borrower, the amount of Investments then permitted to be made by the Borrower or any Restricted Subsidiary in reliance on </w:t>
      </w:r>
      <w:r>
        <w:rPr>
          <w:rFonts w:ascii="Times New Roman" w:hAnsi="Times New Roman"/>
          <w:color w:val="000000"/>
          <w:sz w:val="20"/>
          <w:u w:val="single"/>
        </w:rPr>
        <w:t>Section 6.06(q)(i)</w:t>
      </w:r>
      <w:r>
        <w:rPr>
          <w:color w:val="000000"/>
        </w:rPr>
        <w:t xml:space="preserve"> </w:t>
      </w:r>
      <w:r>
        <w:rPr>
          <w:rFonts w:ascii="Times New Roman" w:hAnsi="Times New Roman"/>
          <w:color w:val="000000"/>
          <w:sz w:val="20"/>
        </w:rPr>
        <w:t xml:space="preserve">(such increase shall result in a reduction in availability under </w:t>
      </w:r>
      <w:r>
        <w:rPr>
          <w:rFonts w:ascii="Times New Roman" w:hAnsi="Times New Roman"/>
          <w:color w:val="000000"/>
          <w:sz w:val="20"/>
          <w:u w:val="single"/>
        </w:rPr>
        <w:t>Section 6.06(q)(i))</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w:t>
      </w:r>
    </w:p>
    <w:p>
      <w:pPr>
        <w:pStyle w:val="TextBody"/>
        <w:bidi w:val="0"/>
        <w:spacing w:before="0" w:after="240"/>
        <w:jc w:val="both"/>
        <w:rPr/>
      </w:pPr>
      <w:r>
        <w:rPr>
          <w:rFonts w:ascii="Times New Roman" w:hAnsi="Times New Roman"/>
          <w:color w:val="000000"/>
          <w:sz w:val="20"/>
        </w:rPr>
        <w:t xml:space="preserve">the Borrower may make Restricted Payments so long as (i) no Event of Default under </w:t>
      </w:r>
      <w:r>
        <w:rPr>
          <w:rFonts w:ascii="Times New Roman" w:hAnsi="Times New Roman"/>
          <w:color w:val="000000"/>
          <w:sz w:val="20"/>
          <w:u w:val="single"/>
        </w:rPr>
        <w:t>Sections 7.01(a)</w:t>
      </w:r>
      <w:r>
        <w:rPr>
          <w:rFonts w:ascii="Times New Roman" w:hAnsi="Times New Roman"/>
          <w:color w:val="000000"/>
          <w:sz w:val="20"/>
        </w:rPr>
        <w:t xml:space="preserve">, </w:t>
      </w:r>
      <w:r>
        <w:rPr>
          <w:rFonts w:ascii="Times New Roman" w:hAnsi="Times New Roman"/>
          <w:color w:val="000000"/>
          <w:sz w:val="20"/>
          <w:u w:val="single"/>
        </w:rPr>
        <w:t>7.01(f)</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7.01(g)</w:t>
      </w:r>
      <w:r>
        <w:rPr>
          <w:color w:val="000000"/>
        </w:rPr>
        <w:t xml:space="preserve"> </w:t>
      </w:r>
      <w:r>
        <w:rPr>
          <w:rFonts w:ascii="Times New Roman" w:hAnsi="Times New Roman"/>
          <w:color w:val="000000"/>
          <w:sz w:val="20"/>
        </w:rPr>
        <w:t>exists at the time of the declaration of such Restricted Payment and (ii) the Total Leverage Ratio, calculated on a Pro Forma Basis, would not exceed 4.50:1:00;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(xii)</w:t>
      </w:r>
    </w:p>
    <w:p>
      <w:pPr>
        <w:pStyle w:val="TextBody"/>
        <w:bidi w:val="0"/>
        <w:spacing w:before="0" w:after="240"/>
        <w:jc w:val="both"/>
        <w:rPr/>
      </w:pPr>
      <w:r>
        <w:rPr>
          <w:rFonts w:ascii="Times New Roman" w:hAnsi="Times New Roman"/>
          <w:color w:val="000000"/>
          <w:sz w:val="20"/>
        </w:rPr>
        <w:t xml:space="preserve">the Borrower may make any Restricted Payment with cash tax savings attributable to the Transactions in an aggregate amount not to exceed $50,000,000;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no Event of Default exists at the time of the declaration of such Restricted Payment;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may declare and make dividend payments or other Restricted Payments payable solely in the Capital Stock of the Borrower or of any Parent Company.</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The Borrower shall not, nor shall it permit any Restricted Subsidiary to, make any prepayment in Cash in respect of principal of any Junior Indebtedness (the “</w:t>
      </w:r>
      <w:r>
        <w:rPr>
          <w:rFonts w:ascii="Times New Roman" w:hAnsi="Times New Roman"/>
          <w:color w:val="000000"/>
          <w:sz w:val="20"/>
          <w:u w:val="single"/>
        </w:rPr>
        <w:t>Restricted Debt</w:t>
      </w:r>
      <w:r>
        <w:rPr>
          <w:color w:val="000000"/>
        </w:rPr>
        <w:t>”</w:t>
      </w:r>
      <w:r>
        <w:rPr>
          <w:rFonts w:ascii="Times New Roman" w:hAnsi="Times New Roman"/>
          <w:color w:val="000000"/>
          <w:sz w:val="20"/>
        </w:rPr>
        <w:t>), including any sinking fund or similar deposit, on account of the purchase, redemption, retirement, acquisition, cancellation or termination of any Restricted Debt more than one year prior to the scheduled maturity date thereof (collectively, “</w:t>
      </w:r>
      <w:r>
        <w:rPr>
          <w:rFonts w:ascii="Times New Roman" w:hAnsi="Times New Roman"/>
          <w:color w:val="000000"/>
          <w:sz w:val="20"/>
          <w:u w:val="single"/>
        </w:rPr>
        <w:t>Restricted Debt Payments</w:t>
      </w:r>
      <w:r>
        <w:rPr>
          <w:color w:val="000000"/>
        </w:rPr>
        <w:t>”</w:t>
      </w:r>
      <w:r>
        <w:rPr>
          <w:rFonts w:ascii="Times New Roman" w:hAnsi="Times New Roman"/>
          <w:color w:val="000000"/>
          <w:sz w:val="20"/>
        </w:rPr>
        <w:t>), except:</w:t>
      </w:r>
    </w:p>
    <w:p>
      <w:pPr>
        <w:pStyle w:val="TextBody"/>
        <w:bidi w:val="0"/>
        <w:jc w:val="center"/>
        <w:rPr>
          <w:rFonts w:ascii="Times New Roman" w:hAnsi="Times New Roman"/>
          <w:color w:val="000000"/>
          <w:sz w:val="16"/>
        </w:rPr>
      </w:pPr>
      <w:r>
        <w:rPr>
          <w:rFonts w:ascii="Times New Roman" w:hAnsi="Times New Roman"/>
          <w:color w:val="000000"/>
          <w:sz w:val="16"/>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with respect to any purchase, defeasance, redemption, repurchase, repayment or other acquisition or retirement thereof made by exchange for, or out of the proceeds of, Refinancing Indebtedness permitted by </w:t>
      </w:r>
      <w:r>
        <w:rPr>
          <w:rFonts w:ascii="Times New Roman" w:hAnsi="Times New Roman"/>
          <w:color w:val="000000"/>
          <w:sz w:val="20"/>
          <w:u w:val="single"/>
        </w:rPr>
        <w:t>Section 6.01</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part of an applicable high yield discount obligation catch-up payment;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payments of regularly scheduled interest (including any penalty interest, if applicable) and payments of fees, expenses and indemnification obligations as and when due (other than payments with respect to Junior Indebtedness that are prohibited by the subordination provisions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pPr>
      <w:r>
        <w:rPr>
          <w:rFonts w:ascii="Times New Roman" w:hAnsi="Times New Roman"/>
          <w:color w:val="000000"/>
          <w:sz w:val="20"/>
        </w:rPr>
        <w:t>Restricted Debt Payments in an aggregate amount not to exceed the greater of $82,250,000 and 35% of Consolidated Adjusted EBITDA as of the last day of the most recently ended Test Period, p</w:t>
      </w:r>
      <w:r>
        <w:rPr>
          <w:rFonts w:ascii="Times New Roman" w:hAnsi="Times New Roman"/>
          <w:color w:val="000000"/>
          <w:sz w:val="20"/>
          <w:u w:val="single"/>
        </w:rPr>
        <w:t>lus</w:t>
      </w:r>
      <w:r>
        <w:rPr>
          <w:color w:val="000000"/>
        </w:rPr>
        <w:t xml:space="preserve"> </w:t>
      </w:r>
      <w:r>
        <w:rPr>
          <w:rFonts w:ascii="Times New Roman" w:hAnsi="Times New Roman"/>
          <w:color w:val="000000"/>
          <w:sz w:val="20"/>
        </w:rPr>
        <w:t xml:space="preserve">at the election of the Borrower, the amount of Investments then permitted to be made by the Borrower or any Restricted Subsidiary in reliance on </w:t>
      </w:r>
      <w:r>
        <w:rPr>
          <w:rFonts w:ascii="Times New Roman" w:hAnsi="Times New Roman"/>
          <w:color w:val="000000"/>
          <w:sz w:val="20"/>
          <w:u w:val="single"/>
        </w:rPr>
        <w:t>Section 6.06(q)(i)</w:t>
      </w:r>
      <w:r>
        <w:rPr>
          <w:color w:val="000000"/>
        </w:rPr>
        <w:t xml:space="preserve"> </w:t>
      </w:r>
      <w:r>
        <w:rPr>
          <w:rFonts w:ascii="Times New Roman" w:hAnsi="Times New Roman"/>
          <w:color w:val="000000"/>
          <w:sz w:val="20"/>
        </w:rPr>
        <w:t xml:space="preserve">(such increase shall result in a reduction in availability under </w:t>
      </w:r>
      <w:r>
        <w:rPr>
          <w:rFonts w:ascii="Times New Roman" w:hAnsi="Times New Roman"/>
          <w:color w:val="000000"/>
          <w:sz w:val="20"/>
          <w:u w:val="single"/>
        </w:rPr>
        <w:t>Section 6.06(q)(i))</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pPr>
      <w:r>
        <w:rPr>
          <w:rFonts w:ascii="Times New Roman" w:hAnsi="Times New Roman"/>
          <w:color w:val="000000"/>
          <w:sz w:val="20"/>
        </w:rPr>
        <w:t xml:space="preserve">(A) Restricted Debt Payments in exchange for, or with proceeds of any issuance of, Qualified Capital Stock of the Borrower and/or any capital contribution in respect of Qualified Capital Stock of the Borrower, (B) Restricted Debt Payments as a result of the conversion of all or any portion of any Restricted Debt into Qualified Capital Stock of the Borrower and (C) to the extent constituting a Restricted Debt Payment, payment-in-kind interest with respect to any Restricted Debt that is permitted under </w:t>
      </w:r>
      <w:r>
        <w:rPr>
          <w:rFonts w:ascii="Times New Roman" w:hAnsi="Times New Roman"/>
          <w:color w:val="000000"/>
          <w:sz w:val="20"/>
          <w:u w:val="single"/>
        </w:rPr>
        <w:t>Section 6.01</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pPr>
      <w:r>
        <w:rPr>
          <w:rFonts w:ascii="Times New Roman" w:hAnsi="Times New Roman"/>
          <w:color w:val="000000"/>
          <w:sz w:val="20"/>
        </w:rPr>
        <w:t xml:space="preserve">Restricted Debt Payments in an aggregate amount not to exceed (A) the portion, if any, of the Available Amount on such date that the Borrower elects to apply to this </w:t>
      </w:r>
      <w:r>
        <w:rPr>
          <w:rFonts w:ascii="Times New Roman" w:hAnsi="Times New Roman"/>
          <w:color w:val="000000"/>
          <w:sz w:val="20"/>
          <w:u w:val="single"/>
        </w:rPr>
        <w:t>clause (vi)(A)</w:t>
      </w:r>
      <w:r>
        <w:rPr>
          <w:color w:val="000000"/>
        </w:rPr>
        <w:t xml:space="preserve"> </w:t>
      </w:r>
      <w:r>
        <w:rPr>
          <w:rFonts w:ascii="Times New Roman" w:hAnsi="Times New Roman"/>
          <w:color w:val="000000"/>
          <w:sz w:val="20"/>
        </w:rPr>
        <w:t xml:space="preserve">and/or (B) the portion, if any, of the Available Excluded Contribution Amount on such date that the Borrower elects to apply to this </w:t>
      </w:r>
      <w:r>
        <w:rPr>
          <w:rFonts w:ascii="Times New Roman" w:hAnsi="Times New Roman"/>
          <w:color w:val="000000"/>
          <w:sz w:val="20"/>
          <w:u w:val="single"/>
        </w:rPr>
        <w:t>clause (vi)(B)</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pPr>
      <w:r>
        <w:rPr>
          <w:rFonts w:ascii="Times New Roman" w:hAnsi="Times New Roman"/>
          <w:color w:val="000000"/>
          <w:sz w:val="20"/>
        </w:rPr>
        <w:t xml:space="preserve">Restricted Debt Payments in an unlimited amount;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 no Event of Default under </w:t>
      </w:r>
      <w:r>
        <w:rPr>
          <w:rFonts w:ascii="Times New Roman" w:hAnsi="Times New Roman"/>
          <w:color w:val="000000"/>
          <w:sz w:val="20"/>
          <w:u w:val="single"/>
        </w:rPr>
        <w:t>Section 7.01(a)</w:t>
      </w:r>
      <w:r>
        <w:rPr>
          <w:rFonts w:ascii="Times New Roman" w:hAnsi="Times New Roman"/>
          <w:color w:val="000000"/>
          <w:sz w:val="20"/>
        </w:rPr>
        <w:t xml:space="preserve">, </w:t>
      </w:r>
      <w:r>
        <w:rPr>
          <w:rFonts w:ascii="Times New Roman" w:hAnsi="Times New Roman"/>
          <w:color w:val="000000"/>
          <w:sz w:val="20"/>
          <w:u w:val="single"/>
        </w:rPr>
        <w:t>(f)</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(g)</w:t>
      </w:r>
      <w:r>
        <w:rPr>
          <w:color w:val="000000"/>
        </w:rPr>
        <w:t xml:space="preserve"> </w:t>
      </w:r>
      <w:r>
        <w:rPr>
          <w:rFonts w:ascii="Times New Roman" w:hAnsi="Times New Roman"/>
          <w:color w:val="000000"/>
          <w:sz w:val="20"/>
        </w:rPr>
        <w:t>exists at the time of delivery of irrevocable notice of such Restricted Debt Payment and (B) the Total Leverage Ratio, calculated on a Pro Forma Basis, would not exceed 4.50:1:00;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Restricted Debt Payments in an aggregate amount not to exceed the Available RP Capacity Amount;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40"/>
        <w:jc w:val="both"/>
        <w:rPr/>
      </w:pPr>
      <w:r>
        <w:rPr>
          <w:rFonts w:ascii="Times New Roman" w:hAnsi="Times New Roman"/>
          <w:color w:val="000000"/>
          <w:sz w:val="20"/>
        </w:rPr>
        <w:t xml:space="preserve">mandatory prepayments of Restricted Debt (and related payments of interest) made with Declined Proceeds (it being understood that any Declined Proceeds applied to make Restricted Debt Payments in reliance on this </w:t>
      </w:r>
      <w:r>
        <w:rPr>
          <w:rFonts w:ascii="Times New Roman" w:hAnsi="Times New Roman"/>
          <w:color w:val="000000"/>
          <w:sz w:val="20"/>
          <w:u w:val="single"/>
        </w:rPr>
        <w:t>Section 6.04(b)(ix)</w:t>
      </w:r>
      <w:r>
        <w:rPr>
          <w:color w:val="000000"/>
        </w:rPr>
        <w:t xml:space="preserve"> </w:t>
      </w:r>
      <w:r>
        <w:rPr>
          <w:rFonts w:ascii="Times New Roman" w:hAnsi="Times New Roman"/>
          <w:color w:val="000000"/>
          <w:sz w:val="20"/>
        </w:rPr>
        <w:t xml:space="preserve">shall not increase the amount available under </w:t>
      </w:r>
      <w:r>
        <w:rPr>
          <w:rFonts w:ascii="Times New Roman" w:hAnsi="Times New Roman"/>
          <w:color w:val="000000"/>
          <w:sz w:val="20"/>
          <w:u w:val="single"/>
        </w:rPr>
        <w:t>clause (a)(viii)</w:t>
      </w:r>
      <w:r>
        <w:rPr>
          <w:color w:val="000000"/>
        </w:rPr>
        <w:t xml:space="preserve"> </w:t>
      </w:r>
      <w:r>
        <w:rPr>
          <w:rFonts w:ascii="Times New Roman" w:hAnsi="Times New Roman"/>
          <w:color w:val="000000"/>
          <w:sz w:val="20"/>
        </w:rPr>
        <w:t>of the definition of “Available Amount” to the extent so applied).</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6.05.</w:t>
      </w:r>
    </w:p>
    <w:p>
      <w:pPr>
        <w:pStyle w:val="TextBody"/>
        <w:bidi w:val="0"/>
        <w:spacing w:before="0" w:after="240"/>
        <w:jc w:val="both"/>
        <w:rPr/>
      </w:pPr>
      <w:r>
        <w:rPr>
          <w:rFonts w:ascii="Times New Roman" w:hAnsi="Times New Roman"/>
          <w:color w:val="000000"/>
          <w:sz w:val="20"/>
          <w:u w:val="single"/>
        </w:rPr>
        <w:t>Burdensome Agreements</w:t>
      </w:r>
      <w:r>
        <w:rPr>
          <w:rFonts w:ascii="Times New Roman" w:hAnsi="Times New Roman"/>
          <w:color w:val="000000"/>
          <w:sz w:val="20"/>
        </w:rPr>
        <w:t xml:space="preserve">. Except as provided herein or in any other Loan Document and/or in agreements with respect to refinancings, renewals or replacements of such Indebtedness that are permitted by </w:t>
      </w:r>
      <w:r>
        <w:rPr>
          <w:rFonts w:ascii="Times New Roman" w:hAnsi="Times New Roman"/>
          <w:color w:val="000000"/>
          <w:sz w:val="20"/>
          <w:u w:val="single"/>
        </w:rPr>
        <w:t>Section 6.01</w:t>
      </w:r>
      <w:r>
        <w:rPr>
          <w:rFonts w:ascii="Times New Roman" w:hAnsi="Times New Roman"/>
          <w:color w:val="000000"/>
          <w:sz w:val="20"/>
        </w:rPr>
        <w:t>, the Borrower shall not, nor shall it permit any of its Restricted Subsidiaries to, enter into or cause to exist any agreement restricting the ability of (x) any Restricted Subsidiary of the Borrower that is not a Loan Party to pay dividends or other distributions to the Borrower or any Loan Party or (y) any Restricted Subsidiary that is not a Loan Party to make cash loans or advances to the Borrower or any Loan Party, except restrictions: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set forth in any agreement evidencing (i) Indebtedness of a Restricted Subsidiary that is not a Loan Party permitted by </w:t>
      </w:r>
      <w:r>
        <w:rPr>
          <w:rFonts w:ascii="Times New Roman" w:hAnsi="Times New Roman"/>
          <w:color w:val="000000"/>
          <w:sz w:val="20"/>
          <w:u w:val="single"/>
        </w:rPr>
        <w:t>Section 6.01</w:t>
      </w:r>
      <w:r>
        <w:rPr>
          <w:rFonts w:ascii="Times New Roman" w:hAnsi="Times New Roman"/>
          <w:color w:val="000000"/>
          <w:sz w:val="20"/>
        </w:rPr>
        <w:t xml:space="preserve">, (ii) Indebtedness permitted by </w:t>
      </w:r>
      <w:r>
        <w:rPr>
          <w:rFonts w:ascii="Times New Roman" w:hAnsi="Times New Roman"/>
          <w:color w:val="000000"/>
          <w:sz w:val="20"/>
          <w:u w:val="single"/>
        </w:rPr>
        <w:t>Section 6.01</w:t>
      </w:r>
      <w:r>
        <w:rPr>
          <w:rFonts w:ascii="Times New Roman" w:hAnsi="Times New Roman"/>
          <w:color w:val="000000"/>
          <w:sz w:val="20"/>
        </w:rPr>
        <w:t xml:space="preserve"> that is secured by a Permitted Lien if the relevant restriction applies only to the Person obligated under such Indebtedness and its Restricted Subsidiaries or the assets intended to secure such Indebtedness and (iii) Indebtedness permitted pursuant to </w:t>
      </w:r>
      <w:r>
        <w:rPr>
          <w:rFonts w:ascii="Times New Roman" w:hAnsi="Times New Roman"/>
          <w:color w:val="000000"/>
          <w:sz w:val="20"/>
          <w:u w:val="single"/>
        </w:rPr>
        <w:t>clauses (j), (m)</w:t>
      </w:r>
      <w:r>
        <w:rPr>
          <w:rFonts w:ascii="Times New Roman" w:hAnsi="Times New Roman"/>
          <w:color w:val="000000"/>
          <w:sz w:val="20"/>
        </w:rPr>
        <w:t xml:space="preserve">, </w:t>
      </w:r>
      <w:r>
        <w:rPr>
          <w:rFonts w:ascii="Times New Roman" w:hAnsi="Times New Roman"/>
          <w:color w:val="000000"/>
          <w:sz w:val="20"/>
          <w:u w:val="single"/>
        </w:rPr>
        <w:t>(p)</w:t>
      </w:r>
      <w:r>
        <w:rPr>
          <w:rFonts w:ascii="Times New Roman" w:hAnsi="Times New Roman"/>
          <w:color w:val="000000"/>
          <w:sz w:val="20"/>
        </w:rPr>
        <w:t xml:space="preserve"> (as it relates to Indebtedness in respect of </w:t>
      </w:r>
      <w:r>
        <w:rPr>
          <w:rFonts w:ascii="Times New Roman" w:hAnsi="Times New Roman"/>
          <w:color w:val="000000"/>
          <w:sz w:val="20"/>
          <w:u w:val="single"/>
        </w:rPr>
        <w:t>clauses (a)</w:t>
      </w:r>
      <w:r>
        <w:rPr>
          <w:rFonts w:ascii="Times New Roman" w:hAnsi="Times New Roman"/>
          <w:color w:val="000000"/>
          <w:sz w:val="20"/>
        </w:rPr>
        <w:t xml:space="preserve">, </w:t>
      </w:r>
      <w:r>
        <w:rPr>
          <w:rFonts w:ascii="Times New Roman" w:hAnsi="Times New Roman"/>
          <w:color w:val="000000"/>
          <w:sz w:val="20"/>
          <w:u w:val="single"/>
        </w:rPr>
        <w:t>(m)</w:t>
      </w:r>
      <w:r>
        <w:rPr>
          <w:rFonts w:ascii="Times New Roman" w:hAnsi="Times New Roman"/>
          <w:color w:val="000000"/>
          <w:sz w:val="20"/>
        </w:rPr>
        <w:t xml:space="preserve">, </w:t>
      </w:r>
      <w:r>
        <w:rPr>
          <w:rFonts w:ascii="Times New Roman" w:hAnsi="Times New Roman"/>
          <w:color w:val="000000"/>
          <w:sz w:val="20"/>
          <w:u w:val="single"/>
        </w:rPr>
        <w:t>(q)</w:t>
      </w:r>
      <w:r>
        <w:rPr>
          <w:rFonts w:ascii="Times New Roman" w:hAnsi="Times New Roman"/>
          <w:color w:val="000000"/>
          <w:sz w:val="20"/>
        </w:rPr>
        <w:t xml:space="preserve">, </w:t>
      </w:r>
      <w:r>
        <w:rPr>
          <w:rFonts w:ascii="Times New Roman" w:hAnsi="Times New Roman"/>
          <w:color w:val="000000"/>
          <w:sz w:val="20"/>
          <w:u w:val="single"/>
        </w:rPr>
        <w:t>(r)</w:t>
      </w:r>
      <w:r>
        <w:rPr>
          <w:rFonts w:ascii="Times New Roman" w:hAnsi="Times New Roman"/>
          <w:color w:val="000000"/>
          <w:sz w:val="20"/>
        </w:rPr>
        <w:t xml:space="preserve">, </w:t>
      </w:r>
      <w:r>
        <w:rPr>
          <w:rFonts w:ascii="Times New Roman" w:hAnsi="Times New Roman"/>
          <w:color w:val="000000"/>
          <w:sz w:val="20"/>
          <w:u w:val="single"/>
        </w:rPr>
        <w:t>(u)</w:t>
      </w:r>
      <w:r>
        <w:rPr>
          <w:rFonts w:ascii="Times New Roman" w:hAnsi="Times New Roman"/>
          <w:color w:val="000000"/>
          <w:sz w:val="20"/>
        </w:rPr>
        <w:t xml:space="preserve">, </w:t>
      </w:r>
      <w:r>
        <w:rPr>
          <w:rFonts w:ascii="Times New Roman" w:hAnsi="Times New Roman"/>
          <w:color w:val="000000"/>
          <w:sz w:val="20"/>
          <w:u w:val="single"/>
        </w:rPr>
        <w:t>(w)</w:t>
      </w:r>
      <w:r>
        <w:rPr>
          <w:rFonts w:ascii="Times New Roman" w:hAnsi="Times New Roman"/>
          <w:color w:val="000000"/>
          <w:sz w:val="20"/>
        </w:rPr>
        <w:t xml:space="preserve"> and/or </w:t>
      </w:r>
      <w:r>
        <w:rPr>
          <w:rFonts w:ascii="Times New Roman" w:hAnsi="Times New Roman"/>
          <w:color w:val="000000"/>
          <w:sz w:val="20"/>
          <w:u w:val="single"/>
        </w:rPr>
        <w:t>(y)</w:t>
      </w:r>
      <w:r>
        <w:rPr>
          <w:rFonts w:ascii="Times New Roman" w:hAnsi="Times New Roman"/>
          <w:color w:val="000000"/>
          <w:sz w:val="20"/>
        </w:rPr>
        <w:t xml:space="preserve"> of </w:t>
      </w:r>
      <w:r>
        <w:rPr>
          <w:rFonts w:ascii="Times New Roman" w:hAnsi="Times New Roman"/>
          <w:color w:val="000000"/>
          <w:sz w:val="20"/>
          <w:u w:val="single"/>
        </w:rPr>
        <w:t>Section 6.01</w:t>
      </w:r>
      <w:r>
        <w:rPr>
          <w:rFonts w:ascii="Times New Roman" w:hAnsi="Times New Roman"/>
          <w:color w:val="000000"/>
          <w:sz w:val="20"/>
        </w:rPr>
        <w:t xml:space="preserve">), </w:t>
      </w:r>
      <w:r>
        <w:rPr>
          <w:rFonts w:ascii="Times New Roman" w:hAnsi="Times New Roman"/>
          <w:color w:val="000000"/>
          <w:sz w:val="20"/>
          <w:u w:val="single"/>
        </w:rPr>
        <w:t>(q)</w:t>
      </w:r>
      <w:r>
        <w:rPr>
          <w:rFonts w:ascii="Times New Roman" w:hAnsi="Times New Roman"/>
          <w:color w:val="000000"/>
          <w:sz w:val="20"/>
        </w:rPr>
        <w:t xml:space="preserve">, </w:t>
      </w:r>
      <w:r>
        <w:rPr>
          <w:rFonts w:ascii="Times New Roman" w:hAnsi="Times New Roman"/>
          <w:color w:val="000000"/>
          <w:sz w:val="20"/>
          <w:u w:val="single"/>
        </w:rPr>
        <w:t>(r)</w:t>
      </w:r>
      <w:r>
        <w:rPr>
          <w:rFonts w:ascii="Times New Roman" w:hAnsi="Times New Roman"/>
          <w:color w:val="000000"/>
          <w:sz w:val="20"/>
        </w:rPr>
        <w:t xml:space="preserve">, </w:t>
      </w:r>
      <w:r>
        <w:rPr>
          <w:rFonts w:ascii="Times New Roman" w:hAnsi="Times New Roman"/>
          <w:color w:val="000000"/>
          <w:sz w:val="20"/>
          <w:u w:val="single"/>
        </w:rPr>
        <w:t>(u)</w:t>
      </w:r>
      <w:r>
        <w:rPr>
          <w:rFonts w:ascii="Times New Roman" w:hAnsi="Times New Roman"/>
          <w:color w:val="000000"/>
          <w:sz w:val="20"/>
        </w:rPr>
        <w:t xml:space="preserve">, </w:t>
      </w:r>
      <w:r>
        <w:rPr>
          <w:rFonts w:ascii="Times New Roman" w:hAnsi="Times New Roman"/>
          <w:color w:val="000000"/>
          <w:sz w:val="20"/>
          <w:u w:val="single"/>
        </w:rPr>
        <w:t>(w)</w:t>
      </w:r>
      <w:r>
        <w:rPr>
          <w:rFonts w:ascii="Times New Roman" w:hAnsi="Times New Roman"/>
          <w:color w:val="000000"/>
          <w:sz w:val="20"/>
        </w:rPr>
        <w:t xml:space="preserve"> and/or </w:t>
      </w:r>
      <w:r>
        <w:rPr>
          <w:rFonts w:ascii="Times New Roman" w:hAnsi="Times New Roman"/>
          <w:color w:val="000000"/>
          <w:sz w:val="20"/>
          <w:u w:val="single"/>
        </w:rPr>
        <w:t>(y)</w:t>
      </w:r>
      <w:r>
        <w:rPr>
          <w:rFonts w:ascii="Times New Roman" w:hAnsi="Times New Roman"/>
          <w:color w:val="000000"/>
          <w:sz w:val="20"/>
        </w:rPr>
        <w:t xml:space="preserve"> of </w:t>
      </w:r>
      <w:r>
        <w:rPr>
          <w:rFonts w:ascii="Times New Roman" w:hAnsi="Times New Roman"/>
          <w:color w:val="000000"/>
          <w:sz w:val="20"/>
          <w:u w:val="single"/>
        </w:rPr>
        <w:t>Section 6.01</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arising under customary provisions restricting assignments, subletting, licensing, sublicensing or other transfers (including the granting of any Lien) contained in leases, subleases, licenses, sublicenses, joint venture agreements and other agreements entered into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that are or were created by virtue of any Lien granted upon, transfer of, agreement to transfer or grant of, any option or right with respect to any assets or Capital Stock not otherwise prohibited under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that are assumed in connection with any acquisition of property or the Capital Stock of any Person, so long as the relevant encumbrance or restriction relates solely to the Person and its subsidiaries (including the Capital Stock of the relevant Person or Persons) and/or property so acquired and was not created in connection with or in anticipation of such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set forth in provisions in agreements or instruments which prohibit the payment of dividends or the making of other distributions with respect to any class of Capital Stock of a Person other than on a pro rata basis;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imposed by customary provisions in partnership agreements, limited liability company organizational governance documents, joint venture agreements and other similar agreements;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on Cash, other deposits or net worth or similar restrictions imposed by any Person under any contract entered into in the ordinary course of business or for whose benefit such Cash, other deposits or net worth or similar restrictions exist;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set forth in documents which exist on the Closing Date and were not created in contemplation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arising pursuant to an agreement or instrument relating to any Indebtedness permitted to be incurred after the Closing Date if the relevant restrictions, taken as a whole, are not materially less favorable to the Lenders than the restrictions contained in this Agreement, taken as a whole (as determined in good faith by the Borrower);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arising under or as a result of applicable Requirements of Law or the terms of any license, authorization, concession or permit;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arising in any Hedge Agreement and/or any agreement relating to any Banking Services Obligation;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 relating to any asset (or all of the assets) of and/or the Capital Stock of the Borrower and/or any Restricted Subsidiary which is imposed pursuant to an agreement entered into in connection with any Disposition of such asset (or assets) and/or all or a portion of the Capital Stock of the relevant Person that is permitted or not restricted by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 set forth in any agreement relating to any Permitted Lien that limit the right of the Borrower or any Restricted Subsidiary to Dispose of or encumber the assets subject thereto; and/or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 imposed by any amendment, modification, restatement, renewal, increase, supplement, refunding, replacement or refinancing of any contract, instrument or obligation referred to in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(n)</w:t>
      </w:r>
      <w:r>
        <w:rPr>
          <w:rFonts w:ascii="Times New Roman" w:hAnsi="Times New Roman"/>
          <w:color w:val="000000"/>
          <w:sz w:val="20"/>
        </w:rPr>
        <w:t xml:space="preserve"> above; </w:t>
      </w:r>
      <w:r>
        <w:rPr>
          <w:rFonts w:ascii="Times New Roman" w:hAnsi="Times New Roman"/>
          <w:color w:val="000000"/>
          <w:sz w:val="20"/>
          <w:u w:val="single"/>
        </w:rPr>
        <w:t>provided</w:t>
      </w:r>
      <w:r>
        <w:rPr>
          <w:rFonts w:ascii="Times New Roman" w:hAnsi="Times New Roman"/>
          <w:color w:val="000000"/>
          <w:sz w:val="20"/>
        </w:rPr>
        <w:t xml:space="preserve"> that no such amendment, modification, restatement, renewal, increase, supplement, refunding, replacement or refinancing is, in the good faith judgment of the Borrower, more </w:t>
      </w:r>
    </w:p>
    <w:p>
      <w:pPr>
        <w:pStyle w:val="TextBody"/>
        <w:bidi w:val="0"/>
        <w:jc w:val="center"/>
        <w:rPr>
          <w:rFonts w:ascii="Times New Roman" w:hAnsi="Times New Roman"/>
          <w:color w:val="000000"/>
          <w:sz w:val="16"/>
        </w:rPr>
      </w:pPr>
      <w:r>
        <w:rPr>
          <w:rFonts w:ascii="Times New Roman" w:hAnsi="Times New Roman"/>
          <w:color w:val="000000"/>
          <w:sz w:val="16"/>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restrictive with respect to such restrictions, taken as a whole, than those in existence prior to such amendment, modification, restatement, renewal, increase, supplement, refunding, replacement or refinancing.</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6.06.</w:t>
      </w:r>
    </w:p>
    <w:p>
      <w:pPr>
        <w:pStyle w:val="TextBody"/>
        <w:bidi w:val="0"/>
        <w:spacing w:before="0" w:after="240"/>
        <w:jc w:val="both"/>
        <w:rPr/>
      </w:pPr>
      <w:r>
        <w:rPr>
          <w:rFonts w:ascii="Times New Roman" w:hAnsi="Times New Roman"/>
          <w:color w:val="000000"/>
          <w:sz w:val="20"/>
          <w:u w:val="single"/>
        </w:rPr>
        <w:t>Investments</w:t>
      </w:r>
      <w:r>
        <w:rPr>
          <w:rFonts w:ascii="Times New Roman" w:hAnsi="Times New Roman"/>
          <w:color w:val="000000"/>
          <w:sz w:val="20"/>
        </w:rPr>
        <w:t>. The Borrower shall not, nor shall it permit any of its Restricted Subsidiaries to, make or own any Investment in any other Person except: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Cash or Investments that were Cash Equivalents at the time made;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Investments made among the Borrower and/or one or more Restricted Subsidiaries;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Investments (i) constituting deposits, prepayments and/or other credits to suppliers, (ii) made in connection with obtaining, maintaining or renewing client and customer contracts and/or (iii) in the form of advances made to distributors, suppliers, licensors and licensees, in each case, in the ordinary course of business or, in the case of </w:t>
      </w:r>
      <w:r>
        <w:rPr>
          <w:rFonts w:ascii="Times New Roman" w:hAnsi="Times New Roman"/>
          <w:color w:val="000000"/>
          <w:sz w:val="20"/>
          <w:u w:val="single"/>
        </w:rPr>
        <w:t>clause (iii)</w:t>
      </w:r>
      <w:r>
        <w:rPr>
          <w:rFonts w:ascii="Times New Roman" w:hAnsi="Times New Roman"/>
          <w:color w:val="000000"/>
          <w:sz w:val="20"/>
        </w:rPr>
        <w:t>, to the extent necessary to maintain the ordinary course of supplies to the Borrower or any Restricted Subsidiary;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Investments in (i) Unrestricted Subsidiaries in an aggregate outstanding amount not to exceed the greater of $82,250,000 and 35% of Consolidated Adjusted EBITDA as of the last day of the most recently ended Test Period, (ii) any Similar Business in an aggregate outstanding amount not to exceed the greater of $82,250,000 and 35% of Consolidated Adjusted EBITDA as of the last day of the most recently ended Test Period and (iii) joint ventures in an aggregate outstanding amount not to exceed the greater of $82,250,000 and 35% of Consolidated Adjusted EBITDA as of the last day of the most recently ended Test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Permitted Acquisitions;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Investments (i) existing on the Closing Date, (ii) or contractually committed to or contemplated as of, the Closing Date and described on </w:t>
      </w:r>
      <w:r>
        <w:rPr>
          <w:rFonts w:ascii="Times New Roman" w:hAnsi="Times New Roman"/>
          <w:color w:val="000000"/>
          <w:sz w:val="20"/>
          <w:u w:val="single"/>
        </w:rPr>
        <w:t>Schedule 6.06</w:t>
      </w:r>
      <w:r>
        <w:rPr>
          <w:rFonts w:ascii="Times New Roman" w:hAnsi="Times New Roman"/>
          <w:color w:val="000000"/>
          <w:sz w:val="20"/>
        </w:rPr>
        <w:t xml:space="preserve"> and (iii) any modification, replacement, renewal or extension of any Investment described in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above so long as no such modification, renewal or extension increases the amount of such Investment except by the terms thereof or as otherwise permitted by this </w:t>
      </w:r>
      <w:r>
        <w:rPr>
          <w:rFonts w:ascii="Times New Roman" w:hAnsi="Times New Roman"/>
          <w:color w:val="000000"/>
          <w:sz w:val="20"/>
          <w:u w:val="single"/>
        </w:rPr>
        <w:t>Section 6.06</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Investments received in lieu of Cash in connection with any Disposition permitted by </w:t>
      </w:r>
      <w:r>
        <w:rPr>
          <w:rFonts w:ascii="Times New Roman" w:hAnsi="Times New Roman"/>
          <w:color w:val="000000"/>
          <w:sz w:val="20"/>
          <w:u w:val="single"/>
        </w:rPr>
        <w:t>Section 6.07</w:t>
      </w:r>
      <w:r>
        <w:rPr>
          <w:rFonts w:ascii="Times New Roman" w:hAnsi="Times New Roman"/>
          <w:color w:val="000000"/>
          <w:sz w:val="20"/>
        </w:rPr>
        <w:t xml:space="preserve"> or any other disposition of assets not constituting a Disposition;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loans or advances to present or former employees, directors, members of management, officers, managers or consultants or independent contractors (or their respective Immediate Family Members) of any Parent Company, the Borrower, its Subsidiaries and/or any joint venture to the extent permitted by Requirements of Law, in connection with such Person’s purchase of Capital Stock of any Parent Company, either (i) in an aggregate principal amount not to exceed $15,000,000 at any one time outstanding or (ii) so long as the proceeds of such loan or advance are substantially contemporaneously contributed to the Borrower for the purchase of such Capital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Investments consisting of extensions of credit in the nature of accounts receivable or notes receivable arising from the grant of trade credit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Investments consisting of (or resulting from) Indebtedness permitted under </w:t>
      </w:r>
      <w:r>
        <w:rPr>
          <w:rFonts w:ascii="Times New Roman" w:hAnsi="Times New Roman"/>
          <w:color w:val="000000"/>
          <w:sz w:val="20"/>
          <w:u w:val="single"/>
        </w:rPr>
        <w:t>Section 6.01</w:t>
      </w:r>
      <w:r>
        <w:rPr>
          <w:rFonts w:ascii="Times New Roman" w:hAnsi="Times New Roman"/>
          <w:color w:val="000000"/>
          <w:sz w:val="20"/>
        </w:rPr>
        <w:t xml:space="preserve"> (other than Indebtedness permitted under </w:t>
      </w:r>
      <w:r>
        <w:rPr>
          <w:rFonts w:ascii="Times New Roman" w:hAnsi="Times New Roman"/>
          <w:color w:val="000000"/>
          <w:sz w:val="20"/>
          <w:u w:val="single"/>
        </w:rPr>
        <w:t>Sections 6.01(b</w:t>
      </w:r>
      <w:r>
        <w:rPr>
          <w:rFonts w:ascii="Times New Roman" w:hAnsi="Times New Roman"/>
          <w:color w:val="000000"/>
          <w:sz w:val="20"/>
        </w:rPr>
        <w:t xml:space="preserve">) and </w:t>
      </w:r>
      <w:r>
        <w:rPr>
          <w:rFonts w:ascii="Times New Roman" w:hAnsi="Times New Roman"/>
          <w:color w:val="000000"/>
          <w:sz w:val="20"/>
          <w:u w:val="single"/>
        </w:rPr>
        <w:t>(h)</w:t>
      </w:r>
      <w:r>
        <w:rPr>
          <w:rFonts w:ascii="Times New Roman" w:hAnsi="Times New Roman"/>
          <w:color w:val="000000"/>
          <w:sz w:val="20"/>
        </w:rPr>
        <w:t xml:space="preserve">), Permitted Liens, Restricted Payments permitted under </w:t>
      </w:r>
      <w:r>
        <w:rPr>
          <w:rFonts w:ascii="Times New Roman" w:hAnsi="Times New Roman"/>
          <w:color w:val="000000"/>
          <w:sz w:val="20"/>
          <w:u w:val="single"/>
        </w:rPr>
        <w:t>Section 6.04</w:t>
      </w:r>
      <w:r>
        <w:rPr>
          <w:rFonts w:ascii="Times New Roman" w:hAnsi="Times New Roman"/>
          <w:color w:val="000000"/>
          <w:sz w:val="20"/>
        </w:rPr>
        <w:t xml:space="preserve"> (other than </w:t>
      </w:r>
      <w:r>
        <w:rPr>
          <w:rFonts w:ascii="Times New Roman" w:hAnsi="Times New Roman"/>
          <w:color w:val="000000"/>
          <w:sz w:val="20"/>
          <w:u w:val="single"/>
        </w:rPr>
        <w:t>Section 6.04(a)(ix)</w:t>
      </w:r>
      <w:r>
        <w:rPr>
          <w:rFonts w:ascii="Times New Roman" w:hAnsi="Times New Roman"/>
          <w:color w:val="000000"/>
          <w:sz w:val="20"/>
        </w:rPr>
        <w:t xml:space="preserve">), Restricted Debt Payments permitted by </w:t>
      </w:r>
      <w:r>
        <w:rPr>
          <w:rFonts w:ascii="Times New Roman" w:hAnsi="Times New Roman"/>
          <w:color w:val="000000"/>
          <w:sz w:val="20"/>
          <w:u w:val="single"/>
        </w:rPr>
        <w:t>Section 6.04</w:t>
      </w:r>
      <w:r>
        <w:rPr>
          <w:rFonts w:ascii="Times New Roman" w:hAnsi="Times New Roman"/>
          <w:color w:val="000000"/>
          <w:sz w:val="20"/>
        </w:rPr>
        <w:t xml:space="preserve"> and mergers, consolidations, amalgamations, liquidations, windings up, dissolutions or Dispositions permitted by </w:t>
      </w:r>
      <w:r>
        <w:rPr>
          <w:rFonts w:ascii="Times New Roman" w:hAnsi="Times New Roman"/>
          <w:color w:val="000000"/>
          <w:sz w:val="20"/>
          <w:u w:val="single"/>
        </w:rPr>
        <w:t>Section 6.07</w:t>
      </w:r>
      <w:r>
        <w:rPr>
          <w:rFonts w:ascii="Times New Roman" w:hAnsi="Times New Roman"/>
          <w:color w:val="000000"/>
          <w:sz w:val="20"/>
        </w:rPr>
        <w:t xml:space="preserve"> (other than </w:t>
      </w:r>
      <w:r>
        <w:rPr>
          <w:rFonts w:ascii="Times New Roman" w:hAnsi="Times New Roman"/>
          <w:color w:val="000000"/>
          <w:sz w:val="20"/>
          <w:u w:val="single"/>
        </w:rPr>
        <w:t>Section 6.07(a)</w:t>
      </w:r>
      <w:r>
        <w:rPr>
          <w:rFonts w:ascii="Times New Roman" w:hAnsi="Times New Roman"/>
          <w:color w:val="000000"/>
          <w:sz w:val="20"/>
        </w:rPr>
        <w:t xml:space="preserve"> (if made in reliance on </w:t>
      </w:r>
      <w:r>
        <w:rPr>
          <w:rFonts w:ascii="Times New Roman" w:hAnsi="Times New Roman"/>
          <w:color w:val="000000"/>
          <w:sz w:val="20"/>
          <w:u w:val="single"/>
        </w:rPr>
        <w:t>subclause (ii)(y)</w:t>
      </w:r>
      <w:r>
        <w:rPr>
          <w:rFonts w:ascii="Times New Roman" w:hAnsi="Times New Roman"/>
          <w:color w:val="000000"/>
          <w:sz w:val="20"/>
        </w:rPr>
        <w:t xml:space="preserve"> of the proviso thereto), </w:t>
      </w:r>
      <w:r>
        <w:rPr>
          <w:rFonts w:ascii="Times New Roman" w:hAnsi="Times New Roman"/>
          <w:color w:val="000000"/>
          <w:sz w:val="20"/>
          <w:u w:val="single"/>
        </w:rPr>
        <w:t>Section 6.07(b)</w:t>
      </w:r>
      <w:r>
        <w:rPr>
          <w:rFonts w:ascii="Times New Roman" w:hAnsi="Times New Roman"/>
          <w:color w:val="000000"/>
          <w:sz w:val="20"/>
        </w:rPr>
        <w:t xml:space="preserve"> (if made in reliance on </w:t>
      </w:r>
      <w:r>
        <w:rPr>
          <w:rFonts w:ascii="Times New Roman" w:hAnsi="Times New Roman"/>
          <w:color w:val="000000"/>
          <w:sz w:val="20"/>
          <w:u w:val="single"/>
        </w:rPr>
        <w:t>clause (ii)</w:t>
      </w:r>
      <w:r>
        <w:rPr>
          <w:rFonts w:ascii="Times New Roman" w:hAnsi="Times New Roman"/>
          <w:color w:val="000000"/>
          <w:sz w:val="20"/>
        </w:rPr>
        <w:t xml:space="preserve"> therein), </w:t>
      </w:r>
      <w:r>
        <w:rPr>
          <w:rFonts w:ascii="Times New Roman" w:hAnsi="Times New Roman"/>
          <w:color w:val="000000"/>
          <w:sz w:val="20"/>
          <w:u w:val="single"/>
        </w:rPr>
        <w:t>Section 6.07(c)(ii)</w:t>
      </w:r>
      <w:r>
        <w:rPr>
          <w:rFonts w:ascii="Times New Roman" w:hAnsi="Times New Roman"/>
          <w:color w:val="000000"/>
          <w:sz w:val="20"/>
        </w:rPr>
        <w:t xml:space="preserve"> (if made in reliance on </w:t>
      </w:r>
      <w:r>
        <w:rPr>
          <w:rFonts w:ascii="Times New Roman" w:hAnsi="Times New Roman"/>
          <w:color w:val="000000"/>
          <w:sz w:val="20"/>
          <w:u w:val="single"/>
        </w:rPr>
        <w:t>clause (B)</w:t>
      </w:r>
      <w:r>
        <w:rPr>
          <w:rFonts w:ascii="Times New Roman" w:hAnsi="Times New Roman"/>
          <w:color w:val="000000"/>
          <w:sz w:val="20"/>
        </w:rPr>
        <w:t xml:space="preserve"> therein) and </w:t>
      </w:r>
      <w:r>
        <w:rPr>
          <w:rFonts w:ascii="Times New Roman" w:hAnsi="Times New Roman"/>
          <w:color w:val="000000"/>
          <w:sz w:val="20"/>
          <w:u w:val="single"/>
        </w:rPr>
        <w:t>Section 6.07(g)</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Investments in the ordinary course of business consisting of endorsements for collection or deposit and customary trade arrangements with customers;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Investments (including debt obligations and Capital Stock) received (i) in connection with the bankruptcy or reorganization of any Person, (ii) in settlement of delinquent obligations of, or other disputes with, customers, suppliers and other account debtors arising in the ordinary course of business, (iii) upon foreclosure with respect to any secured Investment or other transfer of title with respect to any secured Investment and/or (iv) as a result of the settlement, compromise, resolution of litigation, arbitration or other disputes;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 loans and advances of payroll payments or other compensation to present or former employees, directors, members of management, officers, managers or consultants of any Parent Company (to the extent such payments or other compensation relate to services provided to such Parent Company (but excluding, for the avoidance of doubt, the portion of any such amount, if any, attributable to the ownership or operations of any Subsidiary of any Parent Company other than the Borrower and/or its Subsidiaries)), the Borrower and/or any Subsidiary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 Investments to the extent that payment therefor is made solely with Capital Stock of any Parent Company or Qualified Capital Stock of the Borrower or any Restricted Subsidiary, in each case, to the extent not resulting in a Change of Control;</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 (i) Investments of any Restricted Subsidiary acquired after the Closing Date, or of any Person acquired by, or merged into or consolidated or amalgamated with, the Borrower or any Restricted Subsidiary after the Closing Date, in each case as part of an Investment otherwise permitted by this </w:t>
      </w:r>
      <w:r>
        <w:rPr>
          <w:rFonts w:ascii="Times New Roman" w:hAnsi="Times New Roman"/>
          <w:color w:val="000000"/>
          <w:sz w:val="20"/>
          <w:u w:val="single"/>
        </w:rPr>
        <w:t>Section 6.06</w:t>
      </w:r>
      <w:r>
        <w:rPr>
          <w:rFonts w:ascii="Times New Roman" w:hAnsi="Times New Roman"/>
          <w:color w:val="000000"/>
          <w:sz w:val="20"/>
        </w:rPr>
        <w:t xml:space="preserve"> to the extent that such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w:t>
      </w:r>
      <w:r>
        <w:rPr>
          <w:rFonts w:ascii="Times New Roman" w:hAnsi="Times New Roman"/>
          <w:color w:val="000000"/>
          <w:sz w:val="20"/>
          <w:u w:val="single"/>
        </w:rPr>
        <w:t>clause (i)</w:t>
      </w:r>
      <w:r>
        <w:rPr>
          <w:rFonts w:ascii="Times New Roman" w:hAnsi="Times New Roman"/>
          <w:color w:val="000000"/>
          <w:sz w:val="20"/>
        </w:rPr>
        <w:t xml:space="preserve"> of this </w:t>
      </w:r>
      <w:r>
        <w:rPr>
          <w:rFonts w:ascii="Times New Roman" w:hAnsi="Times New Roman"/>
          <w:color w:val="000000"/>
          <w:sz w:val="20"/>
          <w:u w:val="single"/>
        </w:rPr>
        <w:t>Section 6.06(o)</w:t>
      </w:r>
      <w:r>
        <w:rPr>
          <w:rFonts w:ascii="Times New Roman" w:hAnsi="Times New Roman"/>
          <w:color w:val="000000"/>
          <w:sz w:val="20"/>
        </w:rPr>
        <w:t xml:space="preserve"> so long as no such modification, replacement, renewal or extension thereof increases the original amount of such Investment except as otherwise permitted by this </w:t>
      </w:r>
      <w:r>
        <w:rPr>
          <w:rFonts w:ascii="Times New Roman" w:hAnsi="Times New Roman"/>
          <w:color w:val="000000"/>
          <w:sz w:val="20"/>
          <w:u w:val="single"/>
        </w:rPr>
        <w:t>Section 6.06</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 Investments made in connection with the Transactions;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 Investments made after the Closing Date by the Borrower and/or any of its Restricted Subsidiaries in an aggregate amount at any time outstanding not to exceed: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the greater of $118,000,000 and 50% of Consolidated Adjusted EBITDA as of the last day of the most recently ended Test Period, </w:t>
      </w:r>
      <w:r>
        <w:rPr>
          <w:rFonts w:ascii="Times New Roman" w:hAnsi="Times New Roman"/>
          <w:color w:val="000000"/>
          <w:sz w:val="20"/>
          <w:u w:val="single"/>
        </w:rPr>
        <w:t>plus</w:t>
      </w:r>
      <w:r>
        <w:rPr>
          <w:rFonts w:ascii="Times New Roman" w:hAnsi="Times New Roman"/>
          <w:color w:val="000000"/>
          <w:sz w:val="20"/>
        </w:rPr>
        <w:t xml:space="preserve"> at the election of the Borrower, the amount of Restricted Debt Payments then permitted to be made by the Borrower or any Restricted Subsidiary in reliance on </w:t>
      </w:r>
      <w:r>
        <w:rPr>
          <w:rFonts w:ascii="Times New Roman" w:hAnsi="Times New Roman"/>
          <w:color w:val="000000"/>
          <w:sz w:val="20"/>
          <w:u w:val="single"/>
        </w:rPr>
        <w:t>Section 6.04(b)(iv)</w:t>
      </w:r>
      <w:r>
        <w:rPr>
          <w:rFonts w:ascii="Times New Roman" w:hAnsi="Times New Roman"/>
          <w:color w:val="000000"/>
          <w:sz w:val="20"/>
        </w:rPr>
        <w:t xml:space="preserve"> (such increase shall result in a reduction in availability under </w:t>
      </w:r>
      <w:r>
        <w:rPr>
          <w:rFonts w:ascii="Times New Roman" w:hAnsi="Times New Roman"/>
          <w:color w:val="000000"/>
          <w:sz w:val="20"/>
          <w:u w:val="single"/>
        </w:rPr>
        <w:t>Section 6.04(b)(iv)</w:t>
      </w:r>
      <w:r>
        <w:rPr>
          <w:rFonts w:ascii="Times New Roman" w:hAnsi="Times New Roman"/>
          <w:color w:val="000000"/>
          <w:sz w:val="20"/>
        </w:rPr>
        <w:t xml:space="preserve">), </w:t>
      </w:r>
      <w:r>
        <w:rPr>
          <w:rFonts w:ascii="Times New Roman" w:hAnsi="Times New Roman"/>
          <w:color w:val="000000"/>
          <w:sz w:val="20"/>
          <w:u w:val="single"/>
        </w:rPr>
        <w:t>plus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in the event that (A) the Borrower or any of its Restricted Subsidiaries makes any Investment after the Closing Date in any Person that is not a Restricted Subsidiary and (B) such Person subsequently becomes a Restricted Subsidiary, an amount equal to 100.0% of the fair market value of such Investment as of the date on which such Person becomes a Restricted Subsidiary;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(r) Investments made after the Closing Date by the Borrower and/or any of its Restricted Subsidiaries in an aggregate outstanding amount not to exceed (i) the portion, if any, of the Available Amount on such date that the Borrower elects to apply to this </w:t>
      </w:r>
      <w:r>
        <w:rPr>
          <w:rFonts w:ascii="Times New Roman" w:hAnsi="Times New Roman"/>
          <w:color w:val="000000"/>
          <w:sz w:val="20"/>
          <w:u w:val="single"/>
        </w:rPr>
        <w:t>clause (r)(i)</w:t>
      </w:r>
      <w:r>
        <w:rPr>
          <w:rFonts w:ascii="Times New Roman" w:hAnsi="Times New Roman"/>
          <w:color w:val="000000"/>
          <w:sz w:val="20"/>
        </w:rPr>
        <w:t xml:space="preserve"> and/or (ii) the portion, if any, of the Available Excluded Contribution Amount on such date that the Borrower elects to apply to this </w:t>
      </w:r>
      <w:r>
        <w:rPr>
          <w:rFonts w:ascii="Times New Roman" w:hAnsi="Times New Roman"/>
          <w:color w:val="000000"/>
          <w:sz w:val="20"/>
          <w:u w:val="single"/>
        </w:rPr>
        <w:t>clause (r)(ii)</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 (i) Guarantees of leases (other than Capital Leases) or of other obligations not constituting Indebtedness and (ii) Guarantees of the lease obligations of suppliers, customers, franchisees and licensees of the Borrower and/or its Restricted Subsidiaries, in each case, in the ordinary course of business;</w:t>
      </w:r>
    </w:p>
    <w:p>
      <w:pPr>
        <w:pStyle w:val="TextBody"/>
        <w:bidi w:val="0"/>
        <w:jc w:val="center"/>
        <w:rPr>
          <w:rFonts w:ascii="Times New Roman" w:hAnsi="Times New Roman"/>
          <w:color w:val="000000"/>
          <w:sz w:val="16"/>
        </w:rPr>
      </w:pPr>
      <w:r>
        <w:rPr>
          <w:rFonts w:ascii="Times New Roman" w:hAnsi="Times New Roman"/>
          <w:color w:val="000000"/>
          <w:sz w:val="16"/>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 Investments in any Parent Company in amounts and for purposes for which Restricted Payments to such Parent Company are permitted under </w:t>
      </w:r>
      <w:r>
        <w:rPr>
          <w:rFonts w:ascii="Times New Roman" w:hAnsi="Times New Roman"/>
          <w:color w:val="000000"/>
          <w:sz w:val="20"/>
          <w:u w:val="single"/>
        </w:rPr>
        <w:t>Section 6.04(a)</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any Investment made as provided above in lieu of any such Restricted Payment shall reduce availability under the applicable Restricted Payment basket under </w:t>
      </w:r>
      <w:r>
        <w:rPr>
          <w:rFonts w:ascii="Times New Roman" w:hAnsi="Times New Roman"/>
          <w:color w:val="000000"/>
          <w:sz w:val="20"/>
          <w:u w:val="single"/>
        </w:rPr>
        <w:t>Section 6.04(a)</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(u) Investments made by any Restricted Subsidiary that is not a Loan Party with the proceeds received by such Restricted Subsidiary from an Investment made by any Loan Party in such Restricted Subsidiary pursuant to this </w:t>
      </w:r>
      <w:r>
        <w:rPr>
          <w:rFonts w:ascii="Times New Roman" w:hAnsi="Times New Roman"/>
          <w:color w:val="000000"/>
          <w:sz w:val="20"/>
          <w:u w:val="single"/>
        </w:rPr>
        <w:t>Section 6.06</w:t>
      </w:r>
      <w:r>
        <w:rPr>
          <w:rFonts w:ascii="Times New Roman" w:hAnsi="Times New Roman"/>
          <w:color w:val="000000"/>
          <w:sz w:val="20"/>
        </w:rPr>
        <w:t xml:space="preserve"> (other than Investments made pursuant to </w:t>
      </w:r>
      <w:r>
        <w:rPr>
          <w:rFonts w:ascii="Times New Roman" w:hAnsi="Times New Roman"/>
          <w:color w:val="000000"/>
          <w:sz w:val="20"/>
          <w:u w:val="single"/>
        </w:rPr>
        <w:t>Section 6.06(e)(ii)</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Investments in Subsidiaries in connection with internal reorganizations and/or restructurings and activities related to tax planning; </w:t>
      </w:r>
      <w:r>
        <w:rPr>
          <w:rFonts w:ascii="Times New Roman" w:hAnsi="Times New Roman"/>
          <w:color w:val="000000"/>
          <w:sz w:val="20"/>
          <w:u w:val="single"/>
        </w:rPr>
        <w:t>provided</w:t>
      </w:r>
      <w:r>
        <w:rPr>
          <w:rFonts w:ascii="Times New Roman" w:hAnsi="Times New Roman"/>
          <w:color w:val="000000"/>
          <w:sz w:val="20"/>
        </w:rPr>
        <w:t xml:space="preserve"> that, after giving effect to any such reorganization, restructuring or activity, neither the Loan Guaranty, taken as a whole, nor the security interest of the Administrative Agent in the Collateral, taken as a whole, is materially impaired;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 Investments under any Derivative Transaction of the type permitted under </w:t>
      </w:r>
      <w:r>
        <w:rPr>
          <w:rFonts w:ascii="Times New Roman" w:hAnsi="Times New Roman"/>
          <w:color w:val="000000"/>
          <w:sz w:val="20"/>
          <w:u w:val="single"/>
        </w:rPr>
        <w:t>Section 6.01(s)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 Investments in an amount not to exceed the Available RP Capacity Amount;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 Investments made in joint ventures as required by, or made pursuant to, customary buy/sell arrangements between the joint venture parties set forth in joint venture agreements and similar binding arrangements entered into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(z) Investments made in connection with any nonqualified deferred compensation plan or arrangement for any present or former employees, directors, members of management, officers, managers or consultants or independent contractors (or their respective Immediate Family Members) of any Parent Company, the Borrower, its Subsidiaries and/or any joint venture;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(aa) Investments in the Borrower, any Restricted Subsidiary and/or joint venture in connection with intercompany cash management arrangements and related activities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(bb) Investments so long as after giving effect thereto on a Pro Forma Basis, the Total Leverage Ratio does not exceed the greater of (i) 4.50:1.00 and (y) the Total Leverage Ratio as of the last day of the most recently ended Fiscal Quarter prior to such Investment;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(cc) any Investment made by any Unrestricted Subsidiary prior to the date on which such Unrestricted Subsidiary is designated as a Restricted Subsidiary so long as the relevant Investment was not made in contemplation of the designation of such Unrestricted Subsidiary as a Restricted Subsidiary;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(dd) Investments consisting of the licensing or contribution of IP Rights pursuant to joint marketing arrangements with other Persons;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(ee) loans and advances to any Parent Company not in excess of the amount of (after giving effect to any other loans, advances or Restricted Payments in respect thereof) Restricted Payments to the extent permitted to be made to such Parent Company in accordance with </w:t>
      </w:r>
      <w:r>
        <w:rPr>
          <w:rFonts w:ascii="Times New Roman" w:hAnsi="Times New Roman"/>
          <w:color w:val="000000"/>
          <w:sz w:val="20"/>
          <w:u w:val="single"/>
        </w:rPr>
        <w:t>Section 6.04(a)(i)</w:t>
      </w:r>
      <w:r>
        <w:rPr>
          <w:rFonts w:ascii="Times New Roman" w:hAnsi="Times New Roman"/>
          <w:color w:val="000000"/>
          <w:sz w:val="20"/>
        </w:rPr>
        <w:t xml:space="preserve">, such Investment being treated for purposes of the applicable clause of </w:t>
      </w:r>
      <w:r>
        <w:rPr>
          <w:rFonts w:ascii="Times New Roman" w:hAnsi="Times New Roman"/>
          <w:color w:val="000000"/>
          <w:sz w:val="20"/>
          <w:u w:val="single"/>
        </w:rPr>
        <w:t>Section 6.04(a)</w:t>
      </w:r>
      <w:r>
        <w:rPr>
          <w:rFonts w:ascii="Times New Roman" w:hAnsi="Times New Roman"/>
          <w:color w:val="000000"/>
          <w:sz w:val="20"/>
        </w:rPr>
        <w:t>, including any limitations, as a Restricted Payment made pursuant to such clause;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(ff) (i) Investments in a Securitization Subsidiary or any Investment by a Securitization Subsidiary in any other Person in connection with a Qualified Securitization Financing;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any such Investment in a Securitization Subsidiary is in the form of a contribution of additional Securitization Assets or equity, and (ii) distributions or payments of Securitization Fees and purchases of Securitization Assets pursuant to a Securitization Repurchase Obligation in connection with a Qualified Securitization Financing.</w:t>
      </w:r>
    </w:p>
    <w:p>
      <w:pPr>
        <w:pStyle w:val="TextBody"/>
        <w:bidi w:val="0"/>
        <w:jc w:val="center"/>
        <w:rPr>
          <w:rFonts w:ascii="Times New Roman" w:hAnsi="Times New Roman"/>
          <w:color w:val="000000"/>
          <w:sz w:val="16"/>
        </w:rPr>
      </w:pPr>
      <w:r>
        <w:rPr>
          <w:rFonts w:ascii="Times New Roman" w:hAnsi="Times New Roman"/>
          <w:color w:val="000000"/>
          <w:sz w:val="16"/>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6.07.</w:t>
      </w:r>
    </w:p>
    <w:p>
      <w:pPr>
        <w:pStyle w:val="TextBody"/>
        <w:bidi w:val="0"/>
        <w:spacing w:before="0" w:after="240"/>
        <w:jc w:val="both"/>
        <w:rPr/>
      </w:pPr>
      <w:r>
        <w:rPr>
          <w:rFonts w:ascii="Times New Roman" w:hAnsi="Times New Roman"/>
          <w:color w:val="000000"/>
          <w:sz w:val="20"/>
          <w:u w:val="single"/>
        </w:rPr>
        <w:t>Fundamental Changes; Disposition of Assets</w:t>
      </w:r>
      <w:r>
        <w:rPr>
          <w:rFonts w:ascii="Times New Roman" w:hAnsi="Times New Roman"/>
          <w:color w:val="000000"/>
          <w:sz w:val="20"/>
        </w:rPr>
        <w:t>. Other than the Transactions, the Borrower shall not, nor shall it permit any of its Restricted Subsidiaries to, enter into any transaction of merger, consolidation or amalgamation, or liquidate, wind up or dissolve themselves (or suffer any liquidation or dissolution), or make any Disposition of any assets having a fair market value in excess of $25,000,000 in a single transaction or a series of related transactions and in excess of $50,000,000 in the aggregate for all such transactions per year, except: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any Restricted Subsidiary may be merged, consolidated or amalgamated with or into the Borrower or any other Restricted Subsidiary; </w:t>
      </w:r>
      <w:r>
        <w:rPr>
          <w:rFonts w:ascii="Times New Roman" w:hAnsi="Times New Roman"/>
          <w:color w:val="000000"/>
          <w:sz w:val="20"/>
          <w:u w:val="single"/>
        </w:rPr>
        <w:t>provided</w:t>
      </w:r>
      <w:r>
        <w:rPr>
          <w:rFonts w:ascii="Times New Roman" w:hAnsi="Times New Roman"/>
          <w:color w:val="000000"/>
          <w:sz w:val="20"/>
        </w:rPr>
        <w:t xml:space="preserve"> that (i) in the case of any such merger, consolidation or amalgamation with or into the Borrower, (A) the Borrower shall be the continuing or surviving Person or (B) if the Person formed by or surviving any such merger, consolidation or amalgamation is not the Borrower (any such Person, the “</w:t>
      </w:r>
      <w:r>
        <w:rPr>
          <w:rFonts w:ascii="Times New Roman" w:hAnsi="Times New Roman"/>
          <w:color w:val="000000"/>
          <w:sz w:val="20"/>
          <w:u w:val="single"/>
        </w:rPr>
        <w:t>Successor Borrower</w:t>
      </w:r>
      <w:r>
        <w:rPr>
          <w:rFonts w:ascii="Times New Roman" w:hAnsi="Times New Roman"/>
          <w:color w:val="000000"/>
          <w:sz w:val="20"/>
        </w:rPr>
        <w:t xml:space="preserve">”), (x) the Successor Borrower shall be an entity organized or existing under the law of the U.S., any state thereof or the District of Columbia, (y) the Successor Borrower shall expressly assume the Obligations of the Borrower in a manner reasonably satisfactory to the Administrative Agent and (z) except as the Administrative Agent may otherwise agree, each Guarantor, unless it is the other party to such merger, consolidation or amalgamation, shall have executed and delivered a reaffirmation agreement with respect to its obligations under the Loan Guaranty and the other Loan Documents; it being understood and agreed that if the foregoing conditions under </w:t>
      </w:r>
      <w:r>
        <w:rPr>
          <w:rFonts w:ascii="Times New Roman" w:hAnsi="Times New Roman"/>
          <w:color w:val="000000"/>
          <w:sz w:val="20"/>
          <w:u w:val="single"/>
        </w:rPr>
        <w:t>clauses (x)</w:t>
      </w:r>
      <w:r>
        <w:rPr>
          <w:rFonts w:ascii="Times New Roman" w:hAnsi="Times New Roman"/>
          <w:color w:val="000000"/>
          <w:sz w:val="20"/>
        </w:rPr>
        <w:t xml:space="preserve"> through </w:t>
      </w:r>
      <w:r>
        <w:rPr>
          <w:rFonts w:ascii="Times New Roman" w:hAnsi="Times New Roman"/>
          <w:color w:val="000000"/>
          <w:sz w:val="20"/>
          <w:u w:val="single"/>
        </w:rPr>
        <w:t>(z)</w:t>
      </w:r>
      <w:r>
        <w:rPr>
          <w:rFonts w:ascii="Times New Roman" w:hAnsi="Times New Roman"/>
          <w:color w:val="000000"/>
          <w:sz w:val="20"/>
        </w:rPr>
        <w:t xml:space="preserve"> are satisfied, the Successor Borrower will succeed to, and be substituted for, the Borrower under this Agreement and the other Loan Documents, and (ii) in the case of any such merger, consolidation or amalgamation with or into the Borrower or any Subsidiary Guarantor, either (x) the Borrower or a Subsidiary Guarantor shall be the continuing or surviving Person or the continuing or surviving Person shall expressly assume the obligations of the Borrower or Subsidiary Guarantor in a manner reasonably satisfactory to the Administrative Agent or (y) the relevant transaction shall be treated as an Investment and shall comply with </w:t>
      </w:r>
      <w:r>
        <w:rPr>
          <w:rFonts w:ascii="Times New Roman" w:hAnsi="Times New Roman"/>
          <w:color w:val="000000"/>
          <w:sz w:val="20"/>
          <w:u w:val="single"/>
        </w:rPr>
        <w:t>Section 6.06</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Dispositions (including of Capital Stock) among the Borrower and/or any Restricted Subsidiary (upon voluntary liquidation or otherwise); </w:t>
      </w:r>
      <w:r>
        <w:rPr>
          <w:rFonts w:ascii="Times New Roman" w:hAnsi="Times New Roman"/>
          <w:color w:val="000000"/>
          <w:sz w:val="20"/>
          <w:u w:val="single"/>
        </w:rPr>
        <w:t>provided</w:t>
      </w:r>
      <w:r>
        <w:rPr>
          <w:rFonts w:ascii="Times New Roman" w:hAnsi="Times New Roman"/>
          <w:color w:val="000000"/>
          <w:sz w:val="20"/>
        </w:rPr>
        <w:t xml:space="preserve"> that any such Disposition made by any Loan Party to any Person that is not a Loan Party shall be (c) for fair market value (as reasonably determined by such Person) with at least 75% of the consideration for such Disposition consisting of Cash or Cash Equivalents at the time of such Disposition or (d) treated as an Investment and otherwise made in compliance with </w:t>
      </w:r>
      <w:r>
        <w:rPr>
          <w:rFonts w:ascii="Times New Roman" w:hAnsi="Times New Roman"/>
          <w:color w:val="000000"/>
          <w:sz w:val="20"/>
          <w:u w:val="single"/>
        </w:rPr>
        <w:t>Section 6.06</w:t>
      </w:r>
      <w:r>
        <w:rPr>
          <w:rFonts w:ascii="Times New Roman" w:hAnsi="Times New Roman"/>
          <w:color w:val="000000"/>
          <w:sz w:val="20"/>
        </w:rPr>
        <w:t xml:space="preserve"> (other than in reliance on </w:t>
      </w:r>
      <w:r>
        <w:rPr>
          <w:rFonts w:ascii="Times New Roman" w:hAnsi="Times New Roman"/>
          <w:color w:val="000000"/>
          <w:sz w:val="20"/>
          <w:u w:val="single"/>
        </w:rPr>
        <w:t>clause (j)</w:t>
      </w:r>
      <w:r>
        <w:rPr>
          <w:rFonts w:ascii="Times New Roman" w:hAnsi="Times New Roman"/>
          <w:color w:val="000000"/>
          <w:sz w:val="20"/>
        </w:rPr>
        <w:t xml:space="preserve">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(i) the liquidation or dissolution of any Restricted Subsidiary if the Borrower determines in good faith that such liquidation or dissolution is in the best interests of the Borrower, is not materially disadvantageous to the Lenders and the Borrower or any Restricted Subsidiary receives any assets of the relevant dissolved or liquidated Restricted Subsidiary; </w:t>
      </w:r>
      <w:r>
        <w:rPr>
          <w:rFonts w:ascii="Times New Roman" w:hAnsi="Times New Roman"/>
          <w:color w:val="000000"/>
          <w:sz w:val="20"/>
          <w:u w:val="single"/>
        </w:rPr>
        <w:t>provided</w:t>
      </w:r>
      <w:r>
        <w:rPr>
          <w:rFonts w:ascii="Times New Roman" w:hAnsi="Times New Roman"/>
          <w:color w:val="000000"/>
          <w:sz w:val="20"/>
        </w:rPr>
        <w:t xml:space="preserve"> that in the case of any liquidation or dissolution of any Loan Party that results in a distribution of assets to any Restricted Subsidiary that is not a Loan Party, such distribution shall be treated as an Investment and shall comply with </w:t>
      </w:r>
      <w:r>
        <w:rPr>
          <w:rFonts w:ascii="Times New Roman" w:hAnsi="Times New Roman"/>
          <w:color w:val="000000"/>
          <w:sz w:val="20"/>
          <w:u w:val="single"/>
        </w:rPr>
        <w:t>Section 6.06</w:t>
      </w:r>
      <w:r>
        <w:rPr>
          <w:rFonts w:ascii="Times New Roman" w:hAnsi="Times New Roman"/>
          <w:color w:val="000000"/>
          <w:sz w:val="20"/>
        </w:rPr>
        <w:t xml:space="preserve"> (other than in reliance on </w:t>
      </w:r>
      <w:r>
        <w:rPr>
          <w:rFonts w:ascii="Times New Roman" w:hAnsi="Times New Roman"/>
          <w:color w:val="000000"/>
          <w:sz w:val="20"/>
          <w:u w:val="single"/>
        </w:rPr>
        <w:t>clause (j)</w:t>
      </w:r>
      <w:r>
        <w:rPr>
          <w:rFonts w:ascii="Times New Roman" w:hAnsi="Times New Roman"/>
          <w:color w:val="000000"/>
          <w:sz w:val="20"/>
        </w:rPr>
        <w:t xml:space="preserve"> thereof); (ii) any merger, amalgamation, dissolution, liquidation or consolidation, the purpose of which is to effect (A) any Disposition otherwise permitted under this </w:t>
      </w:r>
      <w:r>
        <w:rPr>
          <w:rFonts w:ascii="Times New Roman" w:hAnsi="Times New Roman"/>
          <w:color w:val="000000"/>
          <w:sz w:val="20"/>
          <w:u w:val="single"/>
        </w:rPr>
        <w:t>Section 6.07</w:t>
      </w:r>
      <w:r>
        <w:rPr>
          <w:rFonts w:ascii="Times New Roman" w:hAnsi="Times New Roman"/>
          <w:color w:val="000000"/>
          <w:sz w:val="20"/>
        </w:rPr>
        <w:t xml:space="preserve"> (other than </w:t>
      </w:r>
      <w:r>
        <w:rPr>
          <w:rFonts w:ascii="Times New Roman" w:hAnsi="Times New Roman"/>
          <w:color w:val="000000"/>
          <w:sz w:val="20"/>
          <w:u w:val="single"/>
        </w:rPr>
        <w:t>clause (a)</w:t>
      </w:r>
      <w:r>
        <w:rPr>
          <w:rFonts w:ascii="Times New Roman" w:hAnsi="Times New Roman"/>
          <w:color w:val="000000"/>
          <w:sz w:val="20"/>
        </w:rPr>
        <w:t xml:space="preserve">, </w:t>
      </w:r>
      <w:r>
        <w:rPr>
          <w:rFonts w:ascii="Times New Roman" w:hAnsi="Times New Roman"/>
          <w:color w:val="000000"/>
          <w:sz w:val="20"/>
          <w:u w:val="single"/>
        </w:rPr>
        <w:t>clause (b)</w:t>
      </w:r>
      <w:r>
        <w:rPr>
          <w:rFonts w:ascii="Times New Roman" w:hAnsi="Times New Roman"/>
          <w:color w:val="000000"/>
          <w:sz w:val="20"/>
        </w:rPr>
        <w:t xml:space="preserve"> or this </w:t>
      </w:r>
      <w:r>
        <w:rPr>
          <w:rFonts w:ascii="Times New Roman" w:hAnsi="Times New Roman"/>
          <w:color w:val="000000"/>
          <w:sz w:val="20"/>
          <w:u w:val="single"/>
        </w:rPr>
        <w:t>clause (c)</w:t>
      </w:r>
      <w:r>
        <w:rPr>
          <w:rFonts w:ascii="Times New Roman" w:hAnsi="Times New Roman"/>
          <w:color w:val="000000"/>
          <w:sz w:val="20"/>
        </w:rPr>
        <w:t xml:space="preserve">) or (B) any Investment permitted under </w:t>
      </w:r>
      <w:r>
        <w:rPr>
          <w:rFonts w:ascii="Times New Roman" w:hAnsi="Times New Roman"/>
          <w:color w:val="000000"/>
          <w:sz w:val="20"/>
          <w:u w:val="single"/>
        </w:rPr>
        <w:t>Section 6.06</w:t>
      </w:r>
      <w:r>
        <w:rPr>
          <w:rFonts w:ascii="Times New Roman" w:hAnsi="Times New Roman"/>
          <w:color w:val="000000"/>
          <w:sz w:val="20"/>
        </w:rPr>
        <w:t>; and (iii) the conversion of the Borrower or any Restricted Subsidiary into another form of entity, so long as such conversion does not adversely affect the value of the Loan Guaranty or Collateral, if 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(x) Dispositions of inventory or equipment or immaterial assets in the ordinary course of business (including on an intercompany basis) and (y) the leasing or subleasing of real property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Dispositions of surplus, obsolete, used or worn out property or other property that, in the reasonable judgment of the Borrower, is (A) no longer useful in its business (or in the business of any Restricted Subsidiary of the Borrower) or (B) otherwise economically impracticable to maintain;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Dispositions of Cash and/or Cash Equivalents and/or other assets that were Cash Equivalents when the relevant original Investment was made;</w:t>
      </w:r>
    </w:p>
    <w:p>
      <w:pPr>
        <w:pStyle w:val="TextBody"/>
        <w:bidi w:val="0"/>
        <w:jc w:val="center"/>
        <w:rPr>
          <w:rFonts w:ascii="Times New Roman" w:hAnsi="Times New Roman"/>
          <w:color w:val="000000"/>
          <w:sz w:val="16"/>
        </w:rPr>
      </w:pPr>
      <w:r>
        <w:rPr>
          <w:rFonts w:ascii="Times New Roman" w:hAnsi="Times New Roman"/>
          <w:color w:val="000000"/>
          <w:sz w:val="16"/>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Dispositions, mergers, amalgamations, consolidations or conveyances that constitute (w) Investments permitted pursuant to </w:t>
      </w:r>
      <w:r>
        <w:rPr>
          <w:rFonts w:ascii="Times New Roman" w:hAnsi="Times New Roman"/>
          <w:color w:val="000000"/>
          <w:sz w:val="20"/>
          <w:u w:val="single"/>
        </w:rPr>
        <w:t>Section 6.06</w:t>
      </w:r>
      <w:r>
        <w:rPr>
          <w:rFonts w:ascii="Times New Roman" w:hAnsi="Times New Roman"/>
          <w:color w:val="000000"/>
          <w:sz w:val="20"/>
        </w:rPr>
        <w:t xml:space="preserve"> (other than </w:t>
      </w:r>
      <w:r>
        <w:rPr>
          <w:rFonts w:ascii="Times New Roman" w:hAnsi="Times New Roman"/>
          <w:color w:val="000000"/>
          <w:sz w:val="20"/>
          <w:u w:val="single"/>
        </w:rPr>
        <w:t>Section 6.06(j)</w:t>
      </w:r>
      <w:r>
        <w:rPr>
          <w:rFonts w:ascii="Times New Roman" w:hAnsi="Times New Roman"/>
          <w:color w:val="000000"/>
          <w:sz w:val="20"/>
        </w:rPr>
        <w:t xml:space="preserve">), (x) Permitted Liens, (y) Restricted Payments permitted by </w:t>
      </w:r>
      <w:r>
        <w:rPr>
          <w:rFonts w:ascii="Times New Roman" w:hAnsi="Times New Roman"/>
          <w:color w:val="000000"/>
          <w:sz w:val="20"/>
          <w:u w:val="single"/>
        </w:rPr>
        <w:t>Section 6.04(a)</w:t>
      </w:r>
      <w:r>
        <w:rPr>
          <w:rFonts w:ascii="Times New Roman" w:hAnsi="Times New Roman"/>
          <w:color w:val="000000"/>
          <w:sz w:val="20"/>
        </w:rPr>
        <w:t xml:space="preserve"> (other than </w:t>
      </w:r>
      <w:r>
        <w:rPr>
          <w:rFonts w:ascii="Times New Roman" w:hAnsi="Times New Roman"/>
          <w:color w:val="000000"/>
          <w:sz w:val="20"/>
          <w:u w:val="single"/>
        </w:rPr>
        <w:t>Section 6.04(a)(ix)</w:t>
      </w:r>
      <w:r>
        <w:rPr>
          <w:rFonts w:ascii="Times New Roman" w:hAnsi="Times New Roman"/>
          <w:color w:val="000000"/>
          <w:sz w:val="20"/>
        </w:rPr>
        <w:t>) and (z) Sale and Lease-Back Transactions in an aggregate outstanding principal amount not to exceed the greater of $70,500,000 and 30% of Consolidated Adjusted EBITDA as of the last day of the most recently ended Test Period;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Dispositions for fair market value; </w:t>
      </w:r>
      <w:r>
        <w:rPr>
          <w:rFonts w:ascii="Times New Roman" w:hAnsi="Times New Roman"/>
          <w:color w:val="000000"/>
          <w:sz w:val="20"/>
          <w:u w:val="single"/>
        </w:rPr>
        <w:t>provided</w:t>
      </w:r>
      <w:r>
        <w:rPr>
          <w:rFonts w:ascii="Times New Roman" w:hAnsi="Times New Roman"/>
          <w:color w:val="000000"/>
          <w:sz w:val="20"/>
        </w:rPr>
        <w:t xml:space="preserve"> that with respect to any such Disposition with a purchase price in excess of the greater of $35,250,000 and 15% of Consolidated Adjusted EBITDA as of the last day of the most recently ended Test Period, at least 75% of the consideration for such Disposition shall consist of Cash or Cash Equivalents (</w:t>
      </w:r>
      <w:r>
        <w:rPr>
          <w:rFonts w:ascii="Times New Roman" w:hAnsi="Times New Roman"/>
          <w:color w:val="000000"/>
          <w:sz w:val="20"/>
          <w:u w:val="single"/>
        </w:rPr>
        <w:t>provided</w:t>
      </w:r>
      <w:r>
        <w:rPr>
          <w:rFonts w:ascii="Times New Roman" w:hAnsi="Times New Roman"/>
          <w:color w:val="000000"/>
          <w:sz w:val="20"/>
        </w:rPr>
        <w:t xml:space="preserve"> that for purposes of the 75% Cash consideration requirement, (w) the amount of any Indebtedness or other liabilities (other than Indebtedness or other liabilities that are subordinated to the Obligations or that are owed to the Borrower or any Restricted Subsidiary) of the Borrower or any Restricted Subsidiary (as shown on such Person’s most recent balance sheet or statement of financial position (or in the notes thereto)) that are assumed by the transferee of any such assets and for which the Borrower and/or its applicable Restricted Subsidiary have been validly released by all relevant creditors in writing, (x) the amount of any trade-in value applied to the purchase price of any replacement assets acquired in connection with such Disposition, (y) any Securities received by the Borrower or any Restricted Subsidiary from such transferee that are converted by such Person into Cash or Cash Equivalents (to the extent of the Cash or Cash Equivalents received) within 180 days following the closing of the applicable Disposition and (z) any Designated Non-Cash Consideration received in respect of such Disposition having an aggregate fair market value, taken together with all other Designated Non-Cash Consideration received pursuant to this </w:t>
      </w:r>
      <w:r>
        <w:rPr>
          <w:rFonts w:ascii="Times New Roman" w:hAnsi="Times New Roman"/>
          <w:color w:val="000000"/>
          <w:sz w:val="20"/>
          <w:u w:val="single"/>
        </w:rPr>
        <w:t>clause (z)</w:t>
      </w:r>
      <w:r>
        <w:rPr>
          <w:rFonts w:ascii="Times New Roman" w:hAnsi="Times New Roman"/>
          <w:color w:val="000000"/>
          <w:sz w:val="20"/>
        </w:rPr>
        <w:t xml:space="preserve"> that is at that time outstanding, not in excess of the greater of $70,500,000 and 30% of Consolidated Adjusted EBITDA as of the last day of the most recently ended Test Period, in each case, shall be deemed to be Cash);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(x) immediately prior to and after giving effect to such Disposition, as determined on the date on which the agreement governing such Disposition is executed, no Event of Default under </w:t>
      </w:r>
      <w:r>
        <w:rPr>
          <w:rFonts w:ascii="Times New Roman" w:hAnsi="Times New Roman"/>
          <w:color w:val="000000"/>
          <w:sz w:val="20"/>
          <w:u w:val="single"/>
        </w:rPr>
        <w:t>Section 7.01(a)</w:t>
      </w:r>
      <w:r>
        <w:rPr>
          <w:rFonts w:ascii="Times New Roman" w:hAnsi="Times New Roman"/>
          <w:color w:val="000000"/>
          <w:sz w:val="20"/>
        </w:rPr>
        <w:t xml:space="preserve">, </w:t>
      </w:r>
      <w:r>
        <w:rPr>
          <w:rFonts w:ascii="Times New Roman" w:hAnsi="Times New Roman"/>
          <w:color w:val="000000"/>
          <w:sz w:val="20"/>
          <w:u w:val="single"/>
        </w:rPr>
        <w:t>(f)</w:t>
      </w:r>
      <w:r>
        <w:rPr>
          <w:rFonts w:ascii="Times New Roman" w:hAnsi="Times New Roman"/>
          <w:color w:val="000000"/>
          <w:sz w:val="20"/>
        </w:rPr>
        <w:t xml:space="preserve"> or </w:t>
      </w:r>
      <w:r>
        <w:rPr>
          <w:rFonts w:ascii="Times New Roman" w:hAnsi="Times New Roman"/>
          <w:color w:val="000000"/>
          <w:sz w:val="20"/>
          <w:u w:val="single"/>
        </w:rPr>
        <w:t>(g)</w:t>
      </w:r>
      <w:r>
        <w:rPr>
          <w:rFonts w:ascii="Times New Roman" w:hAnsi="Times New Roman"/>
          <w:color w:val="000000"/>
          <w:sz w:val="20"/>
        </w:rPr>
        <w:t xml:space="preserve"> exists and (y) the Net Proceeds of such Disposition shall be applied and/or reinvested as (and to the extent) required by </w:t>
      </w:r>
      <w:r>
        <w:rPr>
          <w:rFonts w:ascii="Times New Roman" w:hAnsi="Times New Roman"/>
          <w:color w:val="000000"/>
          <w:sz w:val="20"/>
          <w:u w:val="single"/>
        </w:rPr>
        <w:t>Section 2.11(b)(ii)</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to the extent that (i) the relevant property is exchanged for credit against the purchase price of similar replacement property or (ii) the proceeds of the relevant Disposition are promptly applied to the purchase price of such replacement property;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Dispositions of Investments in joint ventures to the extent required by, or made pursuant to, buy/sell arrangements between joint venture or similar parties set forth in the relevant joint venture arrangements and/or similar binding arrangements;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 Dispositions of notes receivable or accounts receivable in the ordinary course of business (including any discount and/or forgiveness thereof) or in connection with the collection or compromise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 Dispositions and/or terminations of leases, subleases, licenses or sublicenses (including the provision of software under any open source license), (i) the Disposition or termination of which will not materially interfere with the business of the Borrower and its Restricted Subsidiaries or (ii) which relate to closed facilities or the discontinuation of any product line;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(i) any termination of any lease in the ordinary course of business, (ii) any expiration of any option agreement in respect of real or personal property and (iii) any surrender or waiver of contractual rights or the settlement, release or surrender of contractual rights or litigation claims (including in tort)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 Dispositions of property subject to foreclosure, casualty, eminent domain or condemnation proceedings (including in lieu thereof or any similar proceeding);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 Dispositions or consignments of equipment, inventory or other assets (including leasehold interests in real property) with respect to facilities that are temporarily not in use, held for sale or closed;</w:t>
      </w:r>
    </w:p>
    <w:p>
      <w:pPr>
        <w:pStyle w:val="TextBody"/>
        <w:bidi w:val="0"/>
        <w:jc w:val="center"/>
        <w:rPr>
          <w:rFonts w:ascii="Times New Roman" w:hAnsi="Times New Roman"/>
          <w:color w:val="000000"/>
          <w:sz w:val="16"/>
        </w:rPr>
      </w:pPr>
      <w:r>
        <w:rPr>
          <w:rFonts w:ascii="Times New Roman" w:hAnsi="Times New Roman"/>
          <w:color w:val="000000"/>
          <w:sz w:val="16"/>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 to the extent constituting a Disposition, the consummation of the Transaction;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 Dispositions of non-core assets acquired in connection with any acquisition permitted hereunder and sales of Real Estate Assets acquired in any acquisition permitted hereunder which, within 90 days of the date of such acquisition, are designated in writing to the Administrative Agent as being held for sale and not for the continued operation of the Borrower or any of its Restricted Subsidiaries or any of their respective businesses; </w:t>
      </w:r>
      <w:r>
        <w:rPr>
          <w:rFonts w:ascii="Times New Roman" w:hAnsi="Times New Roman"/>
          <w:color w:val="000000"/>
          <w:sz w:val="20"/>
          <w:u w:val="single"/>
        </w:rPr>
        <w:t>provided</w:t>
      </w:r>
      <w:r>
        <w:rPr>
          <w:rFonts w:ascii="Times New Roman" w:hAnsi="Times New Roman"/>
          <w:color w:val="000000"/>
          <w:sz w:val="20"/>
        </w:rPr>
        <w:t xml:space="preserve"> that no Event of Default exists on the date on which the definitive agreement governing the relevant Disposition is executed;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 exchanges or swaps, including transactions covered by Section 1031 of the Code (or any comparable provision of any foreign jurisdiction), of assets so long as any such exchange or swap is made for fair value (as reasonably determined by the Borrower) for like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 Dispositions of assets that do not constitute Collateral;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(i) licensing, sublicensing and cross-licensing arrangements involving any IP Rights of the Borrower or any Restricted Subsidiary in the ordinary course of business and (ii) Dispositions, abandonments, cancellations or lapses of IP Rights, or issuances or registrations, or applications for issuances or registrations, of IP Rights, which, in the reasonable business judgment of the Borrower, are not material to the conduct of the business of the Borrower or its Restricted Subsidiaries, or are no longer economical to maintain in light of its use;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 terminations or unwinds of Derivative Transactions;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 Dispositions of Capital Stock of, or sales of Indebtedness or other Securities of, Unrestricted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 Dispositions of Real Estate Assets and related assets in the ordinary course of business in connection with relocation activities for directors, officers, employees, members of management, managers or consultants of any Parent Company, the Borrower and/or any Restricted Subsidiary;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(z) Dispositions made to comply with any order of any Governmental Authority or any applicable Requirement of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(aa) any merger, consolidation, Disposition or conveyance the sole purpose of which is to reincorporate or reorganize (i) any Domestic Subsidiary in another jurisdiction in the U.S. and/or (ii) any Foreign Subsidiary in the U.S. or any other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(bb) any sale of motor vehicles and information technology equipment purchased at the end of an operating lease and resold thereafter;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(cc) Dispositions involving assets having a fair market value (as reasonably determined by the Borrower at the time of the relevant Disposition) of not more than the greater of $35,250,000 and 15% of Consolidated Adjusted EBITDA as of the last day of the most recently ended Fiscal Year in any Fiscal Year, which, if not used in such Fiscal Year, shall be carried forward to succeeding Fiscal Years;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(dd) any Disposition of Securitization Assets to a Securitization Subsidiary; </w:t>
      </w:r>
      <w:r>
        <w:rPr>
          <w:rFonts w:ascii="Times New Roman" w:hAnsi="Times New Roman"/>
          <w:color w:val="000000"/>
          <w:sz w:val="20"/>
          <w:u w:val="single"/>
        </w:rPr>
        <w:t>provided</w:t>
      </w:r>
      <w:r>
        <w:rPr>
          <w:rFonts w:ascii="Times New Roman" w:hAnsi="Times New Roman"/>
          <w:color w:val="000000"/>
          <w:sz w:val="20"/>
        </w:rPr>
        <w:t>, that such Disposition shall be for no less than the fair market value of such property at the time of such Disposition as determined by the Borrower in good faith;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(ee) any Disposition of Securitization Assets or related assets in connection with any Qualified Securitization Financing.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To the extent that any Collateral is Disposed of as expressly permitted by this </w:t>
      </w:r>
      <w:r>
        <w:rPr>
          <w:rFonts w:ascii="Times New Roman" w:hAnsi="Times New Roman"/>
          <w:color w:val="000000"/>
          <w:sz w:val="20"/>
          <w:u w:val="single"/>
        </w:rPr>
        <w:t>Section 6.07</w:t>
      </w:r>
      <w:r>
        <w:rPr>
          <w:rFonts w:ascii="Times New Roman" w:hAnsi="Times New Roman"/>
          <w:color w:val="000000"/>
          <w:sz w:val="20"/>
        </w:rPr>
        <w:t xml:space="preserve"> to any Person other than a Loan Party, such Collateral shall be sold free and clear of the Liens created by the Loan Documents, </w:t>
      </w:r>
    </w:p>
    <w:p>
      <w:pPr>
        <w:pStyle w:val="TextBody"/>
        <w:bidi w:val="0"/>
        <w:jc w:val="center"/>
        <w:rPr>
          <w:rFonts w:ascii="Times New Roman" w:hAnsi="Times New Roman"/>
          <w:color w:val="000000"/>
          <w:sz w:val="16"/>
        </w:rPr>
      </w:pPr>
      <w:r>
        <w:rPr>
          <w:rFonts w:ascii="Times New Roman" w:hAnsi="Times New Roman"/>
          <w:color w:val="000000"/>
          <w:sz w:val="16"/>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which Liens shall be automatically released upon the consummation of such Disposition; it being understood and agreed that the Administrative Agent shall be authorized to take, and shall take, any actions deemed appropriate in order to effect the foregoing in accordance with </w:t>
      </w:r>
      <w:r>
        <w:rPr>
          <w:rFonts w:ascii="Times New Roman" w:hAnsi="Times New Roman"/>
          <w:color w:val="000000"/>
          <w:sz w:val="20"/>
          <w:u w:val="single"/>
        </w:rPr>
        <w:t>Article 8</w:t>
      </w:r>
      <w:r>
        <w:rPr>
          <w:rFonts w:ascii="Times New Roman" w:hAnsi="Times New Roman"/>
          <w:color w:val="000000"/>
          <w:sz w:val="20"/>
        </w:rPr>
        <w:t xml:space="preserve"> hereof.</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6.08.</w:t>
      </w:r>
    </w:p>
    <w:p>
      <w:pPr>
        <w:pStyle w:val="TextBody"/>
        <w:bidi w:val="0"/>
        <w:spacing w:before="0" w:after="240"/>
        <w:jc w:val="both"/>
        <w:rPr/>
      </w:pPr>
      <w:r>
        <w:rPr>
          <w:rFonts w:ascii="Times New Roman" w:hAnsi="Times New Roman"/>
          <w:color w:val="000000"/>
          <w:sz w:val="20"/>
          <w:u w:val="single"/>
        </w:rPr>
        <w:t>[Reserved]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6.09.</w:t>
      </w:r>
    </w:p>
    <w:p>
      <w:pPr>
        <w:pStyle w:val="TextBody"/>
        <w:bidi w:val="0"/>
        <w:spacing w:before="0" w:after="240"/>
        <w:jc w:val="both"/>
        <w:rPr/>
      </w:pPr>
      <w:r>
        <w:rPr>
          <w:rFonts w:ascii="Times New Roman" w:hAnsi="Times New Roman"/>
          <w:color w:val="000000"/>
          <w:sz w:val="20"/>
          <w:u w:val="single"/>
        </w:rPr>
        <w:t>Transactions with Affiliates</w:t>
      </w:r>
      <w:r>
        <w:rPr>
          <w:rFonts w:ascii="Times New Roman" w:hAnsi="Times New Roman"/>
          <w:color w:val="000000"/>
          <w:sz w:val="20"/>
        </w:rPr>
        <w:t xml:space="preserve">. The Borrower shall not, nor shall it permit any of its Restricted Subsidiaries to, enter into any transaction (including the purchase, sale, lease or exchange of any property or the rendering of any service) involving payment in excess of the greater of $35,250,000 and 15% of Consolidated Adjusted EBITDA as of the last day of the most recently ended Test Period with any of their respective Affiliates on terms that are less favorable to the Borrower or such Restricted Subsidiary, as the case may be (as reasonably determined by the Borrower), than those that might be obtained at the time in a comparable arm’s-length transaction from a Person who is not an Affiliate;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the foregoing restriction shall not apply 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any transaction between or among the Borrower and/or one or more Restricted Subsidiaries (or any entity that becomes a Restricted Subsidiary as a result of such transaction) to the extent permitted or not restricted by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any issuance, sale or grant of securities or other payments, awards or grants in cash, securities or otherwise pursuant to, or the funding of employment arrangements, stock options and stock ownership plans approved by the board of directors (or equivalent governing body) of any Parent Company or of the Borrower or any Restricted Subsidiary;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(i) any collective bargaining, employment or severance agreement or compensatory (including profit sharing) arrangement entered into by the Borrower or any of its Restricted Subsidiaries with their respective current or former officers, directors, members of management, managers, employees, consultants or independent contractors or those of any Parent Company, (ii) any subscription agreement or similar agreement pertaining to the repurchase of Capital Stock pursuant to put/call rights or similar rights with current or former officers, directors, members of management, managers, employees, consultants or independent contractors and (iii) transactions pursuant to any employee compensation, benefit plan, stock option plan or arrangement, any health, disability or similar insurance plan which covers current or former officers, directors, members of management, managers, employees, consultants or independent contractors or any employment contract or arrangement;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(i) transactions permitted by </w:t>
      </w:r>
      <w:r>
        <w:rPr>
          <w:rFonts w:ascii="Times New Roman" w:hAnsi="Times New Roman"/>
          <w:color w:val="000000"/>
          <w:sz w:val="20"/>
          <w:u w:val="single"/>
        </w:rPr>
        <w:t>Sections 6.01(d)</w:t>
      </w:r>
      <w:r>
        <w:rPr>
          <w:rFonts w:ascii="Times New Roman" w:hAnsi="Times New Roman"/>
          <w:color w:val="000000"/>
          <w:sz w:val="20"/>
        </w:rPr>
        <w:t xml:space="preserve">, </w:t>
      </w:r>
      <w:r>
        <w:rPr>
          <w:rFonts w:ascii="Times New Roman" w:hAnsi="Times New Roman"/>
          <w:color w:val="000000"/>
          <w:sz w:val="20"/>
          <w:u w:val="single"/>
        </w:rPr>
        <w:t>(o)</w:t>
      </w:r>
      <w:r>
        <w:rPr>
          <w:rFonts w:ascii="Times New Roman" w:hAnsi="Times New Roman"/>
          <w:color w:val="000000"/>
          <w:sz w:val="20"/>
        </w:rPr>
        <w:t xml:space="preserve"> and </w:t>
      </w:r>
      <w:r>
        <w:rPr>
          <w:rFonts w:ascii="Times New Roman" w:hAnsi="Times New Roman"/>
          <w:color w:val="000000"/>
          <w:sz w:val="20"/>
          <w:u w:val="single"/>
        </w:rPr>
        <w:t>(ee)</w:t>
      </w:r>
      <w:r>
        <w:rPr>
          <w:rFonts w:ascii="Times New Roman" w:hAnsi="Times New Roman"/>
          <w:color w:val="000000"/>
          <w:sz w:val="20"/>
        </w:rPr>
        <w:t xml:space="preserve">, </w:t>
      </w:r>
      <w:r>
        <w:rPr>
          <w:rFonts w:ascii="Times New Roman" w:hAnsi="Times New Roman"/>
          <w:color w:val="000000"/>
          <w:sz w:val="20"/>
          <w:u w:val="single"/>
        </w:rPr>
        <w:t>6.04</w:t>
      </w:r>
      <w:r>
        <w:rPr>
          <w:rFonts w:ascii="Times New Roman" w:hAnsi="Times New Roman"/>
          <w:color w:val="000000"/>
          <w:sz w:val="20"/>
        </w:rPr>
        <w:t xml:space="preserve"> and </w:t>
      </w:r>
      <w:r>
        <w:rPr>
          <w:rFonts w:ascii="Times New Roman" w:hAnsi="Times New Roman"/>
          <w:color w:val="000000"/>
          <w:sz w:val="20"/>
          <w:u w:val="single"/>
        </w:rPr>
        <w:t>6.06(h)</w:t>
      </w:r>
      <w:r>
        <w:rPr>
          <w:rFonts w:ascii="Times New Roman" w:hAnsi="Times New Roman"/>
          <w:color w:val="000000"/>
          <w:sz w:val="20"/>
        </w:rPr>
        <w:t xml:space="preserve">, </w:t>
      </w:r>
      <w:r>
        <w:rPr>
          <w:rFonts w:ascii="Times New Roman" w:hAnsi="Times New Roman"/>
          <w:color w:val="000000"/>
          <w:sz w:val="20"/>
          <w:u w:val="single"/>
        </w:rPr>
        <w:t>(m)</w:t>
      </w:r>
      <w:r>
        <w:rPr>
          <w:rFonts w:ascii="Times New Roman" w:hAnsi="Times New Roman"/>
          <w:color w:val="000000"/>
          <w:sz w:val="20"/>
        </w:rPr>
        <w:t xml:space="preserve">, </w:t>
      </w:r>
      <w:r>
        <w:rPr>
          <w:rFonts w:ascii="Times New Roman" w:hAnsi="Times New Roman"/>
          <w:color w:val="000000"/>
          <w:sz w:val="20"/>
          <w:u w:val="single"/>
        </w:rPr>
        <w:t>(o)</w:t>
      </w:r>
      <w:r>
        <w:rPr>
          <w:rFonts w:ascii="Times New Roman" w:hAnsi="Times New Roman"/>
          <w:color w:val="000000"/>
          <w:sz w:val="20"/>
        </w:rPr>
        <w:t xml:space="preserve">, </w:t>
      </w:r>
      <w:r>
        <w:rPr>
          <w:rFonts w:ascii="Times New Roman" w:hAnsi="Times New Roman"/>
          <w:color w:val="000000"/>
          <w:sz w:val="20"/>
          <w:u w:val="single"/>
        </w:rPr>
        <w:t>(t)</w:t>
      </w:r>
      <w:r>
        <w:rPr>
          <w:rFonts w:ascii="Times New Roman" w:hAnsi="Times New Roman"/>
          <w:color w:val="000000"/>
          <w:sz w:val="20"/>
        </w:rPr>
        <w:t xml:space="preserve">, </w:t>
      </w:r>
      <w:r>
        <w:rPr>
          <w:rFonts w:ascii="Times New Roman" w:hAnsi="Times New Roman"/>
          <w:color w:val="000000"/>
          <w:sz w:val="20"/>
          <w:u w:val="single"/>
        </w:rPr>
        <w:t>(v)</w:t>
      </w:r>
      <w:r>
        <w:rPr>
          <w:rFonts w:ascii="Times New Roman" w:hAnsi="Times New Roman"/>
          <w:color w:val="000000"/>
          <w:sz w:val="20"/>
        </w:rPr>
        <w:t xml:space="preserve">, </w:t>
      </w:r>
      <w:r>
        <w:rPr>
          <w:rFonts w:ascii="Times New Roman" w:hAnsi="Times New Roman"/>
          <w:color w:val="000000"/>
          <w:sz w:val="20"/>
          <w:u w:val="single"/>
        </w:rPr>
        <w:t>(y)</w:t>
      </w:r>
      <w:r>
        <w:rPr>
          <w:rFonts w:ascii="Times New Roman" w:hAnsi="Times New Roman"/>
          <w:color w:val="000000"/>
          <w:sz w:val="20"/>
        </w:rPr>
        <w:t xml:space="preserve">, </w:t>
      </w:r>
      <w:r>
        <w:rPr>
          <w:rFonts w:ascii="Times New Roman" w:hAnsi="Times New Roman"/>
          <w:color w:val="000000"/>
          <w:sz w:val="20"/>
          <w:u w:val="single"/>
        </w:rPr>
        <w:t>(z)</w:t>
      </w:r>
      <w:r>
        <w:rPr>
          <w:rFonts w:ascii="Times New Roman" w:hAnsi="Times New Roman"/>
          <w:color w:val="000000"/>
          <w:sz w:val="20"/>
        </w:rPr>
        <w:t xml:space="preserve"> and (</w:t>
      </w:r>
      <w:r>
        <w:rPr>
          <w:rFonts w:ascii="Times New Roman" w:hAnsi="Times New Roman"/>
          <w:color w:val="000000"/>
          <w:sz w:val="20"/>
          <w:u w:val="single"/>
        </w:rPr>
        <w:t>aa)</w:t>
      </w:r>
      <w:r>
        <w:rPr>
          <w:rFonts w:ascii="Times New Roman" w:hAnsi="Times New Roman"/>
          <w:color w:val="000000"/>
          <w:sz w:val="20"/>
        </w:rPr>
        <w:t xml:space="preserve"> and </w:t>
      </w:r>
      <w:r>
        <w:rPr>
          <w:rFonts w:ascii="Times New Roman" w:hAnsi="Times New Roman"/>
          <w:color w:val="000000"/>
          <w:sz w:val="20"/>
          <w:u w:val="single"/>
        </w:rPr>
        <w:t>(</w:t>
      </w:r>
      <w:r>
        <w:rPr>
          <w:rFonts w:ascii="Times New Roman" w:hAnsi="Times New Roman"/>
          <w:color w:val="000000"/>
          <w:sz w:val="20"/>
        </w:rPr>
        <w:t>ii) issuances of Capital Stock and issuances and incurrences of Indebtedness not restricted by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transactions in existence on the Closing Date and any amendment, modification or extension thereof to the extent such amendment, modification or extension, taken as a whole, is not (i) materially adverse to the Lenders or (ii) more disadvantageous to the Lenders than the relevant transaction in existence on the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the payment or reimbursement of all indemnification obligations and expenses owed to any Investor and any of their respective directors, officers, members of management, managers, employees and consultants whether currently due or paid in respect of accruals from prior periods;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the Transactions, including the payment of Transaction Costs;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customary compensation to Affiliates in connection with financial advisory, financing, underwriting or placement services or in respect of other investment banking activities and other transaction fees, which payments are approved by the majority of the members of the board of directors (or similar governing body) or a majority of the disinterested members of the board of directors (or similar governing body) of the Borrower in good faith;</w:t>
      </w:r>
    </w:p>
    <w:p>
      <w:pPr>
        <w:pStyle w:val="TextBody"/>
        <w:bidi w:val="0"/>
        <w:jc w:val="center"/>
        <w:rPr>
          <w:rFonts w:ascii="Times New Roman" w:hAnsi="Times New Roman"/>
          <w:color w:val="000000"/>
          <w:sz w:val="16"/>
        </w:rPr>
      </w:pPr>
      <w:r>
        <w:rPr>
          <w:rFonts w:ascii="Times New Roman" w:hAnsi="Times New Roman"/>
          <w:color w:val="000000"/>
          <w:sz w:val="16"/>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Guarantees permitted by </w:t>
      </w:r>
      <w:r>
        <w:rPr>
          <w:rFonts w:ascii="Times New Roman" w:hAnsi="Times New Roman"/>
          <w:color w:val="000000"/>
          <w:sz w:val="20"/>
          <w:u w:val="single"/>
        </w:rPr>
        <w:t>Section 6.01</w:t>
      </w:r>
      <w:r>
        <w:rPr>
          <w:rFonts w:ascii="Times New Roman" w:hAnsi="Times New Roman"/>
          <w:color w:val="000000"/>
          <w:sz w:val="20"/>
        </w:rPr>
        <w:t xml:space="preserve"> or </w:t>
      </w:r>
      <w:r>
        <w:rPr>
          <w:rFonts w:ascii="Times New Roman" w:hAnsi="Times New Roman"/>
          <w:color w:val="000000"/>
          <w:sz w:val="20"/>
          <w:u w:val="single"/>
        </w:rPr>
        <w:t>Section 6.06</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transactions among Holdings, the Borrower and its Restricted Subsidiaries that are otherwise permitted (or not restricted) under this </w:t>
      </w:r>
      <w:r>
        <w:rPr>
          <w:rFonts w:ascii="Times New Roman" w:hAnsi="Times New Roman"/>
          <w:color w:val="000000"/>
          <w:sz w:val="20"/>
          <w:u w:val="single"/>
        </w:rPr>
        <w:t>Article 6</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the payment of customary fees and reasonable out-of-pocket costs to, and indemnities provided on behalf of, members of the board of directors (or similar governing body), officers, employees, members of management, managers, consultants and independent contractors of the Borrower and/or any of its Restricted Subsidiaries in the ordinary course of business and, in the case of payments to such Person in such capacity on behalf of any Parent Company, to the extent attributable to the operations of the Borrower or its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transactions with customers, clients, suppliers, joint ventures, purchasers or sellers of goods or services or providers of employees or other labor entered into in the ordinary course of business, which are (i) fair to the Borrower and/or its applicable Restricted Subsidiary in the good faith determination of the board of directors (or similar governing body) of the Borrower or the senior management thereof or (ii) on terms at least as favorable as might reasonably be obtained from a Person other than an Affiliate;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 the payment of reasonable out-of-pocket costs and expenses related to registration rights and customary indemnities provided to shareholders under any shareholder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 (i) any purchase by Holdings of the Capital Stock of (or contribution to the equity capital of) the Borrower and (ii) any intercompany loans made by Holdings to the Borrower or any Restricted Subsidiary;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 any transaction in respect of which the Borrower delivers to the Administrative Agent a letter addressed to the board of directors (or equivalent governing body) of the Borrower from an accounting, appraisal or investment banking firm of nationally recognized standing stating that such transaction is on terms that are no less favorable to the Borrower or the applicable Restricted Subsidiary than might be obtained at the time in a comparable arm’s length transaction from a Person who is not an Affiliate;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 the non-exclusive licensing of trademarks, copyrights or other Intellectual Property in the ordinary course of business to permit the commercial exploitation of Intellectual Property between or among Affiliates and Subsidiaries of the Borrower;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 any Disposition of Securitization Assets or related assets in connection with any Qualified Securitization Financing;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(r) transactions pursuant to any management or advisory agreement with any Investor, including, so long as no Event of Default under </w:t>
      </w:r>
      <w:r>
        <w:rPr>
          <w:rFonts w:ascii="Times New Roman" w:hAnsi="Times New Roman"/>
          <w:color w:val="000000"/>
          <w:sz w:val="20"/>
          <w:u w:val="single"/>
        </w:rPr>
        <w:t>Sections 7.01(a)</w:t>
      </w:r>
      <w:r>
        <w:rPr>
          <w:rFonts w:ascii="Times New Roman" w:hAnsi="Times New Roman"/>
          <w:color w:val="000000"/>
          <w:sz w:val="20"/>
        </w:rPr>
        <w:t xml:space="preserve">, </w:t>
      </w:r>
      <w:r>
        <w:rPr>
          <w:rFonts w:ascii="Times New Roman" w:hAnsi="Times New Roman"/>
          <w:color w:val="000000"/>
          <w:sz w:val="20"/>
          <w:u w:val="single"/>
        </w:rPr>
        <w:t>7.01(f)</w:t>
      </w:r>
      <w:r>
        <w:rPr>
          <w:rFonts w:ascii="Times New Roman" w:hAnsi="Times New Roman"/>
          <w:color w:val="000000"/>
          <w:sz w:val="20"/>
        </w:rPr>
        <w:t xml:space="preserve"> or </w:t>
      </w:r>
      <w:r>
        <w:rPr>
          <w:rFonts w:ascii="Times New Roman" w:hAnsi="Times New Roman"/>
          <w:color w:val="000000"/>
          <w:sz w:val="20"/>
          <w:u w:val="single"/>
        </w:rPr>
        <w:t>7.01(g)</w:t>
      </w:r>
      <w:r>
        <w:rPr>
          <w:rFonts w:ascii="Times New Roman" w:hAnsi="Times New Roman"/>
          <w:color w:val="000000"/>
          <w:sz w:val="20"/>
        </w:rPr>
        <w:t xml:space="preserve"> exists at the time of such payment, payment of management, monitoring consulting, transaction, oversight, advisory or similar fees payable pursuant thereto; provided that so long as an Event of Default under </w:t>
      </w:r>
      <w:r>
        <w:rPr>
          <w:rFonts w:ascii="Times New Roman" w:hAnsi="Times New Roman"/>
          <w:color w:val="000000"/>
          <w:sz w:val="20"/>
          <w:u w:val="single"/>
        </w:rPr>
        <w:t>Sections 7.01(a)</w:t>
      </w:r>
      <w:r>
        <w:rPr>
          <w:rFonts w:ascii="Times New Roman" w:hAnsi="Times New Roman"/>
          <w:color w:val="000000"/>
          <w:sz w:val="20"/>
        </w:rPr>
        <w:t xml:space="preserve">, </w:t>
      </w:r>
      <w:r>
        <w:rPr>
          <w:rFonts w:ascii="Times New Roman" w:hAnsi="Times New Roman"/>
          <w:color w:val="000000"/>
          <w:sz w:val="20"/>
          <w:u w:val="single"/>
        </w:rPr>
        <w:t>7.01(f)</w:t>
      </w:r>
      <w:r>
        <w:rPr>
          <w:rFonts w:ascii="Times New Roman" w:hAnsi="Times New Roman"/>
          <w:color w:val="000000"/>
          <w:sz w:val="20"/>
        </w:rPr>
        <w:t xml:space="preserve"> or </w:t>
      </w:r>
      <w:r>
        <w:rPr>
          <w:rFonts w:ascii="Times New Roman" w:hAnsi="Times New Roman"/>
          <w:color w:val="000000"/>
          <w:sz w:val="20"/>
          <w:u w:val="single"/>
        </w:rPr>
        <w:t>7.01(g)</w:t>
      </w:r>
      <w:r>
        <w:rPr>
          <w:rFonts w:ascii="Times New Roman" w:hAnsi="Times New Roman"/>
          <w:color w:val="000000"/>
          <w:sz w:val="20"/>
        </w:rPr>
        <w:t xml:space="preserve"> exists such fees shall continue to accrue and shall become payable when the applicable Event of Default under </w:t>
      </w:r>
      <w:r>
        <w:rPr>
          <w:rFonts w:ascii="Times New Roman" w:hAnsi="Times New Roman"/>
          <w:color w:val="000000"/>
          <w:sz w:val="20"/>
          <w:u w:val="single"/>
        </w:rPr>
        <w:t>Sections 7.01(a)</w:t>
      </w:r>
      <w:r>
        <w:rPr>
          <w:rFonts w:ascii="Times New Roman" w:hAnsi="Times New Roman"/>
          <w:color w:val="000000"/>
          <w:sz w:val="20"/>
        </w:rPr>
        <w:t xml:space="preserve">, </w:t>
      </w:r>
      <w:r>
        <w:rPr>
          <w:rFonts w:ascii="Times New Roman" w:hAnsi="Times New Roman"/>
          <w:color w:val="000000"/>
          <w:sz w:val="20"/>
          <w:u w:val="single"/>
        </w:rPr>
        <w:t>7.01(f)</w:t>
      </w:r>
      <w:r>
        <w:rPr>
          <w:rFonts w:ascii="Times New Roman" w:hAnsi="Times New Roman"/>
          <w:color w:val="000000"/>
          <w:sz w:val="20"/>
        </w:rPr>
        <w:t xml:space="preserve"> or </w:t>
      </w:r>
      <w:r>
        <w:rPr>
          <w:rFonts w:ascii="Times New Roman" w:hAnsi="Times New Roman"/>
          <w:color w:val="000000"/>
          <w:sz w:val="20"/>
          <w:u w:val="single"/>
        </w:rPr>
        <w:t>7.01(g)</w:t>
      </w:r>
      <w:r>
        <w:rPr>
          <w:rFonts w:ascii="Times New Roman" w:hAnsi="Times New Roman"/>
          <w:color w:val="000000"/>
          <w:sz w:val="20"/>
        </w:rPr>
        <w:t xml:space="preserve"> no longer exists.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6.10.</w:t>
      </w:r>
    </w:p>
    <w:p>
      <w:pPr>
        <w:pStyle w:val="TextBody"/>
        <w:bidi w:val="0"/>
        <w:spacing w:before="0" w:after="240"/>
        <w:jc w:val="both"/>
        <w:rPr/>
      </w:pPr>
      <w:r>
        <w:rPr>
          <w:rFonts w:ascii="Times New Roman" w:hAnsi="Times New Roman"/>
          <w:color w:val="000000"/>
          <w:sz w:val="20"/>
          <w:u w:val="single"/>
        </w:rPr>
        <w:t>Conduct of Business</w:t>
      </w:r>
      <w:r>
        <w:rPr>
          <w:rFonts w:ascii="Times New Roman" w:hAnsi="Times New Roman"/>
          <w:color w:val="000000"/>
          <w:sz w:val="20"/>
        </w:rPr>
        <w:t>. From and after the Closing Date, the Borrower shall not, nor shall it permit any of its Restricted Subsidiaries to, engage in any material line of business other than (a) the businesses engaged in by the Borrower or any Restricted Subsidiary on the Closing Date and similar, incidental, complementary, ancillary or related businesses and (b) such other lines of business to which the Administrative Agent may consent.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6.11.</w:t>
      </w:r>
    </w:p>
    <w:p>
      <w:pPr>
        <w:pStyle w:val="TextBody"/>
        <w:bidi w:val="0"/>
        <w:spacing w:before="0" w:after="240"/>
        <w:jc w:val="both"/>
        <w:rPr/>
      </w:pPr>
      <w:r>
        <w:rPr>
          <w:rFonts w:ascii="Times New Roman" w:hAnsi="Times New Roman"/>
          <w:color w:val="000000"/>
          <w:sz w:val="20"/>
          <w:u w:val="single"/>
        </w:rPr>
        <w:t>Amendments of or Waivers with Respect to Restricted Debt</w:t>
      </w:r>
      <w:r>
        <w:rPr>
          <w:rFonts w:ascii="Times New Roman" w:hAnsi="Times New Roman"/>
          <w:color w:val="000000"/>
          <w:sz w:val="20"/>
        </w:rPr>
        <w:t xml:space="preserve">. The Borrower shall not, nor shall it permit any of its Restricted Subsidiaries to, amend or otherwise modify the terms of any Restricted Debt (or the documentation governing any Restricted Debt) (a) if the effect of such amendment or modification, together with all other amendments or modifications made, is materially adverse to the interests of the Lenders (in their capacities as such) or (b) in violation of any intercreditor agreement related to such debt entered into with the Administrative </w:t>
      </w:r>
    </w:p>
    <w:p>
      <w:pPr>
        <w:pStyle w:val="TextBody"/>
        <w:bidi w:val="0"/>
        <w:jc w:val="center"/>
        <w:rPr>
          <w:rFonts w:ascii="Times New Roman" w:hAnsi="Times New Roman"/>
          <w:color w:val="000000"/>
          <w:sz w:val="16"/>
        </w:rPr>
      </w:pPr>
      <w:r>
        <w:rPr>
          <w:rFonts w:ascii="Times New Roman" w:hAnsi="Times New Roman"/>
          <w:color w:val="000000"/>
          <w:sz w:val="16"/>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Agent or the subordination terms set forth in the definitive documentation governing any Restricted Debt;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for purposes of clarity, it is understood and agreed that the foregoing limitation shall not otherwise prohibit any Refinancing Indebtedness or any other replacement, refinancing, amendment, supplement, modification, extension, renewal, restatement or refunding of any Restricted Debt, in each case, that is permitted under this Agreement in respect thereof.</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6.12.</w:t>
      </w:r>
    </w:p>
    <w:p>
      <w:pPr>
        <w:pStyle w:val="TextBody"/>
        <w:bidi w:val="0"/>
        <w:spacing w:before="0" w:after="240"/>
        <w:jc w:val="both"/>
        <w:rPr/>
      </w:pPr>
      <w:r>
        <w:rPr>
          <w:rFonts w:ascii="Times New Roman" w:hAnsi="Times New Roman"/>
          <w:color w:val="000000"/>
          <w:sz w:val="20"/>
          <w:u w:val="single"/>
        </w:rPr>
        <w:t>Fiscal Year</w:t>
      </w:r>
      <w:r>
        <w:rPr>
          <w:rFonts w:ascii="Times New Roman" w:hAnsi="Times New Roman"/>
          <w:color w:val="000000"/>
          <w:sz w:val="20"/>
        </w:rPr>
        <w:t xml:space="preserve">. The Borrower shall not change its Fiscal Year-end to a date other than December 31;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the Borrower may, upon written notice to the Administrative Agent, change the Fiscal Year-end of the Borrower to another date, in which case the Borrower and the Administrative Agent will, and are hereby authorized to, make any adjustments to this Agreement that are necessary to reflect such change in Fiscal Year.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6.13.</w:t>
      </w:r>
    </w:p>
    <w:p>
      <w:pPr>
        <w:pStyle w:val="TextBody"/>
        <w:bidi w:val="0"/>
        <w:spacing w:before="0" w:after="240"/>
        <w:jc w:val="both"/>
        <w:rPr/>
      </w:pPr>
      <w:r>
        <w:rPr>
          <w:rFonts w:ascii="Times New Roman" w:hAnsi="Times New Roman"/>
          <w:color w:val="000000"/>
          <w:sz w:val="20"/>
          <w:u w:val="single"/>
        </w:rPr>
        <w:t>Permitted Activities of Holdings</w:t>
      </w:r>
      <w:r>
        <w:rPr>
          <w:rFonts w:ascii="Times New Roman" w:hAnsi="Times New Roman"/>
          <w:color w:val="000000"/>
          <w:sz w:val="20"/>
        </w:rPr>
        <w:t>. Holdings shall not: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incur any third party Indebtedness for borrowed money other than (i) the Indebtedness permitted to be incurred by Holdings under the Loan Documents or otherwise in connection with the Transactions and (ii) Guarantees of Indebtedness or other obligations of the Borrower and/or any Restricted Subsidiary that are otherwise permitted hereunder;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create or suffer to exist any Lien on any asset now owned or hereafter acquired by it other than (i) the Liens created under the Collateral Documents to which it is a party, (ii) any other Lien created in connection with the Transactions, (iii) Permitted Liens on the Collateral that are secured on a </w:t>
      </w:r>
      <w:r>
        <w:rPr>
          <w:rFonts w:ascii="Times New Roman" w:hAnsi="Times New Roman"/>
          <w:i/>
          <w:color w:val="000000"/>
          <w:sz w:val="20"/>
        </w:rPr>
        <w:t>pari passu</w:t>
      </w:r>
      <w:r>
        <w:rPr>
          <w:rFonts w:ascii="Times New Roman" w:hAnsi="Times New Roman"/>
          <w:color w:val="000000"/>
          <w:sz w:val="20"/>
        </w:rPr>
        <w:t xml:space="preserve"> or junior basis with the Secured Obligations, so long as such Permitted Liens secure Guarantees permitted under </w:t>
      </w:r>
      <w:r>
        <w:rPr>
          <w:rFonts w:ascii="Times New Roman" w:hAnsi="Times New Roman"/>
          <w:color w:val="000000"/>
          <w:sz w:val="20"/>
          <w:u w:val="single"/>
        </w:rPr>
        <w:t>clause (a)(ii)</w:t>
      </w:r>
      <w:r>
        <w:rPr>
          <w:rFonts w:ascii="Times New Roman" w:hAnsi="Times New Roman"/>
          <w:color w:val="000000"/>
          <w:sz w:val="20"/>
        </w:rPr>
        <w:t xml:space="preserve"> above and the underlying Indebtedness subject to such Guarantee is permitted to be secured on the same basis pursuant to </w:t>
      </w:r>
      <w:r>
        <w:rPr>
          <w:rFonts w:ascii="Times New Roman" w:hAnsi="Times New Roman"/>
          <w:color w:val="000000"/>
          <w:sz w:val="20"/>
          <w:u w:val="single"/>
        </w:rPr>
        <w:t>Section 6.02</w:t>
      </w:r>
      <w:r>
        <w:rPr>
          <w:rFonts w:ascii="Times New Roman" w:hAnsi="Times New Roman"/>
          <w:color w:val="000000"/>
          <w:sz w:val="20"/>
        </w:rPr>
        <w:t xml:space="preserve"> and (iv) Liens of the type permitted under </w:t>
      </w:r>
      <w:r>
        <w:rPr>
          <w:rFonts w:ascii="Times New Roman" w:hAnsi="Times New Roman"/>
          <w:color w:val="000000"/>
          <w:sz w:val="20"/>
          <w:u w:val="single"/>
        </w:rPr>
        <w:t>Section 6.02</w:t>
      </w:r>
      <w:r>
        <w:rPr>
          <w:rFonts w:ascii="Times New Roman" w:hAnsi="Times New Roman"/>
          <w:color w:val="000000"/>
          <w:sz w:val="20"/>
        </w:rPr>
        <w:t xml:space="preserve"> (other than in respect of debt for borrowed money);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consolidate or amalgamate with, or merge with or into, or convey, sell or otherwise transfer all or substantially all of its assets to, any Person; </w:t>
      </w:r>
      <w:r>
        <w:rPr>
          <w:rFonts w:ascii="Times New Roman" w:hAnsi="Times New Roman"/>
          <w:color w:val="000000"/>
          <w:sz w:val="20"/>
          <w:u w:val="single"/>
        </w:rPr>
        <w:t>provided</w:t>
      </w:r>
      <w:r>
        <w:rPr>
          <w:rFonts w:ascii="Times New Roman" w:hAnsi="Times New Roman"/>
          <w:color w:val="000000"/>
          <w:sz w:val="20"/>
        </w:rPr>
        <w:t xml:space="preserve"> that, so long as no Default or Event of Default exists or would result therefrom, (A) Holdings may consolidate or amalgamate with, or merge with or into, any other Person (other than the Borrower and any of its Subsidiaries) so long as (i) Holdings is the continuing or surviving Person or (ii) if the Person formed by or surviving any such consolidation, amalgamation or merger is not Holdings (x) the successor Person (such successor Person, “</w:t>
      </w:r>
      <w:r>
        <w:rPr>
          <w:rFonts w:ascii="Times New Roman" w:hAnsi="Times New Roman"/>
          <w:color w:val="000000"/>
          <w:sz w:val="20"/>
          <w:u w:val="single"/>
        </w:rPr>
        <w:t>Successor Holdings</w:t>
      </w:r>
      <w:r>
        <w:rPr>
          <w:rFonts w:ascii="Times New Roman" w:hAnsi="Times New Roman"/>
          <w:color w:val="000000"/>
          <w:sz w:val="20"/>
        </w:rPr>
        <w:t xml:space="preserve">”) expressly assumes all obligations of Holdings under this Agreement and the other Loan Documents to which Holdings is a party pursuant to a supplement hereto and/or thereto in a form reasonably satisfactory to the Administrative Agent and (y) the Borrower delivers a certificate of a Responsible Officer with respect to the satisfaction of the conditions set forth in </w:t>
      </w:r>
      <w:r>
        <w:rPr>
          <w:rFonts w:ascii="Times New Roman" w:hAnsi="Times New Roman"/>
          <w:color w:val="000000"/>
          <w:sz w:val="20"/>
          <w:u w:val="single"/>
        </w:rPr>
        <w:t>clause (x)</w:t>
      </w:r>
      <w:r>
        <w:rPr>
          <w:rFonts w:ascii="Times New Roman" w:hAnsi="Times New Roman"/>
          <w:color w:val="000000"/>
          <w:sz w:val="20"/>
        </w:rPr>
        <w:t xml:space="preserve"> of this </w:t>
      </w:r>
      <w:r>
        <w:rPr>
          <w:rFonts w:ascii="Times New Roman" w:hAnsi="Times New Roman"/>
          <w:color w:val="000000"/>
          <w:sz w:val="20"/>
          <w:u w:val="single"/>
        </w:rPr>
        <w:t>clause (A)</w:t>
      </w:r>
      <w:r>
        <w:rPr>
          <w:rFonts w:ascii="Times New Roman" w:hAnsi="Times New Roman"/>
          <w:color w:val="000000"/>
          <w:sz w:val="20"/>
        </w:rPr>
        <w:t xml:space="preserve"> and (B) Holdings may otherwise convey, sell or otherwise transfer all or substantially all of its assets to any other Person (other than the Borrower and any of its Subsidiaries) so long as (x) no Change of Control results therefrom, (y) the Person acquiring such assets expressly assumes all of the obligations of Holdings under this Agreement and the other Loan Documents to which Holdings is a party pursuant to a supplement hereto and/or thereto in a form reasonably satisfactory to the Administrative Agent and (z) the Borrower delivers a certificate of a Responsible Officer with respect to the satisfaction of the conditions under </w:t>
      </w:r>
      <w:r>
        <w:rPr>
          <w:rFonts w:ascii="Times New Roman" w:hAnsi="Times New Roman"/>
          <w:color w:val="000000"/>
          <w:sz w:val="20"/>
          <w:u w:val="single"/>
        </w:rPr>
        <w:t>clause (x)</w:t>
      </w:r>
      <w:r>
        <w:rPr>
          <w:rFonts w:ascii="Times New Roman" w:hAnsi="Times New Roman"/>
          <w:color w:val="000000"/>
          <w:sz w:val="20"/>
        </w:rPr>
        <w:t xml:space="preserve"> set forth in this </w:t>
      </w:r>
      <w:r>
        <w:rPr>
          <w:rFonts w:ascii="Times New Roman" w:hAnsi="Times New Roman"/>
          <w:color w:val="000000"/>
          <w:sz w:val="20"/>
          <w:u w:val="single"/>
        </w:rPr>
        <w:t>clause (B)</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(1) if the conditions set forth in the preceding proviso are satisfied, Successor Holdings will succeed to, and be substituted for, Holdings under this Agreement and (2) it is understood and agreed that Holdings may convert into another form of entity so long as such conversion does not adversely affect the value of the Loan Guaranty or the Collateral.</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6.14.</w:t>
      </w:r>
    </w:p>
    <w:p>
      <w:pPr>
        <w:pStyle w:val="TextBody"/>
        <w:bidi w:val="0"/>
        <w:spacing w:before="0" w:after="240"/>
        <w:jc w:val="both"/>
        <w:rPr/>
      </w:pPr>
      <w:r>
        <w:rPr>
          <w:rFonts w:ascii="Times New Roman" w:hAnsi="Times New Roman"/>
          <w:color w:val="000000"/>
          <w:sz w:val="20"/>
          <w:u w:val="single"/>
        </w:rPr>
        <w:t>Financial Covenant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u w:val="single"/>
        </w:rPr>
        <w:t>First Lien Leverage Ratio</w:t>
      </w:r>
      <w:r>
        <w:rPr>
          <w:rFonts w:ascii="Times New Roman" w:hAnsi="Times New Roman"/>
          <w:color w:val="000000"/>
          <w:sz w:val="20"/>
        </w:rPr>
        <w:t xml:space="preserve">. On the last day of any Test Period on which the Revolving Facility Test Condition is then satisfied (it being understood and agreed that this </w:t>
      </w:r>
      <w:r>
        <w:rPr>
          <w:rFonts w:ascii="Times New Roman" w:hAnsi="Times New Roman"/>
          <w:color w:val="000000"/>
          <w:sz w:val="20"/>
          <w:u w:val="single"/>
        </w:rPr>
        <w:t>Section 6.14(a)</w:t>
      </w:r>
      <w:r>
        <w:rPr>
          <w:color w:val="000000"/>
        </w:rPr>
        <w:t xml:space="preserve"> </w:t>
      </w:r>
      <w:r>
        <w:rPr>
          <w:rFonts w:ascii="Times New Roman" w:hAnsi="Times New Roman"/>
          <w:color w:val="000000"/>
          <w:sz w:val="20"/>
        </w:rPr>
        <w:t>shall not apply until the last day of the second full Fiscal Quarter ending after the Closing Date), the Borrower shall not permit the First Lien Leverage Ratio to be greater than 6.25:1.00.</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u w:val="single"/>
        </w:rPr>
        <w:t>Financial Cure</w:t>
      </w:r>
      <w:r>
        <w:rPr>
          <w:rFonts w:ascii="Times New Roman" w:hAnsi="Times New Roman"/>
          <w:color w:val="000000"/>
          <w:sz w:val="20"/>
        </w:rPr>
        <w:t xml:space="preserve">. Notwithstanding anything to the contrary in this Agreement (including </w:t>
      </w:r>
      <w:r>
        <w:rPr>
          <w:rFonts w:ascii="Times New Roman" w:hAnsi="Times New Roman"/>
          <w:color w:val="000000"/>
          <w:sz w:val="20"/>
          <w:u w:val="single"/>
        </w:rPr>
        <w:t>Article 7</w:t>
      </w:r>
      <w:r>
        <w:rPr>
          <w:rFonts w:ascii="Times New Roman" w:hAnsi="Times New Roman"/>
          <w:color w:val="000000"/>
          <w:sz w:val="20"/>
        </w:rPr>
        <w:t xml:space="preserve">), upon the occurrence of an Event of Default as a result of the Borrower’s failure to comply with </w:t>
      </w:r>
      <w:r>
        <w:rPr>
          <w:rFonts w:ascii="Times New Roman" w:hAnsi="Times New Roman"/>
          <w:color w:val="000000"/>
          <w:sz w:val="20"/>
          <w:u w:val="single"/>
        </w:rPr>
        <w:t>Section 6.14(a)</w:t>
      </w:r>
      <w:r>
        <w:rPr>
          <w:color w:val="000000"/>
        </w:rPr>
        <w:t xml:space="preserve"> </w:t>
      </w:r>
      <w:r>
        <w:rPr>
          <w:rFonts w:ascii="Times New Roman" w:hAnsi="Times New Roman"/>
          <w:color w:val="000000"/>
          <w:sz w:val="20"/>
        </w:rPr>
        <w:t xml:space="preserve">above </w:t>
      </w:r>
    </w:p>
    <w:p>
      <w:pPr>
        <w:pStyle w:val="TextBody"/>
        <w:bidi w:val="0"/>
        <w:jc w:val="center"/>
        <w:rPr>
          <w:rFonts w:ascii="Times New Roman" w:hAnsi="Times New Roman"/>
          <w:color w:val="000000"/>
          <w:sz w:val="16"/>
        </w:rPr>
      </w:pPr>
      <w:r>
        <w:rPr>
          <w:rFonts w:ascii="Times New Roman" w:hAnsi="Times New Roman"/>
          <w:color w:val="000000"/>
          <w:sz w:val="16"/>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for any Fiscal Quarter, the Borrower shall have the right (the “</w:t>
      </w:r>
      <w:r>
        <w:rPr>
          <w:rFonts w:ascii="Times New Roman" w:hAnsi="Times New Roman"/>
          <w:color w:val="000000"/>
          <w:sz w:val="20"/>
          <w:u w:val="single"/>
        </w:rPr>
        <w:t>Cure Right</w:t>
      </w:r>
      <w:r>
        <w:rPr>
          <w:color w:val="000000"/>
        </w:rPr>
        <w:t>”</w:t>
      </w:r>
      <w:r>
        <w:rPr>
          <w:rFonts w:ascii="Times New Roman" w:hAnsi="Times New Roman"/>
          <w:color w:val="000000"/>
          <w:sz w:val="20"/>
        </w:rPr>
        <w:t xml:space="preserve">) (at any time during such Fiscal Quarter or thereafter until the date that is 15 Business Days after the date on which financial statements for such Fiscal Quarter are required to be delivered pursuant to </w:t>
      </w:r>
      <w:r>
        <w:rPr>
          <w:rFonts w:ascii="Times New Roman" w:hAnsi="Times New Roman"/>
          <w:color w:val="000000"/>
          <w:sz w:val="20"/>
          <w:u w:val="single"/>
        </w:rPr>
        <w:t>Section 5.01(a)</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(b)</w:t>
      </w:r>
      <w:r>
        <w:rPr>
          <w:rFonts w:ascii="Times New Roman" w:hAnsi="Times New Roman"/>
          <w:color w:val="000000"/>
          <w:sz w:val="20"/>
        </w:rPr>
        <w:t>, as applicable) to issue Qualified Capital Stock or other equity (such other equity to be on terms reasonably acceptable to the Administrative Agent) for Cash or otherwise receive Cash contributions in respect of its Qualified Capital Stock (the “</w:t>
      </w:r>
      <w:r>
        <w:rPr>
          <w:rFonts w:ascii="Times New Roman" w:hAnsi="Times New Roman"/>
          <w:color w:val="000000"/>
          <w:sz w:val="20"/>
          <w:u w:val="single"/>
        </w:rPr>
        <w:t>Cure Amount</w:t>
      </w:r>
      <w:r>
        <w:rPr>
          <w:color w:val="000000"/>
        </w:rPr>
        <w:t>”</w:t>
      </w:r>
      <w:r>
        <w:rPr>
          <w:rFonts w:ascii="Times New Roman" w:hAnsi="Times New Roman"/>
          <w:color w:val="000000"/>
          <w:sz w:val="20"/>
        </w:rPr>
        <w:t xml:space="preserve">), and thereupon the Borrower’s compliance with </w:t>
      </w:r>
      <w:r>
        <w:rPr>
          <w:rFonts w:ascii="Times New Roman" w:hAnsi="Times New Roman"/>
          <w:color w:val="000000"/>
          <w:sz w:val="20"/>
          <w:u w:val="single"/>
        </w:rPr>
        <w:t>Section 6.14(a)</w:t>
      </w:r>
      <w:r>
        <w:rPr>
          <w:color w:val="000000"/>
        </w:rPr>
        <w:t xml:space="preserve"> </w:t>
      </w:r>
      <w:r>
        <w:rPr>
          <w:rFonts w:ascii="Times New Roman" w:hAnsi="Times New Roman"/>
          <w:color w:val="000000"/>
          <w:sz w:val="20"/>
        </w:rPr>
        <w:t xml:space="preserve">shall be recalculated giving effect to a pro forma increase in the amount of Consolidated Adjusted EBITDA by an amount equal to the Cure Amount (notwithstanding the absence of a related addback in the definition of “Consolidated Adjusted EBITDA”) solely for the purpose of determining compliance with </w:t>
      </w:r>
      <w:r>
        <w:rPr>
          <w:rFonts w:ascii="Times New Roman" w:hAnsi="Times New Roman"/>
          <w:color w:val="000000"/>
          <w:sz w:val="20"/>
          <w:u w:val="single"/>
        </w:rPr>
        <w:t>Section 6.14(a)</w:t>
      </w:r>
      <w:r>
        <w:rPr>
          <w:color w:val="000000"/>
        </w:rPr>
        <w:t xml:space="preserve"> </w:t>
      </w:r>
      <w:r>
        <w:rPr>
          <w:rFonts w:ascii="Times New Roman" w:hAnsi="Times New Roman"/>
          <w:color w:val="000000"/>
          <w:sz w:val="20"/>
        </w:rPr>
        <w:t xml:space="preserve">as of the end of such Fiscal Quarter and for applicable subsequent periods that include such Fiscal Quarter. If, after giving effect to the foregoing recalculation (but not, for the avoidance of doubt, taking into account any immediate repayment of Indebtedness in connection therewith), the requirements of </w:t>
      </w:r>
      <w:r>
        <w:rPr>
          <w:rFonts w:ascii="Times New Roman" w:hAnsi="Times New Roman"/>
          <w:color w:val="000000"/>
          <w:sz w:val="20"/>
          <w:u w:val="single"/>
        </w:rPr>
        <w:t>Section 6.14(a)</w:t>
      </w:r>
      <w:r>
        <w:rPr>
          <w:color w:val="000000"/>
        </w:rPr>
        <w:t xml:space="preserve"> </w:t>
      </w:r>
      <w:r>
        <w:rPr>
          <w:rFonts w:ascii="Times New Roman" w:hAnsi="Times New Roman"/>
          <w:color w:val="000000"/>
          <w:sz w:val="20"/>
        </w:rPr>
        <w:t xml:space="preserve">would be satisfied, then the requirements of </w:t>
      </w:r>
      <w:r>
        <w:rPr>
          <w:rFonts w:ascii="Times New Roman" w:hAnsi="Times New Roman"/>
          <w:color w:val="000000"/>
          <w:sz w:val="20"/>
          <w:u w:val="single"/>
        </w:rPr>
        <w:t>Section 6.14(a)</w:t>
      </w:r>
      <w:r>
        <w:rPr>
          <w:color w:val="000000"/>
        </w:rPr>
        <w:t xml:space="preserve"> </w:t>
      </w:r>
      <w:r>
        <w:rPr>
          <w:rFonts w:ascii="Times New Roman" w:hAnsi="Times New Roman"/>
          <w:color w:val="000000"/>
          <w:sz w:val="20"/>
        </w:rPr>
        <w:t xml:space="preserve">shall be deemed satisfied as of the end of the relevant Fiscal Quarter with the same effect as though there had been no failure to comply therewith at such date, and the applicable breach or default of </w:t>
      </w:r>
      <w:r>
        <w:rPr>
          <w:rFonts w:ascii="Times New Roman" w:hAnsi="Times New Roman"/>
          <w:color w:val="000000"/>
          <w:sz w:val="20"/>
          <w:u w:val="single"/>
        </w:rPr>
        <w:t>Section 6.14(a)</w:t>
      </w:r>
      <w:r>
        <w:rPr>
          <w:color w:val="000000"/>
        </w:rPr>
        <w:t xml:space="preserve"> </w:t>
      </w:r>
      <w:r>
        <w:rPr>
          <w:rFonts w:ascii="Times New Roman" w:hAnsi="Times New Roman"/>
          <w:color w:val="000000"/>
          <w:sz w:val="20"/>
        </w:rPr>
        <w:t xml:space="preserve">that had occurred (or would have occurred) shall be deemed cured for the purposes of this Agreement. Notwithstanding anything herein to the contrary, (i) in each four consecutive Fiscal Quarter period there shall be at least two Fiscal Quarters (which may, but are not required to be, consecutive) in which the Cure Right is not exercised, (ii) during the term of this Agreement, the Cure Right shall not be exercised more than five times, (iii) the Cure Amount shall be no greater than the amount required for the purpose of complying with </w:t>
      </w:r>
      <w:r>
        <w:rPr>
          <w:rFonts w:ascii="Times New Roman" w:hAnsi="Times New Roman"/>
          <w:color w:val="000000"/>
          <w:sz w:val="20"/>
          <w:u w:val="single"/>
        </w:rPr>
        <w:t>Section 6.14(a)</w:t>
      </w:r>
      <w:r>
        <w:rPr>
          <w:rFonts w:ascii="Times New Roman" w:hAnsi="Times New Roman"/>
          <w:color w:val="000000"/>
          <w:sz w:val="20"/>
        </w:rPr>
        <w:t>, (iv) following written notice from the Borrower to the Administrative Agent that the Borrower intends to exercise a cure right (a “</w:t>
      </w:r>
      <w:r>
        <w:rPr>
          <w:rFonts w:ascii="Times New Roman" w:hAnsi="Times New Roman"/>
          <w:color w:val="000000"/>
          <w:sz w:val="20"/>
          <w:u w:val="single"/>
        </w:rPr>
        <w:t>Notice of Intent to Cure</w:t>
      </w:r>
      <w:r>
        <w:rPr>
          <w:color w:val="000000"/>
        </w:rPr>
        <w:t>”</w:t>
      </w:r>
      <w:r>
        <w:rPr>
          <w:rFonts w:ascii="Times New Roman" w:hAnsi="Times New Roman"/>
          <w:color w:val="000000"/>
          <w:sz w:val="20"/>
        </w:rPr>
        <w:t xml:space="preserve">), until the 15th Business Day following the date on which financial statements for the Fiscal Quarter to which such Notice of Intent to Cure relates are required to be delivered pursuant to </w:t>
      </w:r>
      <w:r>
        <w:rPr>
          <w:rFonts w:ascii="Times New Roman" w:hAnsi="Times New Roman"/>
          <w:color w:val="000000"/>
          <w:sz w:val="20"/>
          <w:u w:val="single"/>
        </w:rPr>
        <w:t>Section 5.01(a)</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(b)</w:t>
      </w:r>
      <w:r>
        <w:rPr>
          <w:rFonts w:ascii="Times New Roman" w:hAnsi="Times New Roman"/>
          <w:color w:val="000000"/>
          <w:sz w:val="20"/>
        </w:rPr>
        <w:t xml:space="preserve">, as applicable, neither the Administrative Agent (nor any sub-agent therefor) nor any Lender shall exercise any right to accelerate the Loans or terminate the Revolving Credit Commitments, and none of the Administrative Agent (nor any sub-agent therefor) nor any Lender or Secured Party shall exercise any right to foreclose on or take possession of the Collateral or any other right or remedy under the Loan Documents solely on the basis of the relevant Event of Default under </w:t>
      </w:r>
      <w:r>
        <w:rPr>
          <w:rFonts w:ascii="Times New Roman" w:hAnsi="Times New Roman"/>
          <w:color w:val="000000"/>
          <w:sz w:val="20"/>
          <w:u w:val="single"/>
        </w:rPr>
        <w:t>Section 6.14(a)</w:t>
      </w:r>
      <w:r>
        <w:rPr>
          <w:rFonts w:ascii="Times New Roman" w:hAnsi="Times New Roman"/>
          <w:color w:val="000000"/>
          <w:sz w:val="20"/>
        </w:rPr>
        <w:t xml:space="preserve">, (v) there shall be no pro forma reduction of the amount of Indebtedness by the amount of any Cure Amount for purposes of determining compliance with </w:t>
      </w:r>
      <w:r>
        <w:rPr>
          <w:rFonts w:ascii="Times New Roman" w:hAnsi="Times New Roman"/>
          <w:color w:val="000000"/>
          <w:sz w:val="20"/>
          <w:u w:val="single"/>
        </w:rPr>
        <w:t>Section 6.14(a)</w:t>
      </w:r>
      <w:r>
        <w:rPr>
          <w:color w:val="000000"/>
        </w:rPr>
        <w:t xml:space="preserve"> </w:t>
      </w:r>
      <w:r>
        <w:rPr>
          <w:rFonts w:ascii="Times New Roman" w:hAnsi="Times New Roman"/>
          <w:color w:val="000000"/>
          <w:sz w:val="20"/>
        </w:rPr>
        <w:t xml:space="preserve">for the Fiscal Quarter in respect of which the Cure Right was exercised (other than, with respect to any future period, to the extent of any portion of such Cure Amount that is actually applied to repay Indebtedness), (vi) during any Test Period in which any Cure Amount is included in the calculation of Consolidated Adjusted EBITDA as a result of any exercise of the Cure Right, such Cure Amount shall be disregarded for purposes of determining (x) whether any financial ratio-based condition to the availability of any carve-out or any basket set forth in </w:t>
      </w:r>
      <w:r>
        <w:rPr>
          <w:rFonts w:ascii="Times New Roman" w:hAnsi="Times New Roman"/>
          <w:color w:val="000000"/>
          <w:sz w:val="20"/>
          <w:u w:val="single"/>
        </w:rPr>
        <w:t>Article 6</w:t>
      </w:r>
      <w:r>
        <w:rPr>
          <w:color w:val="000000"/>
        </w:rPr>
        <w:t xml:space="preserve"> </w:t>
      </w:r>
      <w:r>
        <w:rPr>
          <w:rFonts w:ascii="Times New Roman" w:hAnsi="Times New Roman"/>
          <w:color w:val="000000"/>
          <w:sz w:val="20"/>
        </w:rPr>
        <w:t>of this Agreement has been satisfied or (y) the Applicable Rate or the Commitment Fee Rate and (vii) no Revolving Lender or Issuing Bank shall be required to make any Revolving Loan or issue any Letter of Credit from and after such time as the Administrative Agent shall have received a Notice of Intent to Cure until the Cure Amount is actually received.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ARTICLE 7</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br/>
        <w:br/>
        <w:t>EVENTS OF DEFAULT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7.01.</w:t>
      </w:r>
    </w:p>
    <w:p>
      <w:pPr>
        <w:pStyle w:val="TextBody"/>
        <w:bidi w:val="0"/>
        <w:spacing w:before="0" w:after="240"/>
        <w:jc w:val="both"/>
        <w:rPr/>
      </w:pPr>
      <w:r>
        <w:rPr>
          <w:rFonts w:ascii="Times New Roman" w:hAnsi="Times New Roman"/>
          <w:color w:val="000000"/>
          <w:sz w:val="20"/>
          <w:u w:val="single"/>
        </w:rPr>
        <w:t>Events of Default</w:t>
      </w:r>
      <w:r>
        <w:rPr>
          <w:rFonts w:ascii="Times New Roman" w:hAnsi="Times New Roman"/>
          <w:color w:val="000000"/>
          <w:sz w:val="20"/>
        </w:rPr>
        <w:t>. If any of the following events (each, an “</w:t>
      </w:r>
      <w:r>
        <w:rPr>
          <w:rFonts w:ascii="Times New Roman" w:hAnsi="Times New Roman"/>
          <w:color w:val="000000"/>
          <w:sz w:val="20"/>
          <w:u w:val="single"/>
        </w:rPr>
        <w:t>Event of Default</w:t>
      </w:r>
      <w:r>
        <w:rPr>
          <w:color w:val="000000"/>
        </w:rPr>
        <w:t>”</w:t>
      </w:r>
      <w:r>
        <w:rPr>
          <w:rFonts w:ascii="Times New Roman" w:hAnsi="Times New Roman"/>
          <w:color w:val="000000"/>
          <w:sz w:val="20"/>
        </w:rPr>
        <w:t>) shall occur: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Failure To Make Payments When Due</w:t>
      </w:r>
      <w:r>
        <w:rPr>
          <w:rFonts w:ascii="Times New Roman" w:hAnsi="Times New Roman"/>
          <w:color w:val="000000"/>
          <w:sz w:val="20"/>
        </w:rPr>
        <w:t>. Failure by the Borrower to pay (i) any installment of principal of any Loan when due, whether at stated maturity, by acceleration, by notice of voluntary prepayment, by mandatory prepayment or otherwise; or (ii) any interest on any Loan or any fee or any other amount due hereunder within five Business Days after the date due;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Default in Other Agreements</w:t>
      </w:r>
      <w:r>
        <w:rPr>
          <w:rFonts w:ascii="Times New Roman" w:hAnsi="Times New Roman"/>
          <w:color w:val="000000"/>
          <w:sz w:val="20"/>
        </w:rPr>
        <w:t xml:space="preserve">. (i) Failure by the Borrower or any of its Restricted Subsidiaries to pay when due any principal of or interest on or any other amount payable in respect of one or more items of Indebtedness (other than Indebtedness referred to in </w:t>
      </w:r>
      <w:r>
        <w:rPr>
          <w:rFonts w:ascii="Times New Roman" w:hAnsi="Times New Roman"/>
          <w:color w:val="000000"/>
          <w:sz w:val="20"/>
          <w:u w:val="single"/>
        </w:rPr>
        <w:t>clause (a)</w:t>
      </w:r>
      <w:r>
        <w:rPr>
          <w:rFonts w:ascii="Times New Roman" w:hAnsi="Times New Roman"/>
          <w:color w:val="000000"/>
          <w:sz w:val="20"/>
        </w:rPr>
        <w:t xml:space="preserve"> above) with an aggregate outstanding principal amount exceeding the Threshold Amount, in each case beyond the grace period, if any, provided therefor; or (ii) breach or default by the Borrower or any of its Restricted Subsidiaries with respect to any other term of (A) one or more items of Indebtedness with an aggregate outstanding principal amount exceeding the Threshold Amount or (B) any loan agreement, mortgage, indenture or other agreement relating to such item(s) of Indebtedness (other than, for the avoidance of doubt, with respect to Indebtedness consisting of Hedging Obligations, termination events or equivalent events pursuant to the terms of the </w:t>
      </w:r>
    </w:p>
    <w:p>
      <w:pPr>
        <w:pStyle w:val="TextBody"/>
        <w:bidi w:val="0"/>
        <w:jc w:val="center"/>
        <w:rPr>
          <w:rFonts w:ascii="Times New Roman" w:hAnsi="Times New Roman"/>
          <w:color w:val="000000"/>
          <w:sz w:val="16"/>
        </w:rPr>
      </w:pPr>
      <w:r>
        <w:rPr>
          <w:rFonts w:ascii="Times New Roman" w:hAnsi="Times New Roman"/>
          <w:color w:val="000000"/>
          <w:sz w:val="16"/>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relevant Hedge Agreement which are not the result of any default thereunder by any Loan Party or any Restricted Subsidiary), in each case beyond the grace period, if any, provided therefor, if the effect of such breach or default is to cause, or to permit the holder or holders of such Indebtedness (or a trustee or agent on behalf of such holder or holders) to cause, with the giving of notice if required, such Indebtedness to become or be declared due and payable (or redeemable) prior to its stated maturity or the stated maturity of any underlying obligation, as the case may be; </w:t>
      </w:r>
      <w:r>
        <w:rPr>
          <w:rFonts w:ascii="Times New Roman" w:hAnsi="Times New Roman"/>
          <w:color w:val="000000"/>
          <w:sz w:val="20"/>
          <w:u w:val="single"/>
        </w:rPr>
        <w:t>provided</w:t>
      </w:r>
      <w:r>
        <w:rPr>
          <w:rFonts w:ascii="Times New Roman" w:hAnsi="Times New Roman"/>
          <w:color w:val="000000"/>
          <w:sz w:val="20"/>
        </w:rPr>
        <w:t xml:space="preserve"> that </w:t>
      </w:r>
      <w:r>
        <w:rPr>
          <w:rFonts w:ascii="Times New Roman" w:hAnsi="Times New Roman"/>
          <w:color w:val="000000"/>
          <w:sz w:val="20"/>
          <w:u w:val="single"/>
        </w:rPr>
        <w:t>clause (ii)</w:t>
      </w:r>
      <w:r>
        <w:rPr>
          <w:rFonts w:ascii="Times New Roman" w:hAnsi="Times New Roman"/>
          <w:color w:val="000000"/>
          <w:sz w:val="20"/>
        </w:rPr>
        <w:t xml:space="preserve"> of this </w:t>
      </w:r>
      <w:r>
        <w:rPr>
          <w:rFonts w:ascii="Times New Roman" w:hAnsi="Times New Roman"/>
          <w:color w:val="000000"/>
          <w:sz w:val="20"/>
          <w:u w:val="single"/>
        </w:rPr>
        <w:t>paragraph (b)</w:t>
      </w:r>
      <w:r>
        <w:rPr>
          <w:rFonts w:ascii="Times New Roman" w:hAnsi="Times New Roman"/>
          <w:color w:val="000000"/>
          <w:sz w:val="20"/>
        </w:rPr>
        <w:t xml:space="preserve"> shall not apply to secured Indebtedness that becomes due as a result of the voluntary sale or transfer of the property securing such Indebtedness if such sale or transfer is permitted hereunder;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any failure described under </w:t>
      </w:r>
      <w:r>
        <w:rPr>
          <w:rFonts w:ascii="Times New Roman" w:hAnsi="Times New Roman"/>
          <w:color w:val="000000"/>
          <w:sz w:val="20"/>
          <w:u w:val="single"/>
        </w:rPr>
        <w:t>clauses (i)</w:t>
      </w:r>
      <w:r>
        <w:rPr>
          <w:rFonts w:ascii="Times New Roman" w:hAnsi="Times New Roman"/>
          <w:color w:val="000000"/>
          <w:sz w:val="20"/>
        </w:rPr>
        <w:t xml:space="preserve"> or </w:t>
      </w:r>
      <w:r>
        <w:rPr>
          <w:rFonts w:ascii="Times New Roman" w:hAnsi="Times New Roman"/>
          <w:color w:val="000000"/>
          <w:sz w:val="20"/>
          <w:u w:val="single"/>
        </w:rPr>
        <w:t>(ii)</w:t>
      </w:r>
      <w:r>
        <w:rPr>
          <w:rFonts w:ascii="Times New Roman" w:hAnsi="Times New Roman"/>
          <w:color w:val="000000"/>
          <w:sz w:val="20"/>
        </w:rPr>
        <w:t xml:space="preserve"> above is unremedied and is not waived by the holders of such Indebtedness prior to any termination of the Commitments or acceleration of the Loans pursuant to </w:t>
      </w:r>
      <w:r>
        <w:rPr>
          <w:rFonts w:ascii="Times New Roman" w:hAnsi="Times New Roman"/>
          <w:color w:val="000000"/>
          <w:sz w:val="20"/>
          <w:u w:val="single"/>
        </w:rPr>
        <w:t>Article 7</w:t>
      </w:r>
      <w:r>
        <w:rPr>
          <w:rFonts w:ascii="Times New Roman" w:hAnsi="Times New Roman"/>
          <w:color w:val="000000"/>
          <w:sz w:val="20"/>
        </w:rPr>
        <w:t>;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Breach of Certain Covenants</w:t>
      </w:r>
      <w:r>
        <w:rPr>
          <w:rFonts w:ascii="Times New Roman" w:hAnsi="Times New Roman"/>
          <w:color w:val="000000"/>
          <w:sz w:val="20"/>
        </w:rPr>
        <w:t xml:space="preserve">. Failure of any Loan Party, as required by the relevant provision, to perform or comply with any term or condition contained in </w:t>
      </w:r>
      <w:r>
        <w:rPr>
          <w:rFonts w:ascii="Times New Roman" w:hAnsi="Times New Roman"/>
          <w:color w:val="000000"/>
          <w:sz w:val="20"/>
          <w:u w:val="single"/>
        </w:rPr>
        <w:t>Section 5.01(e)(i)</w:t>
      </w:r>
      <w:r>
        <w:rPr>
          <w:rFonts w:ascii="Times New Roman" w:hAnsi="Times New Roman"/>
          <w:color w:val="000000"/>
          <w:sz w:val="20"/>
        </w:rPr>
        <w:t xml:space="preserve">, </w:t>
      </w:r>
      <w:r>
        <w:rPr>
          <w:rFonts w:ascii="Times New Roman" w:hAnsi="Times New Roman"/>
          <w:color w:val="000000"/>
          <w:sz w:val="20"/>
          <w:u w:val="single"/>
        </w:rPr>
        <w:t>Section 5.02</w:t>
      </w:r>
      <w:r>
        <w:rPr>
          <w:rFonts w:ascii="Times New Roman" w:hAnsi="Times New Roman"/>
          <w:color w:val="000000"/>
          <w:sz w:val="20"/>
        </w:rPr>
        <w:t xml:space="preserve"> (as it applies to the preservation of the existence of the Borrower), or </w:t>
      </w:r>
      <w:r>
        <w:rPr>
          <w:rFonts w:ascii="Times New Roman" w:hAnsi="Times New Roman"/>
          <w:color w:val="000000"/>
          <w:sz w:val="20"/>
          <w:u w:val="single"/>
        </w:rPr>
        <w:t>Article 6</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an Event of Default to the extent resulting from the failure to deliver a notice pursuant to </w:t>
      </w:r>
      <w:r>
        <w:rPr>
          <w:rFonts w:ascii="Times New Roman" w:hAnsi="Times New Roman"/>
          <w:color w:val="000000"/>
          <w:sz w:val="20"/>
          <w:u w:val="single"/>
        </w:rPr>
        <w:t>Section 5.01(e)(i</w:t>
      </w:r>
      <w:r>
        <w:rPr>
          <w:rFonts w:ascii="Times New Roman" w:hAnsi="Times New Roman"/>
          <w:color w:val="000000"/>
          <w:sz w:val="20"/>
        </w:rPr>
        <w:t xml:space="preserve">) shall cease to exist and be cured in all respects upon the delivery of the applicable notice (unless such notice of Default was deliberately and intentionally withheld in reliance on the ability to cure) or if the Default or Event of Default giving rise to such notice requirement shall have ceased to exist and/or be cured); </w:t>
      </w:r>
      <w:r>
        <w:rPr>
          <w:rFonts w:ascii="Times New Roman" w:hAnsi="Times New Roman"/>
          <w:color w:val="000000"/>
          <w:sz w:val="20"/>
          <w:u w:val="single"/>
        </w:rPr>
        <w:t>provided</w:t>
      </w:r>
      <w:r>
        <w:rPr>
          <w:rFonts w:ascii="Times New Roman" w:hAnsi="Times New Roman"/>
          <w:color w:val="000000"/>
          <w:sz w:val="20"/>
        </w:rPr>
        <w:t xml:space="preserve"> that, notwithstanding this </w:t>
      </w:r>
      <w:r>
        <w:rPr>
          <w:rFonts w:ascii="Times New Roman" w:hAnsi="Times New Roman"/>
          <w:color w:val="000000"/>
          <w:sz w:val="20"/>
          <w:u w:val="single"/>
        </w:rPr>
        <w:t>clause (c)</w:t>
      </w:r>
      <w:r>
        <w:rPr>
          <w:rFonts w:ascii="Times New Roman" w:hAnsi="Times New Roman"/>
          <w:color w:val="000000"/>
          <w:sz w:val="20"/>
        </w:rPr>
        <w:t xml:space="preserve">, no breach or default by any Loan Party under </w:t>
      </w:r>
      <w:r>
        <w:rPr>
          <w:rFonts w:ascii="Times New Roman" w:hAnsi="Times New Roman"/>
          <w:color w:val="000000"/>
          <w:sz w:val="20"/>
          <w:u w:val="single"/>
        </w:rPr>
        <w:t>Section 6.14(a)</w:t>
      </w:r>
      <w:r>
        <w:rPr>
          <w:rFonts w:ascii="Times New Roman" w:hAnsi="Times New Roman"/>
          <w:color w:val="000000"/>
          <w:sz w:val="20"/>
        </w:rPr>
        <w:t xml:space="preserve"> will constitute an Event of Default with respect to any Term Loans unless and until the Required Revolving Lenders have accelerated the Revolving Loans, terminated the commitments under the Revolving Facility and demanded repayment of, or otherwise accelerated, the Indebtedness or other obligations under the Revolving Facility and have not rescinded such demand or acceleration (the “</w:t>
      </w:r>
      <w:r>
        <w:rPr>
          <w:rFonts w:ascii="Times New Roman" w:hAnsi="Times New Roman"/>
          <w:color w:val="000000"/>
          <w:sz w:val="20"/>
          <w:u w:val="single"/>
        </w:rPr>
        <w:t>Financial Covenant Standstill</w:t>
      </w:r>
      <w:r>
        <w:rPr>
          <w:rFonts w:ascii="Times New Roman" w:hAnsi="Times New Roman"/>
          <w:color w:val="000000"/>
          <w:sz w:val="20"/>
        </w:rPr>
        <w:t xml:space="preserve">”); it being understood and agreed that any breach of </w:t>
      </w:r>
      <w:r>
        <w:rPr>
          <w:rFonts w:ascii="Times New Roman" w:hAnsi="Times New Roman"/>
          <w:color w:val="000000"/>
          <w:sz w:val="20"/>
          <w:u w:val="single"/>
        </w:rPr>
        <w:t>Section 6.14(a)</w:t>
      </w:r>
      <w:r>
        <w:rPr>
          <w:rFonts w:ascii="Times New Roman" w:hAnsi="Times New Roman"/>
          <w:color w:val="000000"/>
          <w:sz w:val="20"/>
        </w:rPr>
        <w:t xml:space="preserve"> is subject to cure as provided in </w:t>
      </w:r>
      <w:r>
        <w:rPr>
          <w:rFonts w:ascii="Times New Roman" w:hAnsi="Times New Roman"/>
          <w:color w:val="000000"/>
          <w:sz w:val="20"/>
          <w:u w:val="single"/>
        </w:rPr>
        <w:t>Section 6.14(b)</w:t>
      </w:r>
      <w:r>
        <w:rPr>
          <w:rFonts w:ascii="Times New Roman" w:hAnsi="Times New Roman"/>
          <w:color w:val="000000"/>
          <w:sz w:val="20"/>
        </w:rPr>
        <w:t xml:space="preserve">, and no Event of Default may arise under </w:t>
      </w:r>
      <w:r>
        <w:rPr>
          <w:rFonts w:ascii="Times New Roman" w:hAnsi="Times New Roman"/>
          <w:color w:val="000000"/>
          <w:sz w:val="20"/>
          <w:u w:val="single"/>
        </w:rPr>
        <w:t>Section 6.14(a)</w:t>
      </w:r>
      <w:r>
        <w:rPr>
          <w:rFonts w:ascii="Times New Roman" w:hAnsi="Times New Roman"/>
          <w:color w:val="000000"/>
          <w:sz w:val="20"/>
        </w:rPr>
        <w:t xml:space="preserve"> until the 15th Business Day after the day on which financial statements are required to be delivered for the relevant Fiscal Quarter under </w:t>
      </w:r>
      <w:r>
        <w:rPr>
          <w:rFonts w:ascii="Times New Roman" w:hAnsi="Times New Roman"/>
          <w:color w:val="000000"/>
          <w:sz w:val="20"/>
          <w:u w:val="single"/>
        </w:rPr>
        <w:t>Sections 5.01(a)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as applicable (so long as the Borrower shall have the right to exercise Cure Rights), and then only to the extent the Cure Amount has not been received on or prior to such date;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Breach of Representations, Etc</w:t>
      </w:r>
      <w:r>
        <w:rPr>
          <w:rFonts w:ascii="Times New Roman" w:hAnsi="Times New Roman"/>
          <w:color w:val="000000"/>
          <w:sz w:val="20"/>
        </w:rPr>
        <w:t xml:space="preserve">. Any representation, warranty or certification made or deemed made by any Loan Party in any Loan Document or in any certificate required to be delivered in connection herewith or therewith (including, for the avoidance of doubt, any Perfection Certificate or any Perfection Certificate Supplement) being untrue in any material respect as of the date made or deemed made, and such incorrect representation or warranty (if curable) shall remain incorrect for a period of 30 days after written notice thereof from the Administrative Agent to the Borrower; it being understood and agreed that any breach of representation, warranty or certification resulting from the failure of the Administrative Agent to file any Uniform Commercial Code continuation statement shall not result in an Event of Default under this </w:t>
      </w:r>
      <w:r>
        <w:rPr>
          <w:rFonts w:ascii="Times New Roman" w:hAnsi="Times New Roman"/>
          <w:color w:val="000000"/>
          <w:sz w:val="20"/>
          <w:u w:val="single"/>
        </w:rPr>
        <w:t>Section 7.01(d)</w:t>
      </w:r>
      <w:r>
        <w:rPr>
          <w:rFonts w:ascii="Times New Roman" w:hAnsi="Times New Roman"/>
          <w:color w:val="000000"/>
          <w:sz w:val="20"/>
        </w:rPr>
        <w:t xml:space="preserve"> or any other provision of any Loan Document;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Other Defaults Under Loan Documents</w:t>
      </w:r>
      <w:r>
        <w:rPr>
          <w:rFonts w:ascii="Times New Roman" w:hAnsi="Times New Roman"/>
          <w:color w:val="000000"/>
          <w:sz w:val="20"/>
        </w:rPr>
        <w:t xml:space="preserve">. Default by any Loan Party in the performance of or compliance with any term contained herein or any of the other Loan Documents, other than any such term referred to in any other Section of this </w:t>
      </w:r>
      <w:r>
        <w:rPr>
          <w:rFonts w:ascii="Times New Roman" w:hAnsi="Times New Roman"/>
          <w:color w:val="000000"/>
          <w:sz w:val="20"/>
          <w:u w:val="single"/>
        </w:rPr>
        <w:t>Article 7</w:t>
      </w:r>
      <w:r>
        <w:rPr>
          <w:rFonts w:ascii="Times New Roman" w:hAnsi="Times New Roman"/>
          <w:color w:val="000000"/>
          <w:sz w:val="20"/>
        </w:rPr>
        <w:t>, which default has not been remedied or waived within 30 days after receipt by the Borrower of written notice thereof from the Administrative Agent;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Involuntary Bankruptcy; Appointment of Receiver, Etc</w:t>
      </w:r>
      <w:r>
        <w:rPr>
          <w:rFonts w:ascii="Times New Roman" w:hAnsi="Times New Roman"/>
          <w:color w:val="000000"/>
          <w:sz w:val="20"/>
        </w:rPr>
        <w:t xml:space="preserve">. (i) The entry by a court of competent jurisdiction of a decree or order for relief in respect of Holdings, the Borrower or any of its Restricted Subsidiaries (other than any Immaterial Subsidiary) in an involuntary case under any Debtor Relief Law now or hereafter in effect, which decree or order is not stayed; or any other similar relief shall be granted under any applicable federal, state or local Requirements of Law, which relief is not stayed; or (ii) the commencement of an involuntary case against Holdings, the Borrower or any of its Restricted Subsidiaries (other than any Immaterial Subsidiary) under any Debtor Relief Law; the entry by a court having jurisdiction in the premises of a decree or order for the appointment of a receiver, receiver and manager, (preliminary) insolvency receiver, liquidator, sequestrator, trustee, administrator, custodian or other officer having similar powers over Holdings, the Borrower or any of its Restricted Subsidiaries (other than any Immaterial Subsidiary), or over all or a material part of its property; or the involuntary appointment of an interim receiver, trustee or other custodian of Holdings, the Borrower or any of its Restricted Subsidiaries (other than any </w:t>
      </w:r>
    </w:p>
    <w:p>
      <w:pPr>
        <w:pStyle w:val="TextBody"/>
        <w:bidi w:val="0"/>
        <w:jc w:val="center"/>
        <w:rPr>
          <w:rFonts w:ascii="Times New Roman" w:hAnsi="Times New Roman"/>
          <w:color w:val="000000"/>
          <w:sz w:val="16"/>
        </w:rPr>
      </w:pPr>
      <w:r>
        <w:rPr>
          <w:rFonts w:ascii="Times New Roman" w:hAnsi="Times New Roman"/>
          <w:color w:val="000000"/>
          <w:sz w:val="16"/>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Immaterial Subsidiary) for all or a material part of its property, which remains, in any case under this </w:t>
      </w:r>
      <w:r>
        <w:rPr>
          <w:rFonts w:ascii="Times New Roman" w:hAnsi="Times New Roman"/>
          <w:color w:val="000000"/>
          <w:sz w:val="20"/>
          <w:u w:val="single"/>
        </w:rPr>
        <w:t>clause (f)</w:t>
      </w:r>
      <w:r>
        <w:rPr>
          <w:rFonts w:ascii="Times New Roman" w:hAnsi="Times New Roman"/>
          <w:color w:val="000000"/>
          <w:sz w:val="20"/>
        </w:rPr>
        <w:t>, undismissed, unvacated, unbonded or unstayed pending appeal for 60 consecutive days;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Voluntary Bankruptcy; Appointment of Receiver, Etc</w:t>
      </w:r>
      <w:r>
        <w:rPr>
          <w:rFonts w:ascii="Times New Roman" w:hAnsi="Times New Roman"/>
          <w:color w:val="000000"/>
          <w:sz w:val="20"/>
        </w:rPr>
        <w:t>. (i) The entry against Holdings, the Borrower or any of its Restricted Subsidiaries (other than any Immaterial Subsidiary) of an order for relief, the commencement by Holdings, the Borrower or any of its Restricted Subsidiaries (other than any Immaterial Subsidiary) of a voluntary case under any Debtor Relief Law, or the consent by Holdings, the Borrower or any of its Restricted Subsidiaries (other than any Immaterial Subsidiary) to the entry of an order for relief in an involuntary case or to the conversion of an involuntary case to a voluntary case, under any Debtor Relief Law, or the consent by Holdings, the Borrower or any of its Restricted Subsidiaries (other than any Immaterial Subsidiary) to the appointment of or taking possession by a receiver, receiver and manager, insolvency receiver, liquidator, sequestrator, trustee, administrator, custodian or other like official for or in respect of itself or for all or a material part of its property; (ii) the making by Holdings, the Borrower or any of its Restricted Subsidiaries (other than any Immaterial Subsidiary) of a general assignment for the benefit of creditors; or (iii) the admission by Holdings, the Borrower or any of its Restricted Subsidiaries (other than any Immaterial Subsidiary) in writing of their inability to pay their respective debts as such debts become due;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Judgments and Attachments</w:t>
      </w:r>
      <w:r>
        <w:rPr>
          <w:rFonts w:ascii="Times New Roman" w:hAnsi="Times New Roman"/>
          <w:color w:val="000000"/>
          <w:sz w:val="20"/>
        </w:rPr>
        <w:t>. The entry or filing of one or more final money judgments, writs or warrants of attachment or similar process against Holdings, the Borrower or any of its Restricted Subsidiaries or any of their respective assets involving in the aggregate at any time an amount in excess of the Threshold Amount (in either case to the extent not adequately covered by indemnity from a third party, by self-insurance (if applicable) or by insurance as to which the relevant third party insurance company has been notified and not denied coverage), which judgment, writ, warrant or similar process remains unpaid, undischarged, unvacated, unbonded or unstayed pending appeal for a period of 60 consecutive days;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Employee Benefit Plans</w:t>
      </w:r>
      <w:r>
        <w:rPr>
          <w:rFonts w:ascii="Times New Roman" w:hAnsi="Times New Roman"/>
          <w:color w:val="000000"/>
          <w:sz w:val="20"/>
        </w:rPr>
        <w:t>. The occurrence of one or more ERISA Events, which individually or in the aggregate result in liability of Holdings, the Borrower or any of its Restricted Subsidiaries in an aggregate amount which would reasonably be expected to result in a Material Adverse Effect;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Change of Control</w:t>
      </w:r>
      <w:r>
        <w:rPr>
          <w:rFonts w:ascii="Times New Roman" w:hAnsi="Times New Roman"/>
          <w:color w:val="000000"/>
          <w:sz w:val="20"/>
        </w:rPr>
        <w:t>. The occurrence of a Change of Control;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w:t>
      </w:r>
      <w:r>
        <w:rPr>
          <w:rFonts w:ascii="Times New Roman" w:hAnsi="Times New Roman"/>
          <w:color w:val="000000"/>
          <w:sz w:val="20"/>
          <w:u w:val="single"/>
        </w:rPr>
        <w:t>Guaranties, Collateral Documents and Other Loan Documents</w:t>
      </w:r>
      <w:r>
        <w:rPr>
          <w:rFonts w:ascii="Times New Roman" w:hAnsi="Times New Roman"/>
          <w:color w:val="000000"/>
          <w:sz w:val="20"/>
        </w:rPr>
        <w:t xml:space="preserve">. At any time after the execution and delivery thereof, (i) any material Loan Guaranty for any reason, other than the occurrence of the Termination Date, shall cease to be in full force and effect (other than in accordance with its terms) or shall be declared, by a court of competent jurisdiction, to be null and void or any Guarantor shall repudiate in writing its obligations thereunder (in each case, other than as a result of the discharge of such Guarantor in accordance with the terms thereof and other than as a result of acts or omissions by the Administrative Agent or any Lender), (ii) this Agreement or any material Collateral Document ceases to be in full force and effect or shall be declared, by a court of competent jurisdiction, to be null and void or any Lien on Collateral created under any Collateral Document ceases to be perfected with respect to a material portion of the Collateral (other than solely by reason of (w) such perfection is not required pursuant to the Collateral and Guarantee Requirement, the Collateral Documents, this Agreement or otherwise, (x) the failure of the Administrative Agent to maintain possession of any Collateral actually delivered to it or the failure of the Administrative Agent to file Uniform Commercial Code continuation statements, (y) a release of Collateral in accordance with the terms hereof or thereof or (z) the occurrence of the Termination Date or any other termination of such Collateral Document in accordance with the terms thereof) or (iii) other than bona fide, good faith disputes as to the scope of Collateral or whether any Lien has been, or is required to be released, any Loan Party shall contest in writing, the validity or enforceability of any material provision of any Loan Document (or any Lien purported to be created by the Collateral Documents or any Loan Guaranty) or deny in writing that it has any further liability (other than by reason of the occurrence of the Termination Date or any other termination of any other Loan Document in accordance with the terms thereof), including with respect to future advances by the Lenders, under any Loan Document to which it is a party; it being understood and agreed that the failure of the Administrative Agent to file any Uniform Commercial Code </w:t>
      </w:r>
    </w:p>
    <w:p>
      <w:pPr>
        <w:pStyle w:val="TextBody"/>
        <w:bidi w:val="0"/>
        <w:jc w:val="center"/>
        <w:rPr>
          <w:rFonts w:ascii="Times New Roman" w:hAnsi="Times New Roman"/>
          <w:color w:val="000000"/>
          <w:sz w:val="16"/>
        </w:rPr>
      </w:pPr>
      <w:r>
        <w:rPr>
          <w:rFonts w:ascii="Times New Roman" w:hAnsi="Times New Roman"/>
          <w:color w:val="000000"/>
          <w:sz w:val="16"/>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continuation statement shall not result in an Event of Default under this </w:t>
      </w:r>
      <w:r>
        <w:rPr>
          <w:rFonts w:ascii="Times New Roman" w:hAnsi="Times New Roman"/>
          <w:color w:val="000000"/>
          <w:sz w:val="20"/>
          <w:u w:val="single"/>
        </w:rPr>
        <w:t>Section 7.01(k)</w:t>
      </w:r>
      <w:r>
        <w:rPr>
          <w:rFonts w:ascii="Times New Roman" w:hAnsi="Times New Roman"/>
          <w:color w:val="000000"/>
          <w:sz w:val="20"/>
        </w:rPr>
        <w:t xml:space="preserve"> or any other provision of any Loan Document;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 </w:t>
      </w:r>
      <w:r>
        <w:rPr>
          <w:rFonts w:ascii="Times New Roman" w:hAnsi="Times New Roman"/>
          <w:color w:val="000000"/>
          <w:sz w:val="20"/>
          <w:u w:val="single"/>
        </w:rPr>
        <w:t>Subordination</w:t>
      </w:r>
      <w:r>
        <w:rPr>
          <w:rFonts w:ascii="Times New Roman" w:hAnsi="Times New Roman"/>
          <w:color w:val="000000"/>
          <w:sz w:val="20"/>
        </w:rPr>
        <w:t>. The Obligations ceasing or the assertion in writing by any Loan Party that the Obligations cease to constitute senior indebtedness under the subordination provisions of any document or instrument evidencing any Junior Indebtedness in excess of the Threshold Amount or any such subordination provision being invalidated by a court of competent jurisdiction in a final non-appealable order, or otherwise ceasing, for any reason, to be valid, binding and enforceable obligations of the parties thereto;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then, and in every such event (other than (x) an event with respect to the Borrower described in </w:t>
      </w:r>
      <w:r>
        <w:rPr>
          <w:rFonts w:ascii="Times New Roman" w:hAnsi="Times New Roman"/>
          <w:color w:val="000000"/>
          <w:sz w:val="20"/>
          <w:u w:val="single"/>
        </w:rPr>
        <w:t>clause (f)</w:t>
      </w:r>
      <w:r>
        <w:rPr>
          <w:rFonts w:ascii="Times New Roman" w:hAnsi="Times New Roman"/>
          <w:color w:val="000000"/>
          <w:sz w:val="20"/>
        </w:rPr>
        <w:t xml:space="preserve"> or </w:t>
      </w:r>
      <w:r>
        <w:rPr>
          <w:rFonts w:ascii="Times New Roman" w:hAnsi="Times New Roman"/>
          <w:color w:val="000000"/>
          <w:sz w:val="20"/>
          <w:u w:val="single"/>
        </w:rPr>
        <w:t>(g)</w:t>
      </w:r>
      <w:r>
        <w:rPr>
          <w:rFonts w:ascii="Times New Roman" w:hAnsi="Times New Roman"/>
          <w:color w:val="000000"/>
          <w:sz w:val="20"/>
        </w:rPr>
        <w:t xml:space="preserve"> of this Article or (y) any Event of Default arising under </w:t>
      </w:r>
      <w:r>
        <w:rPr>
          <w:rFonts w:ascii="Times New Roman" w:hAnsi="Times New Roman"/>
          <w:color w:val="000000"/>
          <w:sz w:val="20"/>
          <w:u w:val="single"/>
        </w:rPr>
        <w:t>Section 6.14(a)</w:t>
      </w:r>
      <w:r>
        <w:rPr>
          <w:rFonts w:ascii="Times New Roman" w:hAnsi="Times New Roman"/>
          <w:color w:val="000000"/>
          <w:sz w:val="20"/>
        </w:rPr>
        <w:t>), and at any time thereafter during the continuance of such event, the Administrative Agent may, and at the request of the Required Lenders shall, by notice to the Borrower, take any of the following actions, at the same or different times: (i) terminate the Revolving Credit Commitments, and thereupon such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require that the Borrower deposit in the LC Collateral Account an additional amount in Cash as reasonably requested by the Issuing Banks (not to exceed 100% of the relevant face amount) of the then outstanding LC Exposure (</w:t>
      </w:r>
      <w:r>
        <w:rPr>
          <w:rFonts w:ascii="Times New Roman" w:hAnsi="Times New Roman"/>
          <w:color w:val="000000"/>
          <w:sz w:val="20"/>
          <w:u w:val="single"/>
        </w:rPr>
        <w:t>minus</w:t>
      </w:r>
      <w:r>
        <w:rPr>
          <w:rFonts w:ascii="Times New Roman" w:hAnsi="Times New Roman"/>
          <w:color w:val="000000"/>
          <w:sz w:val="20"/>
        </w:rPr>
        <w:t xml:space="preserve"> the amount then on deposit in the LC Collateral Account); </w:t>
      </w:r>
      <w:r>
        <w:rPr>
          <w:rFonts w:ascii="Times New Roman" w:hAnsi="Times New Roman"/>
          <w:color w:val="000000"/>
          <w:sz w:val="20"/>
          <w:u w:val="single"/>
        </w:rPr>
        <w:t>provided</w:t>
      </w:r>
      <w:r>
        <w:rPr>
          <w:rFonts w:ascii="Times New Roman" w:hAnsi="Times New Roman"/>
          <w:color w:val="000000"/>
          <w:sz w:val="20"/>
        </w:rPr>
        <w:t xml:space="preserve"> that (A) upon the occurrence of an event with respect to the Borrower described in </w:t>
      </w:r>
      <w:r>
        <w:rPr>
          <w:rFonts w:ascii="Times New Roman" w:hAnsi="Times New Roman"/>
          <w:color w:val="000000"/>
          <w:sz w:val="20"/>
          <w:u w:val="single"/>
        </w:rPr>
        <w:t>clauses (f)</w:t>
      </w:r>
      <w:r>
        <w:rPr>
          <w:rFonts w:ascii="Times New Roman" w:hAnsi="Times New Roman"/>
          <w:color w:val="000000"/>
          <w:sz w:val="20"/>
        </w:rPr>
        <w:t xml:space="preserve"> or </w:t>
      </w:r>
      <w:r>
        <w:rPr>
          <w:rFonts w:ascii="Times New Roman" w:hAnsi="Times New Roman"/>
          <w:color w:val="000000"/>
          <w:sz w:val="20"/>
          <w:u w:val="single"/>
        </w:rPr>
        <w:t>(g)</w:t>
      </w:r>
      <w:r>
        <w:rPr>
          <w:rFonts w:ascii="Times New Roman" w:hAnsi="Times New Roman"/>
          <w:color w:val="000000"/>
          <w:sz w:val="20"/>
        </w:rPr>
        <w:t xml:space="preserve"> of this </w:t>
      </w:r>
      <w:r>
        <w:rPr>
          <w:rFonts w:ascii="Times New Roman" w:hAnsi="Times New Roman"/>
          <w:color w:val="000000"/>
          <w:sz w:val="20"/>
          <w:u w:val="single"/>
        </w:rPr>
        <w:t>Article</w:t>
      </w:r>
      <w:r>
        <w:rPr>
          <w:rFonts w:ascii="Times New Roman" w:hAnsi="Times New Roman"/>
          <w:color w:val="000000"/>
          <w:sz w:val="20"/>
        </w:rPr>
        <w:t xml:space="preserve">, any such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and the obligation of the Borrower to Cash collateralize the outstanding Letters of Credit as aforesaid shall automatically become effective, in each case without further action of the Administrative Agent or any Lender and (B) during the continuance of any Event of Default arising under </w:t>
      </w:r>
      <w:r>
        <w:rPr>
          <w:rFonts w:ascii="Times New Roman" w:hAnsi="Times New Roman"/>
          <w:color w:val="000000"/>
          <w:sz w:val="20"/>
          <w:u w:val="single"/>
        </w:rPr>
        <w:t>Section 6.14(a)</w:t>
      </w:r>
      <w:r>
        <w:rPr>
          <w:rFonts w:ascii="Times New Roman" w:hAnsi="Times New Roman"/>
          <w:color w:val="000000"/>
          <w:sz w:val="20"/>
        </w:rPr>
        <w:t>, (X) upon the request of the Required Revolving Lenders (but not the Required Lenders or any other Lender or group of Lenders), the Administrative Agent shall, by notice to the Borrower, (1) terminate the Revolving Credit Commitments, and thereupon such Revolving Credit Commitments shall terminate immediately, (2) declare the Revolving Loans then outstanding to be due and payable in whole (or in part, in which case any principal not so declared to be due and payable may thereafter be declared to be due and payable), and thereupon the principal of the Revolving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(3) require that the Borrower deposit in the LC Collateral Account an additional amount in Cash as reasonably requested by the Issuing Banks (not to exceed 100% of the relevant face amount) of the then outstanding LC Exposure (</w:t>
      </w:r>
      <w:r>
        <w:rPr>
          <w:rFonts w:ascii="Times New Roman" w:hAnsi="Times New Roman"/>
          <w:color w:val="000000"/>
          <w:sz w:val="20"/>
          <w:u w:val="single"/>
        </w:rPr>
        <w:t>minus</w:t>
      </w:r>
      <w:r>
        <w:rPr>
          <w:rFonts w:ascii="Times New Roman" w:hAnsi="Times New Roman"/>
          <w:color w:val="000000"/>
          <w:sz w:val="20"/>
        </w:rPr>
        <w:t xml:space="preserve"> the amount then on deposit in the LC Collateral Account) and (Y) subject to the Financial Covenant Standstill, the Administrative Agent may, and at the request of the Required Lenders shall, by notice to the Borrower,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ARTICLE 8</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br/>
        <w:br/>
        <w:t>THE ADMINISTRATIVE AGENT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8.01.</w:t>
      </w:r>
    </w:p>
    <w:p>
      <w:pPr>
        <w:pStyle w:val="TextBody"/>
        <w:bidi w:val="0"/>
        <w:spacing w:before="0" w:after="240"/>
        <w:jc w:val="both"/>
        <w:rPr/>
      </w:pPr>
      <w:r>
        <w:rPr>
          <w:rFonts w:ascii="Times New Roman" w:hAnsi="Times New Roman"/>
          <w:color w:val="000000"/>
          <w:sz w:val="20"/>
          <w:u w:val="single"/>
        </w:rPr>
        <w:t>Agents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of the Lenders and the Issuing Banks hereby irrevocably appoints BofA (or any successor appointed pursuant hereto) as Administrative Agent and authorizes the Administrative Agent to take such actions on its behalf, </w:t>
      </w:r>
    </w:p>
    <w:p>
      <w:pPr>
        <w:pStyle w:val="TextBody"/>
        <w:bidi w:val="0"/>
        <w:jc w:val="center"/>
        <w:rPr>
          <w:rFonts w:ascii="Times New Roman" w:hAnsi="Times New Roman"/>
          <w:color w:val="000000"/>
          <w:sz w:val="16"/>
        </w:rPr>
      </w:pPr>
      <w:r>
        <w:rPr>
          <w:rFonts w:ascii="Times New Roman" w:hAnsi="Times New Roman"/>
          <w:color w:val="000000"/>
          <w:sz w:val="16"/>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including execution of the other Loan Documents, and to exercise such powers as are delegated to the Administrative Agent by the terms of the Loan Documents, together with such actions and powers as are reasonably incidental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Person serving as Administrative Agent hereunder shall have the same rights and powers in its capacity as a Lender as any other Lender and may exercise the same as though it were not the Administrative Agent, and the term “Lender” or “Lenders” shall, unless otherwise expressly indicated, unless the context otherwise requires or unless such Person is in fact not a Lender, include each Person serving as Administrative Agent hereunder in its individual capacity. Such Person and its Affiliates may accept deposits from, lend money to, act as the financial advisor or in any other advisory capacity for and generally engage in any kind of business with any Loan Party or any Subsidiary of any Loan Party or other Affiliate thereof as if it were not the Administrative Agent hereunder. The Lenders acknowledge that, pursuant to such activities, the Administrative Agent or its Affiliates may receive information regarding any Loan Party or any of its Affiliates (including information that may be subject to confidentiality obligations in favor of such Loan Party or such Affiliate) and acknowledge that the Administrative Agent shall not be under any obligation to provide such information to them.</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or Event of Default exists, and the use of the term “agent” herein and in the other Loan Documents with reference to the Administrative Agent is not intended to connote any fiduciary or other implied (or express) obligations arising under agency doctrine of any applicable Requirements of Law; it being understood that such term is used merely as a matter of market custom, and is intended to create or reflect only an administrative relationship between independent contracting parties, (b) the Administrative Agent shall not have any duty to take any discretionary action or exercise any discretionary power, except discretionary rights and powers that are expressly contemplated by the Loan Documents and which the Administrative Agent is required to exercise in writing as directed by the Required Lenders or Required Revolving Lenders (or such other number or percentage of the Lenders as shall be necessary under the relevant circumstances as provided in </w:t>
      </w:r>
      <w:r>
        <w:rPr>
          <w:rFonts w:ascii="Times New Roman" w:hAnsi="Times New Roman"/>
          <w:color w:val="000000"/>
          <w:sz w:val="20"/>
          <w:u w:val="single"/>
        </w:rPr>
        <w:t>Section 9.02</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the Administrative Agent shall not be required to take any action that, in its opinion or the opinion of its counsel, may expose the Administrative Agent to liability or that is contrary to any Loan Document or applicable Requirements of Law, and (c) except as expressly set forth in the Loan Documents, the Administrative Agent shall not have any duty to disclose, and shall not be liable for the failure to disclose, any information relating to the Borrower or any of its Restricted Subsidiaries that is communicated to or obtained by the Person serving as Administrative Agent or any of its Affiliates in any capacity. The Administrative Agent shall not be liable to the Lenders or any other Secured Party for any action taken or not taken by it with the consent or at the request of the Required Lenders or Required Revolving Lenders (or such other number or percentage of the Lenders as is necessary, or as the Administrative Agent believes in good faith shall be necessary, under the relevant circumstances as provided in </w:t>
      </w:r>
      <w:r>
        <w:rPr>
          <w:rFonts w:ascii="Times New Roman" w:hAnsi="Times New Roman"/>
          <w:color w:val="000000"/>
          <w:sz w:val="20"/>
          <w:u w:val="single"/>
        </w:rPr>
        <w:t>Section 9.02</w:t>
      </w:r>
      <w:r>
        <w:rPr>
          <w:rFonts w:ascii="Times New Roman" w:hAnsi="Times New Roman"/>
          <w:color w:val="000000"/>
          <w:sz w:val="20"/>
        </w:rPr>
        <w:t xml:space="preserve">) or in the absence of its own gross negligence or willful misconduct, as determined by the final judgment of a court of competent jurisdiction, in connection with its duties expressly set forth herein. The Administrative Agent shall not be deemed to have knowledge of any Default or Event of Default unless and until written notice thereof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covenant, agreement or other term or condition set forth in any Loan Document or the occurrence of any Default or Event of Default, (iv) the validity, enforceability, effectiveness or genuineness of any Loan Document or any other agreement, instrument or document, (v) the creation, perfection or priority of any Lien on the Collateral or the existence, value or sufficiency of the Collateral or to assure that the Liens granted to the Administrative Agent pursuant to any Loan Document have been or will continue to be properly or sufficiently or lawfully created, perfected or enforced or are entitled to any particular priority, (vi) the satisfaction of any condition set forth in </w:t>
      </w:r>
      <w:r>
        <w:rPr>
          <w:rFonts w:ascii="Times New Roman" w:hAnsi="Times New Roman"/>
          <w:color w:val="000000"/>
          <w:sz w:val="20"/>
          <w:u w:val="single"/>
        </w:rPr>
        <w:t>Article 4</w:t>
      </w:r>
      <w:r>
        <w:rPr>
          <w:rFonts w:ascii="Times New Roman" w:hAnsi="Times New Roman"/>
          <w:color w:val="000000"/>
          <w:sz w:val="20"/>
        </w:rPr>
        <w:t xml:space="preserve"> or elsewhere in any Loan Document, other than to confirm receipt of items expressly required to be delivered to the Administrative Agent or (vii) any property, book or record of any Loan Party or any Affiliate thereof.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Secured Party acknowledges and agrees that the Administrative Agent may from time to time use one or more outside service providers for the tracking of all UCC financing statements (and/or other collateral related filings and registrations from time to time) required to be filed or recorded pursuant to the Loan Documents and the notification to the Administrative Agent, of, among other things, the upcoming lapse or expiration thereof. The </w:t>
      </w:r>
    </w:p>
    <w:p>
      <w:pPr>
        <w:pStyle w:val="TextBody"/>
        <w:bidi w:val="0"/>
        <w:jc w:val="center"/>
        <w:rPr>
          <w:rFonts w:ascii="Times New Roman" w:hAnsi="Times New Roman"/>
          <w:color w:val="000000"/>
          <w:sz w:val="16"/>
        </w:rPr>
      </w:pPr>
      <w:r>
        <w:rPr>
          <w:rFonts w:ascii="Times New Roman" w:hAnsi="Times New Roman"/>
          <w:color w:val="000000"/>
          <w:sz w:val="16"/>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Secured Parties agree that the Administrative Agent shall not be liable to the Secured Parties for any action taken or not taken by any such service provider.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to the contrary contained herein or in any of the other Loan Documents, the Borrower, the Administrative Agent and each Secured Party agree that (i) no Secured Party shall have any right individually to realize upon any of the Collateral or to enforce the Loan Guaranty; it being understood that any realization upon the Collateral or enforcement on any Loan Guaranty against the Loan Parties pursuant hereto or pursuant to any Loan Document may be exercised solely by the Administrative Agent on behalf of the Secured Parties in accordance with the terms hereof or thereof, and (ii) in the event of a foreclosure by the Administrative Agent on any of the Collateral pursuant to a public or private sale or in the event of any other Disposition (including pursuant to Section 363 of the Bankruptcy Code), (A) the Administrative Agent, as agent for and representative of the Secured Parties, shall be entitled, for the purpose of bidding and making settlement or payment of the purchase price for all or any portion of the Collateral sold at any such sale, to use and apply all or any portion of the Obligations as a credit on account of the purchase price for any Collateral payable by the Administrative Agent at such Disposition and (B) the Administrative Agent or any Lender may be the purchaser or licensor of all or any portion of such Collateral at any such Disposition.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holder of any Secured Hedging Obligation or Banking Services Obligation in its respective capacity as such shall have any rights in connection with the management or release of any Collateral or of the obligations of any Loan Party under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Secured Party agrees that the Administrative Agent may in its sole discretion, but is under no obligation to, credit bid any part of the Secured Obligations or to purchase or retain or acquire any portion of the Collateral.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that it believes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applicable Issuing Bank, the Administrative Agent may presume that such condition is satisfactory to such Lender unless the Administrative Agent has received notice to the contrary from such Lender or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Administrative Agent may perform any and all of its duties and exercise its rights and powers by or through any one or more sub-agents appointed by it. The Administrative Agent and any such sub-agent may perform any and all of their respective duties and exercise their respective rights and powers through their respective Related Parties. The exculpatory provisions of this </w:t>
      </w:r>
      <w:r>
        <w:rPr>
          <w:rFonts w:ascii="Times New Roman" w:hAnsi="Times New Roman"/>
          <w:color w:val="000000"/>
          <w:sz w:val="20"/>
          <w:u w:val="single"/>
        </w:rPr>
        <w:t>Article 8</w:t>
      </w:r>
      <w:r>
        <w:rPr>
          <w:rFonts w:ascii="Times New Roman" w:hAnsi="Times New Roman"/>
          <w:color w:val="000000"/>
          <w:sz w:val="20"/>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 The Secured Parties agree that the Administrative Agent shall not be responsible to the Secured Parties for the negligence or misconduct of any sub-agent except to the extent that a court of competent jurisdiction determines in a final and nonappealable judgment that such Administrative Agent acted with gross negligence or willful misconduct in the selection of such sub-agent.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Administrative Agent may resign at any time by giving ten days’ written notice to the Lenders, the Issuing Banks and the Borrower; </w:t>
      </w:r>
      <w:r>
        <w:rPr>
          <w:rFonts w:ascii="Times New Roman" w:hAnsi="Times New Roman"/>
          <w:color w:val="000000"/>
          <w:sz w:val="20"/>
          <w:u w:val="single"/>
        </w:rPr>
        <w:t>provided</w:t>
      </w:r>
      <w:r>
        <w:rPr>
          <w:rFonts w:ascii="Times New Roman" w:hAnsi="Times New Roman"/>
          <w:color w:val="000000"/>
          <w:sz w:val="20"/>
        </w:rPr>
        <w:t xml:space="preserve"> that if no successor agent is appointed in accordance with the terms set forth below within such 10-day period, the Administrative Agent’s resignation shall not be effective until the earlier to occur of (x) the date of the appointment of the successor agent or (y) the date that is twenty (20) days after the last day of such 10-day period. If the Administrative Agent is a Defaulting Lender or an Affiliate of a Defaulting Lender, either the Required Lenders or the Borrower may, upon ten days’ notice, remove the Administrative Agent; </w:t>
      </w:r>
      <w:r>
        <w:rPr>
          <w:rFonts w:ascii="Times New Roman" w:hAnsi="Times New Roman"/>
          <w:color w:val="000000"/>
          <w:sz w:val="20"/>
          <w:u w:val="single"/>
        </w:rPr>
        <w:t>provided</w:t>
      </w:r>
      <w:r>
        <w:rPr>
          <w:rFonts w:ascii="Times New Roman" w:hAnsi="Times New Roman"/>
          <w:color w:val="000000"/>
          <w:sz w:val="20"/>
        </w:rPr>
        <w:t xml:space="preserve"> that if no successor agent is appointed in accordance with the terms set forth below within such 10-day period, the </w:t>
      </w:r>
    </w:p>
    <w:p>
      <w:pPr>
        <w:pStyle w:val="TextBody"/>
        <w:bidi w:val="0"/>
        <w:jc w:val="center"/>
        <w:rPr>
          <w:rFonts w:ascii="Times New Roman" w:hAnsi="Times New Roman"/>
          <w:color w:val="000000"/>
          <w:sz w:val="16"/>
        </w:rPr>
      </w:pPr>
      <w:r>
        <w:rPr>
          <w:rFonts w:ascii="Times New Roman" w:hAnsi="Times New Roman"/>
          <w:color w:val="000000"/>
          <w:sz w:val="16"/>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Administrative Agent’s removal shall, at the option of the Borrower, not be effective until the earlier to occur of (x) the date of the appointment of the successor agent or (y) the date that is twenty (20) days after the last day of such 10-day period. Upon receipt of any such notice of resignation or delivery of any such notice of removal, the Required Lenders shall have the right, with the consent of the Borrower (not to be unreasonably withheld or delayed), to appoint a successor Administrative Agent which shall be a commercial bank or trust company with offices in the U.S. having combined capital and surplus in excess of $1,000,000,000; </w:t>
      </w:r>
      <w:r>
        <w:rPr>
          <w:rFonts w:ascii="Times New Roman" w:hAnsi="Times New Roman"/>
          <w:color w:val="000000"/>
          <w:sz w:val="20"/>
          <w:u w:val="single"/>
        </w:rPr>
        <w:t>provided</w:t>
      </w:r>
      <w:r>
        <w:rPr>
          <w:rFonts w:ascii="Times New Roman" w:hAnsi="Times New Roman"/>
          <w:color w:val="000000"/>
          <w:sz w:val="20"/>
        </w:rPr>
        <w:t xml:space="preserve"> that during the existence of an Event of Default under </w:t>
      </w:r>
      <w:r>
        <w:rPr>
          <w:rFonts w:ascii="Times New Roman" w:hAnsi="Times New Roman"/>
          <w:color w:val="000000"/>
          <w:sz w:val="20"/>
          <w:u w:val="single"/>
        </w:rPr>
        <w:t>Section 7.01(a)</w:t>
      </w:r>
      <w:r>
        <w:rPr>
          <w:rFonts w:ascii="Times New Roman" w:hAnsi="Times New Roman"/>
          <w:color w:val="000000"/>
          <w:sz w:val="20"/>
        </w:rPr>
        <w:t xml:space="preserve"> or, with respect to any Borrower, </w:t>
      </w:r>
      <w:r>
        <w:rPr>
          <w:rFonts w:ascii="Times New Roman" w:hAnsi="Times New Roman"/>
          <w:color w:val="000000"/>
          <w:sz w:val="20"/>
          <w:u w:val="single"/>
        </w:rPr>
        <w:t>Section 7.01(f)</w:t>
      </w:r>
      <w:r>
        <w:rPr>
          <w:rFonts w:ascii="Times New Roman" w:hAnsi="Times New Roman"/>
          <w:color w:val="000000"/>
          <w:sz w:val="20"/>
        </w:rPr>
        <w:t xml:space="preserve"> or </w:t>
      </w:r>
      <w:r>
        <w:rPr>
          <w:rFonts w:ascii="Times New Roman" w:hAnsi="Times New Roman"/>
          <w:color w:val="000000"/>
          <w:sz w:val="20"/>
          <w:u w:val="single"/>
        </w:rPr>
        <w:t>(g)</w:t>
      </w:r>
      <w:r>
        <w:rPr>
          <w:rFonts w:ascii="Times New Roman" w:hAnsi="Times New Roman"/>
          <w:color w:val="000000"/>
          <w:sz w:val="20"/>
        </w:rPr>
        <w:t xml:space="preserve">, no consent of the Borrower shall be required. If no successor has been appointed as provided above and accepted such appointment within ten days after the retiring Administrative Agent gives notice of its resignation or the Administrative Agent receives notice of removal, then (a) in the case of a retirement, the retiring Administrative Agent may (but shall not be obligated to), on behalf of the Lenders and the Issuing Banks, appoint a successor Administrative Agent meeting the qualifications set forth above (including, for the avoidance of doubt, the consent of the Borrower) or (b) in the case of a removal, the Borrower may, after consulting with the Required Lenders, appoint a successor Administrative Agent meeting the qualifications set forth above; </w:t>
      </w:r>
      <w:r>
        <w:rPr>
          <w:rFonts w:ascii="Times New Roman" w:hAnsi="Times New Roman"/>
          <w:color w:val="000000"/>
          <w:sz w:val="20"/>
          <w:u w:val="single"/>
        </w:rPr>
        <w:t>provided</w:t>
      </w:r>
      <w:r>
        <w:rPr>
          <w:rFonts w:ascii="Times New Roman" w:hAnsi="Times New Roman"/>
          <w:color w:val="000000"/>
          <w:sz w:val="20"/>
        </w:rPr>
        <w:t xml:space="preserve"> that (x) in the case of a retirement, if the Administrative Agent notifies the Borrower, the Lenders and the Issuing Banks that no qualifying Person has accepted such appointment or (y) in the case of a removal, the Borrower notifies the Required Lenders that no qualifying Person has accepted such appointment, then, in each case, such resignation or removal shall nonetheless become effective in accordance with the provisos to the first two sentences in this paragraph and (i) the retiring or removed Administrative Agent shall be discharged from its duties and obligations hereunder and under the other Loan Documents (except that in the case of any collateral security held by the Administrative Agent in its capacity as collateral agent for the Secured Parties for purposes of maintaining the perfection of the Lien on the Collateral securing the Secured Obligations, the retiring Administrative Agent shall continue to hold such collateral security until such time as a successor Administrative Agent is appointed) and (ii) all payments, communications and determinations required to be made by, to or through the Administrative Agent shall instead be made by or to each Lender and each Issuing Bank directly (and each Lender and each Issuing Bank will cooperate with the Borrower to enable the Borrower to take such actions), until such time as the Required Lenders or the Borrower, as applicable, appoint a successor Administrative Agent, as provided above in this </w:t>
      </w:r>
      <w:r>
        <w:rPr>
          <w:rFonts w:ascii="Times New Roman" w:hAnsi="Times New Roman"/>
          <w:color w:val="000000"/>
          <w:sz w:val="20"/>
          <w:u w:val="single"/>
        </w:rPr>
        <w:t>Article 8</w:t>
      </w:r>
      <w:r>
        <w:rPr>
          <w:rFonts w:ascii="Times New Roman" w:hAnsi="Times New Roman"/>
          <w:color w:val="000000"/>
          <w:sz w:val="20"/>
        </w:rPr>
        <w:t xml:space="preserve">. Upon the acceptance of its appointment as Administrative Agent hereunder as a successor Administrative Agent, the successor Administrative Agent shall succeed to and become vested with all the rights, powers, privileges and duties of the retiring or removed Administrative Agent (other than any rights to indemnity payments owed to the retiring Administrative Agent), and the retiring or removed Administrative Agent shall be discharged from its duties and obligations hereunder (other than its obligations under </w:t>
      </w:r>
      <w:r>
        <w:rPr>
          <w:rFonts w:ascii="Times New Roman" w:hAnsi="Times New Roman"/>
          <w:color w:val="000000"/>
          <w:sz w:val="20"/>
          <w:u w:val="single"/>
        </w:rPr>
        <w:t>Section 9.13</w:t>
      </w:r>
      <w:r>
        <w:rPr>
          <w:rFonts w:ascii="Times New Roman" w:hAnsi="Times New Roman"/>
          <w:color w:val="000000"/>
          <w:sz w:val="20"/>
        </w:rPr>
        <w:t xml:space="preserve"> hereof). The fees payable by the Borrower to any successor Administrative Agent shall be the same as those payable to its predecessor unless otherwise agreed between the Borrower and such successor Administrative Agent. After the Administrative Agent’s resignation or removal hereunder, the provisions of this Article and </w:t>
      </w:r>
      <w:r>
        <w:rPr>
          <w:rFonts w:ascii="Times New Roman" w:hAnsi="Times New Roman"/>
          <w:color w:val="000000"/>
          <w:sz w:val="20"/>
          <w:u w:val="single"/>
        </w:rPr>
        <w:t>Section 9.03</w:t>
      </w:r>
      <w:r>
        <w:rPr>
          <w:rFonts w:ascii="Times New Roman" w:hAnsi="Times New Roman"/>
          <w:color w:val="000000"/>
          <w:sz w:val="20"/>
        </w:rPr>
        <w:t xml:space="preserve"> shall continue in effect for the benefit of such retiring or removed Administrative Agent, its sub-agents and their respective Related Parties in respect of any action taken or omitted to be taken by any of them while the relevant Person was acting as Administrative Agent (including for this purpose holding any collateral security following the retirement or removal of the Administrative Agent). Notwithstanding anything to the contrary herein, no Disqualified Institution (nor any Affiliate thereof) may be appointed as a successor Administrative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Lender and each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Bank also acknowledges that it will, independently and without reliance upon the Administrative Agent or any other Lender or any of their respective Related Parties and based on such documents and information as it shall from time to time deem appropriate, continue to make its own decisions in taking or not taking action under or based upon this Agreement, any other Loan Document or related agreement or any document furnished hereunder or thereunder. Each Lender and Issuing Bank acknowledges that neither the Administrative Agent nor any Affiliate thereof has made any representation or warranty to it. Except for notices, reports and other documents expressly required to be furnished to the Lenders and the Issuing Banks by the Administrative Agent herein, the Administrative Agent shall not have any duty or responsibility to provide any Lender or any Issuing Bank with any credit or other information concerning the business, prospects, operations, property, financial and other condition or creditworthiness of any of the Loan Parties or any of their respective Affiliates which may come into the possession of the Administrative Agent or any of its Related Parties.</w:t>
      </w:r>
    </w:p>
    <w:p>
      <w:pPr>
        <w:pStyle w:val="TextBody"/>
        <w:bidi w:val="0"/>
        <w:jc w:val="center"/>
        <w:rPr>
          <w:rFonts w:ascii="Times New Roman" w:hAnsi="Times New Roman"/>
          <w:color w:val="000000"/>
          <w:sz w:val="16"/>
        </w:rPr>
      </w:pPr>
      <w:r>
        <w:rPr>
          <w:rFonts w:ascii="Times New Roman" w:hAnsi="Times New Roman"/>
          <w:color w:val="000000"/>
          <w:sz w:val="16"/>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Lender, by delivering its signature page to this Agreement or an Assignment and Assumption and funding its Loan or assignment, shall be deemed to have acknowledged receipt of, and consented to and approved, each Loan Document and each other document required to be approved by the Administrative Agent, the Required Lenders or the Lenders, as applicable, on the Closing Date or, in the case of a Lender that becomes party hereto by Assignment and Assumption, thereafter and prior to the effectiveness of such Assignment and Assumption.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to the contrary herein, the Arrangers and their respective Affiliates shall not have any right, power, obligation, liability, responsibility or duty under this Agreement, except in their respective capacities as the Administrative Agent, the Swingline Lender, an Issuing Bank or a Lender hereunder, as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Secured Party hereby further authorizes the Administrative Agent, on behalf of and for the benefit of the Secured Parties, to be the agent for and representative of the Secured Parties with respect to the Loan Guaranty, the Collateral and the Loan Documents; provided that the Administrative Agent shall not owe any fiduciary duty, duty of loyalty, duty of care, duty of disclosure or any other obligation whatsoever to any holder of Obligations with respect to any Secured Hedging Obligations or Banking Services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Secured Parties agree that the Administrative Agent shall not be responsible for or have a duty to the Secured Parties to ascertain or inquire into any representation or warranty regarding the existence, value or collectability of the Collateral, the existence, priority or perfection (or continued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Secured Party irrevocably authorizes the Administrative Agent 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release any Lien on any property granted to or held by Administrative Agent under any Loan Document (i) upon the occurrence of the Termination Date, (ii) that is sold or to be sold or transferred as part of or in connection with any sale, transfer or other Disposition permitted under the Loan Documents to a Person that is not a Loan Party, (iii) that does not constitute (or ceases to constitute) Collateral (including upon becoming an Excluded Asset) as a result of a transaction permitted under the Loan Documents, (iv) if the property subject to such Lien is owned by a Subsidiary Guarantor, upon the release of such Subsidiary Guarantor from its Loan Guaranty otherwise in accordance with the Loan Documents, (v) as required under </w:t>
      </w:r>
      <w:r>
        <w:rPr>
          <w:rFonts w:ascii="Times New Roman" w:hAnsi="Times New Roman"/>
          <w:color w:val="000000"/>
          <w:sz w:val="20"/>
          <w:u w:val="single"/>
        </w:rPr>
        <w:t>clause (d)</w:t>
      </w:r>
      <w:r>
        <w:rPr>
          <w:rFonts w:ascii="Times New Roman" w:hAnsi="Times New Roman"/>
          <w:color w:val="000000"/>
          <w:sz w:val="20"/>
        </w:rPr>
        <w:t xml:space="preserve"> below or (vi) if approved, authorized or ratified in writing by the Required Lenders in accordance with </w:t>
      </w:r>
      <w:r>
        <w:rPr>
          <w:rFonts w:ascii="Times New Roman" w:hAnsi="Times New Roman"/>
          <w:color w:val="000000"/>
          <w:sz w:val="20"/>
          <w:u w:val="single"/>
        </w:rPr>
        <w:t>Section 9.02</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subject to </w:t>
      </w:r>
      <w:r>
        <w:rPr>
          <w:rFonts w:ascii="Times New Roman" w:hAnsi="Times New Roman"/>
          <w:color w:val="000000"/>
          <w:sz w:val="20"/>
          <w:u w:val="single"/>
        </w:rPr>
        <w:t>Section 9.22</w:t>
      </w:r>
      <w:r>
        <w:rPr>
          <w:rFonts w:ascii="Times New Roman" w:hAnsi="Times New Roman"/>
          <w:color w:val="000000"/>
          <w:sz w:val="20"/>
        </w:rPr>
        <w:t>, release any Subsidiary Guarantor from its obligations under the Loan Guaranty if such Person ceases to be a Restricted Subsidiary (or becomes an Excluded Subsidiary as a result of a single transaction or series of related transactions permitted hereunder); provided that if any Subsidiary Guarantor becomes an Excluded Subsidiary pursuant to clause (a) of the definition thereof, such Subsidiary Guarantor shall not be released from its Loan Guaranty unless after giving pro forma effect to such release and the consummation of the relevant transaction, the Borrower is deemed to have made a new Investment in such Person (as if such Person was then newly acquired) and such Investment must not be otherwise prohibited by the Loan Documents; it being understood that this proviso shall not limit the release of any Subsidiary Guarantor that otherwise constitutes an Excluded Subsidiary for any reason other than pursuant to clause (a) of the definition thereof (this proviso, the “</w:t>
      </w:r>
      <w:r>
        <w:rPr>
          <w:rFonts w:ascii="Times New Roman" w:hAnsi="Times New Roman"/>
          <w:color w:val="000000"/>
          <w:sz w:val="20"/>
          <w:u w:val="single"/>
        </w:rPr>
        <w:t>Specified Guarantor Release Provision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subordinate any Lien on any property granted to or held by the Administrative Agent under any Loan Document to the holder of any Lien on such property that is permitted by </w:t>
      </w:r>
      <w:r>
        <w:rPr>
          <w:rFonts w:ascii="Times New Roman" w:hAnsi="Times New Roman"/>
          <w:color w:val="000000"/>
          <w:sz w:val="20"/>
          <w:u w:val="single"/>
        </w:rPr>
        <w:t>Sections 6.02(d)</w:t>
      </w:r>
      <w:r>
        <w:rPr>
          <w:rFonts w:ascii="Times New Roman" w:hAnsi="Times New Roman"/>
          <w:color w:val="000000"/>
          <w:sz w:val="20"/>
        </w:rPr>
        <w:t xml:space="preserve">, </w:t>
      </w:r>
      <w:r>
        <w:rPr>
          <w:rFonts w:ascii="Times New Roman" w:hAnsi="Times New Roman"/>
          <w:color w:val="000000"/>
          <w:sz w:val="20"/>
          <w:u w:val="single"/>
        </w:rPr>
        <w:t>6.02(e)</w:t>
      </w:r>
      <w:r>
        <w:rPr>
          <w:rFonts w:ascii="Times New Roman" w:hAnsi="Times New Roman"/>
          <w:color w:val="000000"/>
          <w:sz w:val="20"/>
        </w:rPr>
        <w:t xml:space="preserve">, </w:t>
      </w:r>
      <w:r>
        <w:rPr>
          <w:rFonts w:ascii="Times New Roman" w:hAnsi="Times New Roman"/>
          <w:color w:val="000000"/>
          <w:sz w:val="20"/>
          <w:u w:val="single"/>
        </w:rPr>
        <w:t>6.02(g)(i)</w:t>
      </w:r>
      <w:r>
        <w:rPr>
          <w:rFonts w:ascii="Times New Roman" w:hAnsi="Times New Roman"/>
          <w:color w:val="000000"/>
          <w:sz w:val="20"/>
        </w:rPr>
        <w:t xml:space="preserve">, </w:t>
      </w:r>
      <w:r>
        <w:rPr>
          <w:rFonts w:ascii="Times New Roman" w:hAnsi="Times New Roman"/>
          <w:color w:val="000000"/>
          <w:sz w:val="20"/>
          <w:u w:val="single"/>
        </w:rPr>
        <w:t>6.02(l)</w:t>
      </w:r>
      <w:r>
        <w:rPr>
          <w:rFonts w:ascii="Times New Roman" w:hAnsi="Times New Roman"/>
          <w:color w:val="000000"/>
          <w:sz w:val="20"/>
        </w:rPr>
        <w:t xml:space="preserve">, </w:t>
      </w:r>
      <w:r>
        <w:rPr>
          <w:rFonts w:ascii="Times New Roman" w:hAnsi="Times New Roman"/>
          <w:color w:val="000000"/>
          <w:sz w:val="20"/>
          <w:u w:val="single"/>
        </w:rPr>
        <w:t>6.02(m)</w:t>
      </w:r>
      <w:r>
        <w:rPr>
          <w:rFonts w:ascii="Times New Roman" w:hAnsi="Times New Roman"/>
          <w:color w:val="000000"/>
          <w:sz w:val="20"/>
        </w:rPr>
        <w:t xml:space="preserve">, </w:t>
      </w:r>
      <w:r>
        <w:rPr>
          <w:rFonts w:ascii="Times New Roman" w:hAnsi="Times New Roman"/>
          <w:color w:val="000000"/>
          <w:sz w:val="20"/>
          <w:u w:val="single"/>
        </w:rPr>
        <w:t>6.02(n)</w:t>
      </w:r>
      <w:r>
        <w:rPr>
          <w:rFonts w:ascii="Times New Roman" w:hAnsi="Times New Roman"/>
          <w:color w:val="000000"/>
          <w:sz w:val="20"/>
        </w:rPr>
        <w:t xml:space="preserve">, </w:t>
      </w:r>
      <w:r>
        <w:rPr>
          <w:rFonts w:ascii="Times New Roman" w:hAnsi="Times New Roman"/>
          <w:color w:val="000000"/>
          <w:sz w:val="20"/>
          <w:u w:val="single"/>
        </w:rPr>
        <w:t>6.02(o)(i)</w:t>
      </w:r>
      <w:r>
        <w:rPr>
          <w:rFonts w:ascii="Times New Roman" w:hAnsi="Times New Roman"/>
          <w:color w:val="000000"/>
          <w:sz w:val="20"/>
        </w:rPr>
        <w:t xml:space="preserve"> (other than any Lien on the Capital Stock of any Subsidiary Guarantor), </w:t>
      </w:r>
      <w:r>
        <w:rPr>
          <w:rFonts w:ascii="Times New Roman" w:hAnsi="Times New Roman"/>
          <w:color w:val="000000"/>
          <w:sz w:val="20"/>
          <w:u w:val="single"/>
        </w:rPr>
        <w:t>6.02(q)</w:t>
      </w:r>
      <w:r>
        <w:rPr>
          <w:rFonts w:ascii="Times New Roman" w:hAnsi="Times New Roman"/>
          <w:color w:val="000000"/>
          <w:sz w:val="20"/>
        </w:rPr>
        <w:t xml:space="preserve">, </w:t>
      </w:r>
      <w:r>
        <w:rPr>
          <w:rFonts w:ascii="Times New Roman" w:hAnsi="Times New Roman"/>
          <w:color w:val="000000"/>
          <w:sz w:val="20"/>
          <w:u w:val="single"/>
        </w:rPr>
        <w:t>6.02(r)</w:t>
      </w:r>
      <w:r>
        <w:rPr>
          <w:rFonts w:ascii="Times New Roman" w:hAnsi="Times New Roman"/>
          <w:color w:val="000000"/>
          <w:sz w:val="20"/>
        </w:rPr>
        <w:t xml:space="preserve"> (to the extent the relevant Lien is of the type to which the Lien of the Administrative Agent is otherwise required to be subordinated under this </w:t>
      </w:r>
      <w:r>
        <w:rPr>
          <w:rFonts w:ascii="Times New Roman" w:hAnsi="Times New Roman"/>
          <w:color w:val="000000"/>
          <w:sz w:val="20"/>
          <w:u w:val="single"/>
        </w:rPr>
        <w:t>clause (c)</w:t>
      </w:r>
      <w:r>
        <w:rPr>
          <w:rFonts w:ascii="Times New Roman" w:hAnsi="Times New Roman"/>
          <w:color w:val="000000"/>
          <w:sz w:val="20"/>
        </w:rPr>
        <w:t xml:space="preserve"> pursuant to any of the other exceptions to </w:t>
      </w:r>
      <w:r>
        <w:rPr>
          <w:rFonts w:ascii="Times New Roman" w:hAnsi="Times New Roman"/>
          <w:color w:val="000000"/>
          <w:sz w:val="20"/>
          <w:u w:val="single"/>
        </w:rPr>
        <w:t>Section 6.02</w:t>
      </w:r>
      <w:r>
        <w:rPr>
          <w:rFonts w:ascii="Times New Roman" w:hAnsi="Times New Roman"/>
          <w:color w:val="000000"/>
          <w:sz w:val="20"/>
        </w:rPr>
        <w:t xml:space="preserve"> that are expressly included in this </w:t>
      </w:r>
      <w:r>
        <w:rPr>
          <w:rFonts w:ascii="Times New Roman" w:hAnsi="Times New Roman"/>
          <w:color w:val="000000"/>
          <w:sz w:val="20"/>
          <w:u w:val="single"/>
        </w:rPr>
        <w:t>clause (c)</w:t>
      </w:r>
      <w:r>
        <w:rPr>
          <w:rFonts w:ascii="Times New Roman" w:hAnsi="Times New Roman"/>
          <w:color w:val="000000"/>
          <w:sz w:val="20"/>
        </w:rPr>
        <w:t xml:space="preserve">), </w:t>
      </w:r>
      <w:r>
        <w:rPr>
          <w:rFonts w:ascii="Times New Roman" w:hAnsi="Times New Roman"/>
          <w:color w:val="000000"/>
          <w:sz w:val="20"/>
          <w:u w:val="single"/>
        </w:rPr>
        <w:t>6.02(x)</w:t>
      </w:r>
      <w:r>
        <w:rPr>
          <w:rFonts w:ascii="Times New Roman" w:hAnsi="Times New Roman"/>
          <w:color w:val="000000"/>
          <w:sz w:val="20"/>
        </w:rPr>
        <w:t xml:space="preserve">, </w:t>
      </w:r>
      <w:r>
        <w:rPr>
          <w:rFonts w:ascii="Times New Roman" w:hAnsi="Times New Roman"/>
          <w:color w:val="000000"/>
          <w:sz w:val="20"/>
          <w:u w:val="single"/>
        </w:rPr>
        <w:t>6.02(y)</w:t>
      </w:r>
      <w:r>
        <w:rPr>
          <w:rFonts w:ascii="Times New Roman" w:hAnsi="Times New Roman"/>
          <w:color w:val="000000"/>
          <w:sz w:val="20"/>
        </w:rPr>
        <w:t xml:space="preserve">, </w:t>
      </w:r>
      <w:r>
        <w:rPr>
          <w:rFonts w:ascii="Times New Roman" w:hAnsi="Times New Roman"/>
          <w:color w:val="000000"/>
          <w:sz w:val="20"/>
          <w:u w:val="single"/>
        </w:rPr>
        <w:t>6.02(z)(i)</w:t>
      </w:r>
      <w:r>
        <w:rPr>
          <w:rFonts w:ascii="Times New Roman" w:hAnsi="Times New Roman"/>
          <w:color w:val="000000"/>
          <w:sz w:val="20"/>
        </w:rPr>
        <w:t xml:space="preserve">, </w:t>
      </w:r>
      <w:r>
        <w:rPr>
          <w:rFonts w:ascii="Times New Roman" w:hAnsi="Times New Roman"/>
          <w:color w:val="000000"/>
          <w:sz w:val="20"/>
          <w:u w:val="single"/>
        </w:rPr>
        <w:t>6.02(bb)</w:t>
      </w:r>
      <w:r>
        <w:rPr>
          <w:rFonts w:ascii="Times New Roman" w:hAnsi="Times New Roman"/>
          <w:color w:val="000000"/>
          <w:sz w:val="20"/>
        </w:rPr>
        <w:t xml:space="preserve">, </w:t>
      </w:r>
      <w:r>
        <w:rPr>
          <w:rFonts w:ascii="Times New Roman" w:hAnsi="Times New Roman"/>
          <w:color w:val="000000"/>
          <w:sz w:val="20"/>
          <w:u w:val="single"/>
        </w:rPr>
        <w:t>6.02(cc)</w:t>
      </w:r>
      <w:r>
        <w:rPr>
          <w:rFonts w:ascii="Times New Roman" w:hAnsi="Times New Roman"/>
          <w:color w:val="000000"/>
          <w:sz w:val="20"/>
        </w:rPr>
        <w:t xml:space="preserve">, </w:t>
      </w:r>
      <w:r>
        <w:rPr>
          <w:rFonts w:ascii="Times New Roman" w:hAnsi="Times New Roman"/>
          <w:color w:val="000000"/>
          <w:sz w:val="20"/>
          <w:u w:val="single"/>
        </w:rPr>
        <w:t>6.02(ee)</w:t>
      </w:r>
      <w:r>
        <w:rPr>
          <w:rFonts w:ascii="Times New Roman" w:hAnsi="Times New Roman"/>
          <w:color w:val="000000"/>
          <w:sz w:val="20"/>
        </w:rPr>
        <w:t xml:space="preserve">, </w:t>
      </w:r>
      <w:r>
        <w:rPr>
          <w:rFonts w:ascii="Times New Roman" w:hAnsi="Times New Roman"/>
          <w:color w:val="000000"/>
          <w:sz w:val="20"/>
          <w:u w:val="single"/>
        </w:rPr>
        <w:t>6.02(ff)</w:t>
      </w:r>
      <w:r>
        <w:rPr>
          <w:rFonts w:ascii="Times New Roman" w:hAnsi="Times New Roman"/>
          <w:color w:val="000000"/>
          <w:sz w:val="20"/>
        </w:rPr>
        <w:t xml:space="preserve"> and </w:t>
      </w:r>
      <w:r>
        <w:rPr>
          <w:rFonts w:ascii="Times New Roman" w:hAnsi="Times New Roman"/>
          <w:color w:val="000000"/>
          <w:sz w:val="20"/>
          <w:u w:val="single"/>
        </w:rPr>
        <w:t>6.02(gg)</w:t>
      </w:r>
      <w:r>
        <w:rPr>
          <w:rFonts w:ascii="Times New Roman" w:hAnsi="Times New Roman"/>
          <w:color w:val="000000"/>
          <w:sz w:val="20"/>
        </w:rPr>
        <w:t xml:space="preserve"> (and any Refinancing Indebtedness in respect of any thereof to the extent such Refinancing Indebtedness is permitted to be secured under </w:t>
      </w:r>
      <w:r>
        <w:rPr>
          <w:rFonts w:ascii="Times New Roman" w:hAnsi="Times New Roman"/>
          <w:color w:val="000000"/>
          <w:sz w:val="20"/>
          <w:u w:val="single"/>
        </w:rPr>
        <w:t>Section 6.02(k))</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the subordination of any Lien on any property granted to or held by the Administrative Agent shall only be required with respect to any Lien on such property that is permitted by </w:t>
      </w:r>
      <w:r>
        <w:rPr>
          <w:rFonts w:ascii="Times New Roman" w:hAnsi="Times New Roman"/>
          <w:color w:val="000000"/>
          <w:sz w:val="20"/>
          <w:u w:val="single"/>
        </w:rPr>
        <w:t>Sections 6.02(l)</w:t>
      </w:r>
      <w:r>
        <w:rPr>
          <w:rFonts w:ascii="Times New Roman" w:hAnsi="Times New Roman"/>
          <w:color w:val="000000"/>
          <w:sz w:val="20"/>
        </w:rPr>
        <w:t xml:space="preserve">, </w:t>
      </w:r>
      <w:r>
        <w:rPr>
          <w:rFonts w:ascii="Times New Roman" w:hAnsi="Times New Roman"/>
          <w:color w:val="000000"/>
          <w:sz w:val="20"/>
          <w:u w:val="single"/>
        </w:rPr>
        <w:t>6.02(o)</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6.02(q)</w:t>
      </w:r>
      <w:r>
        <w:rPr>
          <w:rFonts w:ascii="Times New Roman" w:hAnsi="Times New Roman"/>
          <w:color w:val="000000"/>
          <w:sz w:val="20"/>
        </w:rPr>
        <w:t xml:space="preserve">, </w:t>
      </w:r>
      <w:r>
        <w:rPr>
          <w:rFonts w:ascii="Times New Roman" w:hAnsi="Times New Roman"/>
          <w:color w:val="000000"/>
          <w:sz w:val="20"/>
          <w:u w:val="single"/>
        </w:rPr>
        <w:t>6.02(r)</w:t>
      </w:r>
      <w:r>
        <w:rPr>
          <w:rFonts w:ascii="Times New Roman" w:hAnsi="Times New Roman"/>
          <w:color w:val="000000"/>
          <w:sz w:val="20"/>
        </w:rPr>
        <w:t xml:space="preserve"> and/or </w:t>
      </w:r>
      <w:r>
        <w:rPr>
          <w:rFonts w:ascii="Times New Roman" w:hAnsi="Times New Roman"/>
          <w:color w:val="000000"/>
          <w:sz w:val="20"/>
          <w:u w:val="single"/>
        </w:rPr>
        <w:t>6.02(bb)</w:t>
      </w:r>
      <w:r>
        <w:rPr>
          <w:rFonts w:ascii="Times New Roman" w:hAnsi="Times New Roman"/>
          <w:color w:val="000000"/>
          <w:sz w:val="20"/>
        </w:rPr>
        <w:t xml:space="preserve"> to the extent that the Lien of the Administrative Agent with respect to such property is required to be subordinated to the relevant Permitted Lien in accordance with the documentation governing the Indebtedness that is secured by such Permitted Lien;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enter into subordination, intercreditor and/or similar agreements with respect to Indebtedness (including any Acceptable Intercreditor Agreement and/or any amendment to the foregoing in accordance with </w:t>
      </w:r>
      <w:r>
        <w:rPr>
          <w:rFonts w:ascii="Times New Roman" w:hAnsi="Times New Roman"/>
          <w:color w:val="000000"/>
          <w:sz w:val="20"/>
          <w:u w:val="single"/>
        </w:rPr>
        <w:t>Section 9.02</w:t>
      </w:r>
      <w:r>
        <w:rPr>
          <w:rFonts w:ascii="Times New Roman" w:hAnsi="Times New Roman"/>
          <w:color w:val="000000"/>
          <w:sz w:val="20"/>
        </w:rPr>
        <w:t>) that is (i) required or permitted to be subordinated hereunder and/or (ii) secured by Liens, and with respect to which Indebtedness, this Agreement contemplates an intercreditor, subordination, collateral trust agreement or similar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Upon the request of the Administrative Agent at any time, the Required Lenders will confirm in writing the Administrative Agent’s authority to release or subordinate its interest in particular types or items of property, or to release any Loan Party from its obligations under the Loan Guaranty or its Lien on any Collateral pursuant to this </w:t>
      </w:r>
      <w:r>
        <w:rPr>
          <w:rFonts w:ascii="Times New Roman" w:hAnsi="Times New Roman"/>
          <w:color w:val="000000"/>
          <w:sz w:val="20"/>
          <w:u w:val="single"/>
        </w:rPr>
        <w:t>Article 8</w:t>
      </w:r>
      <w:r>
        <w:rPr>
          <w:rFonts w:ascii="Times New Roman" w:hAnsi="Times New Roman"/>
          <w:color w:val="000000"/>
          <w:sz w:val="20"/>
        </w:rPr>
        <w:t xml:space="preserve">. In each case as specified in this </w:t>
      </w:r>
      <w:r>
        <w:rPr>
          <w:rFonts w:ascii="Times New Roman" w:hAnsi="Times New Roman"/>
          <w:color w:val="000000"/>
          <w:sz w:val="20"/>
          <w:u w:val="single"/>
        </w:rPr>
        <w:t>Article 8</w:t>
      </w:r>
      <w:r>
        <w:rPr>
          <w:rFonts w:ascii="Times New Roman" w:hAnsi="Times New Roman"/>
          <w:color w:val="000000"/>
          <w:sz w:val="20"/>
        </w:rPr>
        <w:t xml:space="preserve">, the Administrative Agent will (and each Lender, and each Issuing Bank hereby authorizes the Administrative Agent to), at the Borrower’s expense, execute and deliver to the applicable Loan Party such documents as such Loan Party may reasonably request to evidence the release of such item of Collateral from the assignment and security interest granted under the Collateral Documents, to subordinate its interest therein, or to release such Loan Party from its obligations under the Loan Guaranty, in each case in accordance with the terms of the Loan Documents and this </w:t>
      </w:r>
      <w:r>
        <w:rPr>
          <w:rFonts w:ascii="Times New Roman" w:hAnsi="Times New Roman"/>
          <w:color w:val="000000"/>
          <w:sz w:val="20"/>
          <w:u w:val="single"/>
        </w:rPr>
        <w:t>Article 8</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that upon the request of the Administrative Agent, the Borrower shall deliver a certificate of a Responsible Officer certifying that the relevant transaction has been consummated in compliance with the terms of this Agreement. Any execution and delivery of documents pursuant to this paragraph shall be without recourse to or warranty by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0"/>
        </w:rPr>
        <w:t>The Administrative Agent is authorized to enter into any Acceptable Intercreditor Agreement and any other intercreditor, subordination, collateral trust or similar agreement contemplated hereby, in each case, on terms reasonably satisfactory to the Administrative Agent, with respect to any (a) Indebtedness permitted hereby (i) that is (A) required or permitted to be subordinated hereunder and (B) secured by Liens permitted hereby and (ii) which contemplates an intercreditor, subordination or collateral trust agreement and/or (b) Secured Hedging Obligations and/or Banking Services Obligations, whether or not constituting Indebtedness (any such other intercreditor agreement an “</w:t>
      </w:r>
      <w:r>
        <w:rPr>
          <w:rFonts w:ascii="Times New Roman" w:hAnsi="Times New Roman"/>
          <w:color w:val="000000"/>
          <w:sz w:val="20"/>
          <w:u w:val="single"/>
        </w:rPr>
        <w:t>Additional Agreement</w:t>
      </w:r>
      <w:r>
        <w:rPr>
          <w:rFonts w:ascii="Times New Roman" w:hAnsi="Times New Roman"/>
          <w:color w:val="000000"/>
          <w:sz w:val="20"/>
        </w:rPr>
        <w:t>”), and the Secured Parties party hereto acknowledge that any Additional Agreement is binding upon them. Each Secured Party party hereto hereby (a) agrees that it will be bound by, and will not take any action contrary to, the provisions of any Additional Agreement and (b) authorizes the Administrative Agent to enter into any Additional Agreement and to subject the Liens on the Collateral securing the Secured Obligations to the provisions thereof. The foregoing provisions are intended as an inducement to the Secured Parties to extend credit to the Borrower, and the Secured Parties are intended third-party beneficiaries of such provisions and the provisions of any Additional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To the extent that the Administrative Agent (or any Affiliate thereof) is not reimbursed and indemnified by the Borrower in accordance with and to the extent required by </w:t>
      </w:r>
      <w:r>
        <w:rPr>
          <w:rFonts w:ascii="Times New Roman" w:hAnsi="Times New Roman"/>
          <w:color w:val="000000"/>
          <w:sz w:val="20"/>
          <w:u w:val="single"/>
        </w:rPr>
        <w:t>Section 9.03(b)</w:t>
      </w:r>
      <w:r>
        <w:rPr>
          <w:rFonts w:ascii="Times New Roman" w:hAnsi="Times New Roman"/>
          <w:color w:val="000000"/>
          <w:sz w:val="20"/>
        </w:rPr>
        <w:t xml:space="preserve"> hereof, the Lenders will reimburse and indemnify the Administrative Agent (and any Affiliate thereof) in proportion to their respective Applicable Percentages (determined as if there were no Defaulting Lenders) for and against any and all liabilities, obligations, losses, damages, penalties, claims, actions, judgments, costs, expenses or disbursements of whatsoever kind or nature which may be imposed on, asserted against or incurred by the Administrative Agent (or any Affiliate thereof) in performing its duties hereunder or under any other Loan Document or in any way relating to or arising out of this Agreement or any other Loan Document (in all cases, whether or not caused or arising, in whole or in part, out of the comparative, contributory or sole negligence of the Administrative Agent or any Affiliate thereof); </w:t>
      </w:r>
      <w:r>
        <w:rPr>
          <w:rFonts w:ascii="Times New Roman" w:hAnsi="Times New Roman"/>
          <w:color w:val="000000"/>
          <w:sz w:val="20"/>
          <w:u w:val="single"/>
        </w:rPr>
        <w:t>provided</w:t>
      </w:r>
      <w:r>
        <w:rPr>
          <w:rFonts w:ascii="Times New Roman" w:hAnsi="Times New Roman"/>
          <w:color w:val="000000"/>
          <w:sz w:val="20"/>
        </w:rPr>
        <w:t xml:space="preserve"> that no Lender shall be liable for any portion of such liabilities, obligations, losses, damages, penalties, claims, actions, judgments, suits, costs, expenses or disbursements resulting from the Administrative Agent’s (or such affiliate’s) gross negligence or willful misconduct (as determined by a court of competent jurisdiction in a final and non-appealable decision). The agreements in this paragraph shall survive the payment of the Loans and all other amounts payable hereunder.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To the extent required by any applicable Requirements of Law (as determined in good faith by the Administrative Agent), the Administrative Agent may withhold from any payment to any Lender under any Loan Document an amount equivalent to any applicable withholding Tax. Without limiting or expanding the provisions of </w:t>
      </w:r>
      <w:r>
        <w:rPr>
          <w:rFonts w:ascii="Times New Roman" w:hAnsi="Times New Roman"/>
          <w:color w:val="000000"/>
          <w:sz w:val="20"/>
          <w:u w:val="single"/>
        </w:rPr>
        <w:t>Section 2.17</w:t>
      </w:r>
      <w:r>
        <w:rPr>
          <w:rFonts w:ascii="Times New Roman" w:hAnsi="Times New Roman"/>
          <w:color w:val="000000"/>
          <w:sz w:val="20"/>
        </w:rPr>
        <w:t xml:space="preserve">, each Lender shall indemnify and hold harmless the Administrative Agent against, and shall make payable </w:t>
      </w:r>
    </w:p>
    <w:p>
      <w:pPr>
        <w:pStyle w:val="TextBody"/>
        <w:bidi w:val="0"/>
        <w:jc w:val="center"/>
        <w:rPr>
          <w:rFonts w:ascii="Times New Roman" w:hAnsi="Times New Roman"/>
          <w:color w:val="000000"/>
          <w:sz w:val="16"/>
        </w:rPr>
      </w:pPr>
      <w:r>
        <w:rPr>
          <w:rFonts w:ascii="Times New Roman" w:hAnsi="Times New Roman"/>
          <w:color w:val="000000"/>
          <w:sz w:val="16"/>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respect thereof within 10 days after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paragraph. The agreements in this paragraph shall survive the resignation or replacement of the Administrative Agent or any assignment of rights by, or the replacement of, any Lender, the termination of the Commitments and the repayment, satisfaction or discharge of all obligations under any Loan Document. For the avoidance of doubt, the term “Lender” shall, for all purposes of this paragraph, include any Issuing Bank and the Swingline Lender.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8.02.</w:t>
      </w:r>
    </w:p>
    <w:p>
      <w:pPr>
        <w:pStyle w:val="TextBody"/>
        <w:bidi w:val="0"/>
        <w:spacing w:before="0" w:after="240"/>
        <w:jc w:val="both"/>
        <w:rPr/>
      </w:pPr>
      <w:r>
        <w:rPr>
          <w:rFonts w:ascii="Times New Roman" w:hAnsi="Times New Roman"/>
          <w:color w:val="000000"/>
          <w:sz w:val="20"/>
          <w:u w:val="single"/>
        </w:rPr>
        <w:t>Erroneous Payments</w:t>
      </w:r>
      <w:r>
        <w:rPr>
          <w:rFonts w:ascii="Times New Roman" w:hAnsi="Times New Roman"/>
          <w:color w:val="000000"/>
          <w:sz w:val="20"/>
        </w:rPr>
        <w:t xml:space="preserve">. Without limitation of any other provision in this Agreement, if at any time the Administrative Agent makes a payment hereunder in error to any Lender Party, whether or not in respect of an Obligation due and owing by the Borrower at such time, where such payment is a Rescindable Amount, then in any such event, each Lender Party receiving a Rescindable Amount severally agrees to repay to the Administrative Agent forthwith on demand the Rescindable Amount received by such Lender Party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Lender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Party promptly upon determining that any payment made to such Lender Party comprised, in whole or in part, a Rescindable Amount. Notwithstanding anything to the contrary in this Agreement or any other Loan Document, neither any Loan Party nor any of its respective Affiliates (other than any Affiliate Lender or Debt Fund Affiliate in its capacity as a Lender Party) shall have any obligation or liabilities for any actions, consequences or remediation (including the repayment of any amounts) contemplated by this </w:t>
      </w:r>
      <w:r>
        <w:rPr>
          <w:rFonts w:ascii="Times New Roman" w:hAnsi="Times New Roman"/>
          <w:color w:val="000000"/>
          <w:sz w:val="20"/>
          <w:u w:val="single"/>
        </w:rPr>
        <w:t>Section 8.02</w:t>
      </w:r>
      <w:r>
        <w:rPr>
          <w:color w:val="000000"/>
        </w:rPr>
        <w:t xml:space="preserve"> </w:t>
      </w:r>
      <w:r>
        <w:rPr>
          <w:rFonts w:ascii="Times New Roman" w:hAnsi="Times New Roman"/>
          <w:color w:val="000000"/>
          <w:sz w:val="20"/>
        </w:rPr>
        <w:t xml:space="preserve">or Section 2.18(d) (including any Rescindable Amount);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under no circumstances shall this Section 8.02 or Section 2.18(d) affect the obligations or liabilities of any Loan Party or any of its respective Affiliates (other than any Affiliate Lender or Debt Fund Affiliate in its capacity as a Lender Party) with respect to any Obligations that remain outstanding.</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ARTICLE 9</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br/>
        <w:br/>
        <w:t>MISCELLANEOUS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9.01.</w:t>
      </w:r>
    </w:p>
    <w:p>
      <w:pPr>
        <w:pStyle w:val="TextBody"/>
        <w:bidi w:val="0"/>
        <w:spacing w:before="0" w:after="240"/>
        <w:jc w:val="both"/>
        <w:rPr/>
      </w:pPr>
      <w:r>
        <w:rPr>
          <w:rFonts w:ascii="Times New Roman" w:hAnsi="Times New Roman"/>
          <w:color w:val="000000"/>
          <w:sz w:val="20"/>
          <w:u w:val="single"/>
        </w:rPr>
        <w:t>Notices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Except in the case of notices and other communications expressly permitted to be given by telephone (and subject to </w:t>
      </w:r>
      <w:r>
        <w:rPr>
          <w:rFonts w:ascii="Times New Roman" w:hAnsi="Times New Roman"/>
          <w:color w:val="000000"/>
          <w:sz w:val="20"/>
          <w:u w:val="single"/>
        </w:rPr>
        <w:t>paragraph (b)</w:t>
      </w:r>
      <w:r>
        <w:rPr>
          <w:color w:val="000000"/>
        </w:rPr>
        <w:t xml:space="preserve"> </w:t>
      </w:r>
      <w:r>
        <w:rPr>
          <w:rFonts w:ascii="Times New Roman" w:hAnsi="Times New Roman"/>
          <w:color w:val="000000"/>
          <w:sz w:val="20"/>
        </w:rPr>
        <w:t>below), all notices and other communications provided for herein shall be in writing and shall be delivered by hand or overnight courier service, mailed by certified or registered mail or sent by facsimile or email,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to any Loan Party, to such Loan Party in the care of the Borrower at:</w:t>
      </w:r>
    </w:p>
    <w:p>
      <w:pPr>
        <w:pStyle w:val="TextBody"/>
        <w:bidi w:val="0"/>
        <w:jc w:val="left"/>
        <w:rPr>
          <w:rFonts w:ascii="Times New Roman" w:hAnsi="Times New Roman"/>
          <w:color w:val="000000"/>
          <w:sz w:val="20"/>
        </w:rPr>
      </w:pPr>
      <w:r>
        <w:rPr>
          <w:rFonts w:ascii="Times New Roman" w:hAnsi="Times New Roman"/>
          <w:color w:val="000000"/>
          <w:sz w:val="20"/>
        </w:rPr>
        <w:t>CCC Intelligent Solutions Inc.</w:t>
      </w:r>
    </w:p>
    <w:p>
      <w:pPr>
        <w:pStyle w:val="TextBody"/>
        <w:bidi w:val="0"/>
        <w:spacing w:before="0" w:after="240"/>
        <w:jc w:val="left"/>
        <w:rPr>
          <w:rFonts w:ascii="Times New Roman" w:hAnsi="Times New Roman"/>
          <w:sz w:val="20"/>
        </w:rPr>
      </w:pPr>
      <w:r>
        <w:rPr>
          <w:rFonts w:ascii="Times New Roman" w:hAnsi="Times New Roman"/>
          <w:color w:val="000000"/>
          <w:sz w:val="20"/>
        </w:rPr>
        <w:t>167 N Green St, Floor 9</w:t>
        <w:br/>
        <w:t>Chicago, IL 60607</w:t>
        <w:br/>
        <w:t>Attention: Katie Coleman</w:t>
        <w:br/>
        <w:t xml:space="preserve">Email: </w:t>
      </w:r>
      <w:r>
        <w:rPr>
          <w:rFonts w:ascii="Times New Roman" w:hAnsi="Times New Roman"/>
          <w:sz w:val="20"/>
        </w:rPr>
        <w:t>kcoleman@cccis.com</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copies to (which shall not constitute notice to any Loan Party):</w:t>
      </w:r>
    </w:p>
    <w:p>
      <w:pPr>
        <w:pStyle w:val="TextBody"/>
        <w:bidi w:val="0"/>
        <w:jc w:val="center"/>
        <w:rPr>
          <w:rFonts w:ascii="Times New Roman" w:hAnsi="Times New Roman"/>
          <w:color w:val="000000"/>
          <w:sz w:val="16"/>
        </w:rPr>
      </w:pPr>
      <w:r>
        <w:rPr>
          <w:rFonts w:ascii="Times New Roman" w:hAnsi="Times New Roman"/>
          <w:color w:val="000000"/>
          <w:sz w:val="16"/>
        </w:rPr>
        <w:t>145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Advent International Corporation</w:t>
        <w:br/>
        <w:t>12 East 49th Street, 45th Floor</w:t>
        <w:br/>
        <w:t>New York, NY 10017</w:t>
        <w:br/>
        <w:t>Attention: Ken Prince</w:t>
        <w:br/>
        <w:t xml:space="preserve">Email: </w:t>
      </w:r>
      <w:r>
        <w:rPr>
          <w:rFonts w:ascii="Times New Roman" w:hAnsi="Times New Roman"/>
          <w:sz w:val="20"/>
        </w:rPr>
        <w:t>KPrince@AdventInternational.com</w:t>
      </w:r>
      <w:r>
        <w:rPr>
          <w:rFonts w:ascii="Times New Roman" w:hAnsi="Times New Roman"/>
          <w:color w:val="000000"/>
          <w:sz w:val="20"/>
        </w:rPr>
        <w:t xml:space="preserve"> </w:t>
        <w:br/>
        <w:t>Facsimile: (212) 461-6503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w:t>
      </w:r>
    </w:p>
    <w:p>
      <w:pPr>
        <w:pStyle w:val="TextBody"/>
        <w:bidi w:val="0"/>
        <w:spacing w:before="0" w:after="240"/>
        <w:jc w:val="left"/>
        <w:rPr>
          <w:rFonts w:ascii="Times New Roman" w:hAnsi="Times New Roman"/>
          <w:sz w:val="20"/>
        </w:rPr>
      </w:pPr>
      <w:r>
        <w:rPr>
          <w:rFonts w:ascii="Times New Roman" w:hAnsi="Times New Roman"/>
          <w:color w:val="000000"/>
          <w:sz w:val="20"/>
        </w:rPr>
        <w:t>Kirkland &amp; Ellis LLP</w:t>
        <w:br/>
        <w:t>601 Lexington Avenue</w:t>
        <w:br/>
        <w:t>New York, NY 10022</w:t>
        <w:br/>
        <w:t>Attention: Jay Ptashek</w:t>
        <w:br/>
        <w:t xml:space="preserve">Email: </w:t>
      </w:r>
      <w:r>
        <w:rPr>
          <w:rFonts w:ascii="Times New Roman" w:hAnsi="Times New Roman"/>
          <w:sz w:val="20"/>
        </w:rPr>
        <w:t>jay.ptashek@kirkland.com</w:t>
      </w:r>
      <w:r>
        <w:rPr>
          <w:rFonts w:ascii="Times New Roman" w:hAnsi="Times New Roman"/>
          <w:color w:val="000000"/>
          <w:sz w:val="20"/>
        </w:rPr>
        <w:br/>
        <w:t>Telephone: (212) 446-4747</w:t>
        <w:br/>
        <w:t>Facsimile: (212) 446-4900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to the Administrative Agent, at:</w:t>
      </w:r>
    </w:p>
    <w:p>
      <w:pPr>
        <w:pStyle w:val="TextBody"/>
        <w:bidi w:val="0"/>
        <w:jc w:val="left"/>
        <w:rPr>
          <w:rFonts w:ascii="Times New Roman" w:hAnsi="Times New Roman"/>
          <w:i/>
          <w:color w:val="000000"/>
          <w:sz w:val="20"/>
        </w:rPr>
      </w:pPr>
      <w:r>
        <w:rPr>
          <w:rFonts w:ascii="Times New Roman" w:hAnsi="Times New Roman"/>
          <w:i/>
          <w:color w:val="000000"/>
          <w:sz w:val="20"/>
        </w:rPr>
        <w:t>Administrative Agent’s Office (For payments and Requests for Credit Extensions):</w:t>
      </w:r>
    </w:p>
    <w:p>
      <w:pPr>
        <w:pStyle w:val="TextBody"/>
        <w:bidi w:val="0"/>
        <w:jc w:val="left"/>
        <w:rPr/>
      </w:pPr>
      <w:r>
        <w:rPr/>
        <w:t> </w:t>
      </w:r>
    </w:p>
    <w:p>
      <w:pPr>
        <w:pStyle w:val="TextBody"/>
        <w:bidi w:val="0"/>
        <w:jc w:val="left"/>
        <w:rPr>
          <w:rFonts w:ascii="Times New Roman" w:hAnsi="Times New Roman"/>
          <w:strike/>
          <w:color w:val="FF0000"/>
          <w:sz w:val="20"/>
        </w:rPr>
      </w:pPr>
      <w:r>
        <w:rPr>
          <w:rFonts w:ascii="Times New Roman" w:hAnsi="Times New Roman"/>
          <w:strike/>
          <w:color w:val="FF0000"/>
          <w:sz w:val="20"/>
        </w:rPr>
        <w:t>Bank of America, N.A.</w:t>
      </w:r>
    </w:p>
    <w:p>
      <w:pPr>
        <w:pStyle w:val="TextBody"/>
        <w:bidi w:val="0"/>
        <w:jc w:val="left"/>
        <w:rPr>
          <w:rFonts w:ascii="Times New Roman" w:hAnsi="Times New Roman"/>
          <w:strike/>
          <w:color w:val="FF0000"/>
          <w:sz w:val="20"/>
        </w:rPr>
      </w:pPr>
      <w:r>
        <w:rPr>
          <w:rFonts w:ascii="Times New Roman" w:hAnsi="Times New Roman"/>
          <w:strike/>
          <w:color w:val="FF0000"/>
          <w:sz w:val="20"/>
        </w:rPr>
        <w:t>900 W. Trade Street</w:t>
      </w:r>
    </w:p>
    <w:p>
      <w:pPr>
        <w:pStyle w:val="TextBody"/>
        <w:bidi w:val="0"/>
        <w:jc w:val="left"/>
        <w:rPr>
          <w:rFonts w:ascii="Times New Roman" w:hAnsi="Times New Roman"/>
          <w:strike/>
          <w:color w:val="FF0000"/>
          <w:sz w:val="20"/>
        </w:rPr>
      </w:pPr>
      <w:r>
        <w:rPr>
          <w:rFonts w:ascii="Times New Roman" w:hAnsi="Times New Roman"/>
          <w:strike/>
          <w:color w:val="FF0000"/>
          <w:sz w:val="20"/>
        </w:rPr>
        <w:t>Mail Code: NC1-001-05-46</w:t>
      </w:r>
    </w:p>
    <w:p>
      <w:pPr>
        <w:pStyle w:val="TextBody"/>
        <w:bidi w:val="0"/>
        <w:jc w:val="left"/>
        <w:rPr>
          <w:rFonts w:ascii="Times New Roman" w:hAnsi="Times New Roman"/>
          <w:sz w:val="20"/>
        </w:rPr>
      </w:pPr>
      <w:r>
        <w:rPr>
          <w:rFonts w:ascii="Times New Roman" w:hAnsi="Times New Roman"/>
          <w:strike/>
          <w:color w:val="FF0000"/>
          <w:sz w:val="20"/>
        </w:rPr>
        <w:t>Charlotte, North Carolina 28255-0001</w:t>
      </w:r>
      <w:r>
        <w:rPr>
          <w:rFonts w:ascii="Times New Roman" w:hAnsi="Times New Roman"/>
          <w:color w:val="FF0000"/>
          <w:sz w:val="20"/>
        </w:rPr>
        <w:t xml:space="preserve"> </w:t>
      </w:r>
    </w:p>
    <w:p>
      <w:pPr>
        <w:pStyle w:val="TextBody"/>
        <w:bidi w:val="0"/>
        <w:jc w:val="left"/>
        <w:rPr>
          <w:rFonts w:ascii="Times New Roman" w:hAnsi="Times New Roman"/>
          <w:strike/>
          <w:color w:val="FF0000"/>
          <w:sz w:val="20"/>
        </w:rPr>
      </w:pPr>
      <w:r>
        <w:rPr>
          <w:rFonts w:ascii="Times New Roman" w:hAnsi="Times New Roman"/>
          <w:strike/>
          <w:color w:val="FF0000"/>
          <w:sz w:val="20"/>
        </w:rPr>
        <w:t>Attention: Charles Hensley</w:t>
      </w:r>
    </w:p>
    <w:p>
      <w:pPr>
        <w:pStyle w:val="TextBody"/>
        <w:bidi w:val="0"/>
        <w:jc w:val="left"/>
        <w:rPr>
          <w:rFonts w:ascii="Times New Roman" w:hAnsi="Times New Roman"/>
          <w:strike/>
          <w:color w:val="FF0000"/>
          <w:sz w:val="20"/>
        </w:rPr>
      </w:pPr>
      <w:r>
        <w:rPr>
          <w:rFonts w:ascii="Times New Roman" w:hAnsi="Times New Roman"/>
          <w:strike/>
          <w:color w:val="FF0000"/>
          <w:sz w:val="20"/>
        </w:rPr>
        <w:t>Telephone: 980-388-3225</w:t>
      </w:r>
    </w:p>
    <w:p>
      <w:pPr>
        <w:pStyle w:val="TextBody"/>
        <w:bidi w:val="0"/>
        <w:jc w:val="left"/>
        <w:rPr>
          <w:rFonts w:ascii="Times New Roman" w:hAnsi="Times New Roman"/>
          <w:strike/>
          <w:color w:val="FF0000"/>
          <w:sz w:val="20"/>
        </w:rPr>
      </w:pPr>
      <w:r>
        <w:rPr>
          <w:rFonts w:ascii="Times New Roman" w:hAnsi="Times New Roman"/>
          <w:strike/>
          <w:color w:val="FF0000"/>
          <w:sz w:val="20"/>
        </w:rPr>
        <w:t>Telecopier: 704-719-5362</w:t>
      </w:r>
    </w:p>
    <w:p>
      <w:pPr>
        <w:pStyle w:val="TextBody"/>
        <w:bidi w:val="0"/>
        <w:spacing w:before="0" w:after="240"/>
        <w:jc w:val="left"/>
        <w:rPr>
          <w:rFonts w:ascii="Times New Roman" w:hAnsi="Times New Roman"/>
          <w:strike/>
          <w:color w:val="FF0000"/>
          <w:sz w:val="20"/>
        </w:rPr>
      </w:pPr>
      <w:r>
        <w:rPr>
          <w:rFonts w:ascii="Times New Roman" w:hAnsi="Times New Roman"/>
          <w:strike/>
          <w:color w:val="FF0000"/>
          <w:sz w:val="20"/>
        </w:rPr>
        <w:t>E-Mail: charles.hensley@bofa.com</w:t>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Bank of America, N.A.</w:t>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Building B</w:t>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7105 CORPORATE DR</w:t>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Mail Code: TX2-981-02-29</w:t>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PLANO, TX 75024</w:t>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Attention: Amreen Taher</w:t>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Telephone: 980-386-7637</w:t>
      </w:r>
    </w:p>
    <w:p>
      <w:pPr>
        <w:pStyle w:val="TextBody"/>
        <w:bidi w:val="0"/>
        <w:spacing w:before="0" w:after="240"/>
        <w:jc w:val="left"/>
        <w:rPr>
          <w:rFonts w:ascii="Times New Roman" w:hAnsi="Times New Roman"/>
          <w:sz w:val="20"/>
        </w:rPr>
      </w:pPr>
      <w:r>
        <w:rPr>
          <w:rFonts w:ascii="Times New Roman" w:hAnsi="Times New Roman"/>
          <w:color w:val="0000FF"/>
          <w:sz w:val="20"/>
          <w:u w:val="single"/>
        </w:rPr>
        <w:t xml:space="preserve">E-Mail: </w:t>
      </w:r>
      <w:r>
        <w:rPr>
          <w:rFonts w:ascii="Times New Roman" w:hAnsi="Times New Roman"/>
          <w:sz w:val="20"/>
        </w:rPr>
        <w:t>amreen.taher@bofa.com</w:t>
      </w:r>
    </w:p>
    <w:p>
      <w:pPr>
        <w:pStyle w:val="TextBody"/>
        <w:bidi w:val="0"/>
        <w:jc w:val="left"/>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Other Notices as Administrative Agent:</w:t>
      </w:r>
    </w:p>
    <w:p>
      <w:pPr>
        <w:pStyle w:val="TextBody"/>
        <w:bidi w:val="0"/>
        <w:jc w:val="left"/>
        <w:rPr>
          <w:rFonts w:ascii="Times New Roman" w:hAnsi="Times New Roman"/>
          <w:color w:val="000000"/>
          <w:sz w:val="20"/>
        </w:rPr>
      </w:pPr>
      <w:r>
        <w:rPr>
          <w:rFonts w:ascii="Times New Roman" w:hAnsi="Times New Roman"/>
          <w:color w:val="000000"/>
          <w:sz w:val="20"/>
        </w:rPr>
        <w:t>Bank of America, N.A.</w:t>
      </w:r>
    </w:p>
    <w:p>
      <w:pPr>
        <w:pStyle w:val="TextBody"/>
        <w:bidi w:val="0"/>
        <w:jc w:val="left"/>
        <w:rPr>
          <w:rFonts w:ascii="Times New Roman" w:hAnsi="Times New Roman"/>
          <w:color w:val="000000"/>
          <w:sz w:val="20"/>
        </w:rPr>
      </w:pPr>
      <w:r>
        <w:rPr>
          <w:rFonts w:ascii="Times New Roman" w:hAnsi="Times New Roman"/>
          <w:color w:val="000000"/>
          <w:sz w:val="20"/>
        </w:rPr>
        <w:t>Agency Management</w:t>
      </w:r>
    </w:p>
    <w:p>
      <w:pPr>
        <w:pStyle w:val="TextBody"/>
        <w:bidi w:val="0"/>
        <w:jc w:val="left"/>
        <w:rPr>
          <w:rFonts w:ascii="Times New Roman" w:hAnsi="Times New Roman"/>
          <w:color w:val="000000"/>
          <w:sz w:val="20"/>
        </w:rPr>
      </w:pPr>
      <w:r>
        <w:rPr>
          <w:rFonts w:ascii="Times New Roman" w:hAnsi="Times New Roman"/>
          <w:color w:val="000000"/>
          <w:sz w:val="20"/>
        </w:rPr>
        <w:t>540 W Madison St</w:t>
      </w:r>
    </w:p>
    <w:p>
      <w:pPr>
        <w:pStyle w:val="TextBody"/>
        <w:bidi w:val="0"/>
        <w:jc w:val="left"/>
        <w:rPr>
          <w:rFonts w:ascii="Times New Roman" w:hAnsi="Times New Roman"/>
          <w:color w:val="000000"/>
          <w:sz w:val="20"/>
        </w:rPr>
      </w:pPr>
      <w:r>
        <w:rPr>
          <w:rFonts w:ascii="Times New Roman" w:hAnsi="Times New Roman"/>
          <w:color w:val="000000"/>
          <w:sz w:val="20"/>
        </w:rPr>
        <w:t>Mail Code: IL4-540-22-29</w:t>
      </w:r>
    </w:p>
    <w:p>
      <w:pPr>
        <w:pStyle w:val="TextBody"/>
        <w:bidi w:val="0"/>
        <w:jc w:val="left"/>
        <w:rPr>
          <w:rFonts w:ascii="Times New Roman" w:hAnsi="Times New Roman"/>
          <w:color w:val="000000"/>
          <w:sz w:val="20"/>
        </w:rPr>
      </w:pPr>
      <w:r>
        <w:rPr>
          <w:rFonts w:ascii="Times New Roman" w:hAnsi="Times New Roman"/>
          <w:color w:val="000000"/>
          <w:sz w:val="20"/>
        </w:rPr>
        <w:t>Chicago, IL 60661</w:t>
      </w:r>
    </w:p>
    <w:p>
      <w:pPr>
        <w:pStyle w:val="TextBody"/>
        <w:bidi w:val="0"/>
        <w:jc w:val="left"/>
        <w:rPr>
          <w:rFonts w:ascii="Times New Roman" w:hAnsi="Times New Roman"/>
          <w:color w:val="000000"/>
          <w:sz w:val="20"/>
        </w:rPr>
      </w:pPr>
      <w:r>
        <w:rPr>
          <w:rFonts w:ascii="Times New Roman" w:hAnsi="Times New Roman"/>
          <w:color w:val="000000"/>
          <w:sz w:val="20"/>
        </w:rPr>
        <w:t xml:space="preserve">Attention: Angela Larkin </w:t>
      </w:r>
    </w:p>
    <w:p>
      <w:pPr>
        <w:pStyle w:val="TextBody"/>
        <w:bidi w:val="0"/>
        <w:jc w:val="left"/>
        <w:rPr>
          <w:rFonts w:ascii="Times New Roman" w:hAnsi="Times New Roman"/>
          <w:color w:val="000000"/>
          <w:sz w:val="20"/>
        </w:rPr>
      </w:pPr>
      <w:r>
        <w:rPr>
          <w:rFonts w:ascii="Times New Roman" w:hAnsi="Times New Roman"/>
          <w:color w:val="000000"/>
          <w:sz w:val="20"/>
        </w:rPr>
        <w:t>Telephone: 312-828-3882</w:t>
      </w:r>
    </w:p>
    <w:p>
      <w:pPr>
        <w:pStyle w:val="TextBody"/>
        <w:bidi w:val="0"/>
        <w:jc w:val="left"/>
        <w:rPr>
          <w:rFonts w:ascii="Times New Roman" w:hAnsi="Times New Roman"/>
          <w:color w:val="000000"/>
          <w:sz w:val="20"/>
        </w:rPr>
      </w:pPr>
      <w:r>
        <w:rPr>
          <w:rFonts w:ascii="Times New Roman" w:hAnsi="Times New Roman"/>
          <w:color w:val="000000"/>
          <w:sz w:val="20"/>
        </w:rPr>
        <w:t>Telecopier: 877-206-8409</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E-Mail: </w:t>
      </w:r>
      <w:r>
        <w:rPr>
          <w:rFonts w:ascii="Times New Roman" w:hAnsi="Times New Roman"/>
          <w:sz w:val="20"/>
        </w:rPr>
        <w:t>angela.larkin@bofa.com</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to BofA in its capacity as an Issuing Bank, at:</w:t>
      </w:r>
    </w:p>
    <w:p>
      <w:pPr>
        <w:pStyle w:val="TextBody"/>
        <w:bidi w:val="0"/>
        <w:jc w:val="left"/>
        <w:rPr>
          <w:rFonts w:ascii="Times New Roman" w:hAnsi="Times New Roman"/>
          <w:color w:val="000000"/>
          <w:sz w:val="20"/>
        </w:rPr>
      </w:pPr>
      <w:r>
        <w:rPr>
          <w:rFonts w:ascii="Times New Roman" w:hAnsi="Times New Roman"/>
          <w:color w:val="000000"/>
          <w:sz w:val="20"/>
        </w:rPr>
        <w:t>Bank of America, N.A.</w:t>
      </w:r>
    </w:p>
    <w:p>
      <w:pPr>
        <w:pStyle w:val="TextBody"/>
        <w:bidi w:val="0"/>
        <w:jc w:val="center"/>
        <w:rPr>
          <w:rFonts w:ascii="Times New Roman" w:hAnsi="Times New Roman"/>
          <w:color w:val="000000"/>
          <w:sz w:val="16"/>
        </w:rPr>
      </w:pPr>
      <w:r>
        <w:rPr>
          <w:rFonts w:ascii="Times New Roman" w:hAnsi="Times New Roman"/>
          <w:color w:val="000000"/>
          <w:sz w:val="16"/>
        </w:rPr>
        <w:t>146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Issuing Bank </w:t>
      </w:r>
    </w:p>
    <w:p>
      <w:pPr>
        <w:pStyle w:val="TextBody"/>
        <w:bidi w:val="0"/>
        <w:jc w:val="left"/>
        <w:rPr>
          <w:rFonts w:ascii="Times New Roman" w:hAnsi="Times New Roman"/>
          <w:color w:val="000000"/>
          <w:sz w:val="20"/>
        </w:rPr>
      </w:pPr>
      <w:r>
        <w:rPr>
          <w:rFonts w:ascii="Times New Roman" w:hAnsi="Times New Roman"/>
          <w:color w:val="000000"/>
          <w:sz w:val="20"/>
        </w:rPr>
        <w:t>Trade Operations</w:t>
      </w:r>
    </w:p>
    <w:p>
      <w:pPr>
        <w:pStyle w:val="TextBody"/>
        <w:bidi w:val="0"/>
        <w:jc w:val="left"/>
        <w:rPr>
          <w:rFonts w:ascii="Times New Roman" w:hAnsi="Times New Roman"/>
          <w:color w:val="000000"/>
          <w:sz w:val="20"/>
        </w:rPr>
      </w:pPr>
      <w:r>
        <w:rPr>
          <w:rFonts w:ascii="Times New Roman" w:hAnsi="Times New Roman"/>
          <w:color w:val="000000"/>
          <w:sz w:val="20"/>
        </w:rPr>
        <w:t>1 Fleet Way</w:t>
      </w:r>
    </w:p>
    <w:p>
      <w:pPr>
        <w:pStyle w:val="TextBody"/>
        <w:bidi w:val="0"/>
        <w:jc w:val="left"/>
        <w:rPr>
          <w:rFonts w:ascii="Times New Roman" w:hAnsi="Times New Roman"/>
          <w:color w:val="000000"/>
          <w:sz w:val="20"/>
        </w:rPr>
      </w:pPr>
      <w:r>
        <w:rPr>
          <w:rFonts w:ascii="Times New Roman" w:hAnsi="Times New Roman"/>
          <w:color w:val="000000"/>
          <w:sz w:val="20"/>
        </w:rPr>
        <w:t>Mail Code: PA6-580-02-30</w:t>
      </w:r>
    </w:p>
    <w:p>
      <w:pPr>
        <w:pStyle w:val="TextBody"/>
        <w:bidi w:val="0"/>
        <w:jc w:val="left"/>
        <w:rPr>
          <w:rFonts w:ascii="Times New Roman" w:hAnsi="Times New Roman"/>
          <w:color w:val="000000"/>
          <w:sz w:val="20"/>
        </w:rPr>
      </w:pPr>
      <w:r>
        <w:rPr>
          <w:rFonts w:ascii="Times New Roman" w:hAnsi="Times New Roman"/>
          <w:color w:val="000000"/>
          <w:sz w:val="20"/>
        </w:rPr>
        <w:t>Scranton, PA 18507</w:t>
      </w:r>
    </w:p>
    <w:p>
      <w:pPr>
        <w:pStyle w:val="TextBody"/>
        <w:bidi w:val="0"/>
        <w:jc w:val="left"/>
        <w:rPr>
          <w:rFonts w:ascii="Times New Roman" w:hAnsi="Times New Roman"/>
          <w:sz w:val="20"/>
        </w:rPr>
      </w:pPr>
      <w:r>
        <w:rPr>
          <w:rFonts w:ascii="Times New Roman" w:hAnsi="Times New Roman"/>
          <w:strike/>
          <w:color w:val="FF0000"/>
          <w:sz w:val="20"/>
        </w:rPr>
        <w:t>Attention: Mike Grizzanti</w:t>
      </w:r>
      <w:r>
        <w:rPr>
          <w:rFonts w:ascii="Times New Roman" w:hAnsi="Times New Roman"/>
          <w:color w:val="FF0000"/>
          <w:sz w:val="20"/>
        </w:rPr>
        <w:t xml:space="preserve"> </w:t>
      </w:r>
    </w:p>
    <w:p>
      <w:pPr>
        <w:pStyle w:val="TextBody"/>
        <w:bidi w:val="0"/>
        <w:jc w:val="left"/>
        <w:rPr>
          <w:rFonts w:ascii="Times New Roman" w:hAnsi="Times New Roman"/>
          <w:strike/>
          <w:color w:val="FF0000"/>
          <w:sz w:val="20"/>
        </w:rPr>
      </w:pPr>
      <w:r>
        <w:rPr>
          <w:rFonts w:ascii="Times New Roman" w:hAnsi="Times New Roman"/>
          <w:strike/>
          <w:color w:val="FF0000"/>
          <w:sz w:val="20"/>
        </w:rPr>
        <w:t>Telephone: 570-496-9621</w:t>
      </w:r>
    </w:p>
    <w:p>
      <w:pPr>
        <w:pStyle w:val="TextBody"/>
        <w:bidi w:val="0"/>
        <w:jc w:val="left"/>
        <w:rPr>
          <w:rFonts w:ascii="Times New Roman" w:hAnsi="Times New Roman"/>
          <w:strike/>
          <w:color w:val="FF0000"/>
          <w:sz w:val="20"/>
        </w:rPr>
      </w:pPr>
      <w:r>
        <w:rPr>
          <w:rFonts w:ascii="Times New Roman" w:hAnsi="Times New Roman"/>
          <w:strike/>
          <w:color w:val="FF0000"/>
          <w:sz w:val="20"/>
        </w:rPr>
        <w:t>Telecopier: 800-755-8743</w:t>
      </w:r>
    </w:p>
    <w:p>
      <w:pPr>
        <w:pStyle w:val="TextBody"/>
        <w:bidi w:val="0"/>
        <w:jc w:val="left"/>
        <w:rPr>
          <w:rFonts w:ascii="Times New Roman" w:hAnsi="Times New Roman"/>
          <w:strike/>
          <w:color w:val="FF0000"/>
          <w:sz w:val="20"/>
        </w:rPr>
      </w:pPr>
      <w:r>
        <w:rPr>
          <w:rFonts w:ascii="Times New Roman" w:hAnsi="Times New Roman"/>
          <w:strike/>
          <w:color w:val="FF0000"/>
          <w:sz w:val="20"/>
        </w:rPr>
        <w:t>E-Mail: michael.a.grizzanti@bofa.com</w:t>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Facsimile: 800-755-8743</w:t>
      </w:r>
    </w:p>
    <w:p>
      <w:pPr>
        <w:pStyle w:val="TextBody"/>
        <w:bidi w:val="0"/>
        <w:jc w:val="left"/>
        <w:rPr>
          <w:rFonts w:ascii="Times New Roman" w:hAnsi="Times New Roman"/>
          <w:sz w:val="20"/>
        </w:rPr>
      </w:pPr>
      <w:r>
        <w:rPr>
          <w:rFonts w:ascii="Times New Roman" w:hAnsi="Times New Roman"/>
          <w:color w:val="0000FF"/>
          <w:sz w:val="20"/>
          <w:u w:val="single"/>
        </w:rPr>
        <w:t xml:space="preserve">Electronic Mail: </w:t>
      </w:r>
      <w:r>
        <w:rPr>
          <w:rFonts w:ascii="Times New Roman" w:hAnsi="Times New Roman"/>
          <w:sz w:val="20"/>
        </w:rPr>
        <w:t>scranton_standby_lc@bofa.com</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to any Lender or Issuing Bank, to it at its address or facsimile number set forth in its Administrative Questionnaire.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All such notices and other communications (A) sent by hand or overnight courier service, or mailed by certified or registered mail, shall be deemed to have been given when delivered in person or by courier service and signed for against receipt thereof or three Business Days after dispatch if sent by certified or registered mail, in each case, delivered, sent or mailed (properly addressed) to the relevant party as provided in this </w:t>
      </w:r>
      <w:r>
        <w:rPr>
          <w:rFonts w:ascii="Times New Roman" w:hAnsi="Times New Roman"/>
          <w:color w:val="000000"/>
          <w:sz w:val="20"/>
          <w:u w:val="single"/>
        </w:rPr>
        <w:t>Section 9.01</w:t>
      </w:r>
      <w:r>
        <w:rPr>
          <w:rFonts w:ascii="Times New Roman" w:hAnsi="Times New Roman"/>
          <w:color w:val="000000"/>
          <w:sz w:val="20"/>
        </w:rPr>
        <w:t xml:space="preserve"> or in accordance with the latest unrevoked direction from such party given in accordance with this </w:t>
      </w:r>
      <w:r>
        <w:rPr>
          <w:rFonts w:ascii="Times New Roman" w:hAnsi="Times New Roman"/>
          <w:color w:val="000000"/>
          <w:sz w:val="20"/>
          <w:u w:val="single"/>
        </w:rPr>
        <w:t>Section 9.01</w:t>
      </w:r>
      <w:r>
        <w:rPr>
          <w:rFonts w:ascii="Times New Roman" w:hAnsi="Times New Roman"/>
          <w:color w:val="000000"/>
          <w:sz w:val="20"/>
        </w:rPr>
        <w:t xml:space="preserve"> or (B) sent by facsimile shall be deemed to have been given when sent and when receipt has been confirmed by telephone; </w:t>
      </w:r>
      <w:r>
        <w:rPr>
          <w:rFonts w:ascii="Times New Roman" w:hAnsi="Times New Roman"/>
          <w:color w:val="000000"/>
          <w:sz w:val="20"/>
          <w:u w:val="single"/>
        </w:rPr>
        <w:t>provided</w:t>
      </w:r>
      <w:r>
        <w:rPr>
          <w:rFonts w:ascii="Times New Roman" w:hAnsi="Times New Roman"/>
          <w:color w:val="000000"/>
          <w:sz w:val="20"/>
        </w:rPr>
        <w:t xml:space="preserve"> that notices and other communications sent by telecopier shall be deemed to have been given when sent (except that, if not given during normal business hours for the recipient, such notices or other communications shall be deemed to have been given at the opening of business on the next Business Day for the recipient). Notices and other communications delivered through electronic communications to the extent provided in </w:t>
      </w:r>
      <w:r>
        <w:rPr>
          <w:rFonts w:ascii="Times New Roman" w:hAnsi="Times New Roman"/>
          <w:color w:val="000000"/>
          <w:sz w:val="20"/>
          <w:u w:val="single"/>
        </w:rPr>
        <w:t>clause (b)</w:t>
      </w:r>
      <w:r>
        <w:rPr>
          <w:rFonts w:ascii="Times New Roman" w:hAnsi="Times New Roman"/>
          <w:color w:val="000000"/>
          <w:sz w:val="20"/>
        </w:rPr>
        <w:t xml:space="preserve"> below shall be effective as provided in such </w:t>
      </w:r>
      <w:r>
        <w:rPr>
          <w:rFonts w:ascii="Times New Roman" w:hAnsi="Times New Roman"/>
          <w:color w:val="000000"/>
          <w:sz w:val="20"/>
          <w:u w:val="single"/>
        </w:rPr>
        <w:t>clause (b)</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Notices and other communications to the Lenders hereunder may be delivered or furnished by electronic communications (including e-mail and Internet or intranet websites) pursuant to procedures set forth herein or otherwise approved by the Administrative Agent. The Administrative Agent or the Borrower (on behalf of any Loan Party) may, in its discretion, agree to accept notices and other communications to it hereunder by electronic communications pursuant to procedures set forth herein or otherwise approved by it;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any such notice or communication not given during the normal business hours of the recipient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w:t>
      </w:r>
      <w:r>
        <w:rPr>
          <w:rFonts w:ascii="Times New Roman" w:hAnsi="Times New Roman"/>
          <w:color w:val="000000"/>
          <w:sz w:val="20"/>
          <w:u w:val="single"/>
        </w:rPr>
        <w:t>clause (b)(i)</w:t>
      </w:r>
      <w:r>
        <w:rPr>
          <w:color w:val="000000"/>
        </w:rPr>
        <w:t xml:space="preserve"> </w:t>
      </w:r>
      <w:r>
        <w:rPr>
          <w:rFonts w:ascii="Times New Roman" w:hAnsi="Times New Roman"/>
          <w:color w:val="000000"/>
          <w:sz w:val="20"/>
        </w:rPr>
        <w:t>of notification that such notice or communication is available and identifying the website address therefor.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party hereto may change its address or facsimile number or other notice information hereunder by notice to the other parties hereto; it being understood and agreed that the Borrower may provide any such notice to the Administrative Agent as recipient on behalf of itself, each Issuing Bank, the Swingline Lender and each Lender.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w:t>
      </w:r>
    </w:p>
    <w:p>
      <w:pPr>
        <w:pStyle w:val="TextBody"/>
        <w:bidi w:val="0"/>
        <w:spacing w:before="0" w:after="240"/>
        <w:jc w:val="both"/>
        <w:rPr/>
      </w:pPr>
      <w:r>
        <w:rPr>
          <w:rFonts w:ascii="Times New Roman" w:hAnsi="Times New Roman"/>
          <w:color w:val="000000"/>
          <w:sz w:val="20"/>
        </w:rPr>
        <w:t>Each of Holdings and the Borrower hereby acknowledges that (a) the Administrative Agent will make available to the Lenders and the Issuing Bank materials and/or information provided by, or on behalf of, Holdings or the Borrower hereunder (collectively, the “</w:t>
      </w:r>
      <w:r>
        <w:rPr>
          <w:rFonts w:ascii="Times New Roman" w:hAnsi="Times New Roman"/>
          <w:color w:val="000000"/>
          <w:sz w:val="20"/>
          <w:u w:val="single"/>
        </w:rPr>
        <w:t>Borrower Materials</w:t>
      </w:r>
      <w:r>
        <w:rPr>
          <w:color w:val="000000"/>
        </w:rPr>
        <w:t>”</w:t>
      </w:r>
      <w:r>
        <w:rPr>
          <w:rFonts w:ascii="Times New Roman" w:hAnsi="Times New Roman"/>
          <w:color w:val="000000"/>
          <w:sz w:val="20"/>
        </w:rPr>
        <w:t>) by posting the Borrower Materials on the Platform and (b) certain of the Lenders may be “public-side” Lenders (i.e., Lenders that do not wish to receive material nonpublic information within the meaning of the United States federal securities laws with respect to Holdings, the Borrower or their respective securities) (each, a “</w:t>
      </w:r>
      <w:r>
        <w:rPr>
          <w:rFonts w:ascii="Times New Roman" w:hAnsi="Times New Roman"/>
          <w:color w:val="000000"/>
          <w:sz w:val="20"/>
          <w:u w:val="single"/>
        </w:rPr>
        <w:t>Public Lender</w:t>
      </w:r>
      <w:r>
        <w:rPr>
          <w:color w:val="000000"/>
        </w:rPr>
        <w:t>”</w:t>
      </w:r>
      <w:r>
        <w:rPr>
          <w:rFonts w:ascii="Times New Roman" w:hAnsi="Times New Roman"/>
          <w:color w:val="000000"/>
          <w:sz w:val="20"/>
        </w:rPr>
        <w:t xml:space="preserve">). At the request of the Arrangers, each of Holdings and the Borrower hereby agrees that (i) all Borrower Materials that are to be made available to Public Lenders shall be clearly and conspicuously marked “PUBLIC,” (ii) by marking Borrower Materials “PUBLIC,” Holdings and the Borrower shall be deemed to have authorized the Administrative Agent and the Lenders to treat such Borrower Materials as information of a type that would (x) customarily be made publicly available (or could be derived from publicly available information), as determined in good faith by the Borrower, if Holdings or the Borrower were </w:t>
      </w:r>
    </w:p>
    <w:p>
      <w:pPr>
        <w:pStyle w:val="TextBody"/>
        <w:bidi w:val="0"/>
        <w:jc w:val="center"/>
        <w:rPr>
          <w:rFonts w:ascii="Times New Roman" w:hAnsi="Times New Roman"/>
          <w:color w:val="000000"/>
          <w:sz w:val="16"/>
        </w:rPr>
      </w:pPr>
      <w:r>
        <w:rPr>
          <w:rFonts w:ascii="Times New Roman" w:hAnsi="Times New Roman"/>
          <w:color w:val="000000"/>
          <w:sz w:val="16"/>
        </w:rPr>
        <w:t>147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to become public reporting companies or (y) would not be material with respect to Holdings, the Borrower, their respective subsidiaries, any of their respective securities or the Transactions as determined in good faith by the Borrower for purposes of United States federal securities laws and (iii) the Administrative Agent shall be entitled to treat any Borrower Materials that are not marked “PUBLIC” as being suitable only for posting on a portion of the Platform not marked as “Public Investor</w:t>
      </w:r>
      <w:r>
        <w:rPr>
          <w:rFonts w:ascii="Times New Roman" w:hAnsi="Times New Roman"/>
          <w:i/>
          <w:color w:val="000000"/>
          <w:sz w:val="20"/>
        </w:rPr>
        <w:t>.</w:t>
      </w:r>
      <w:r>
        <w:rPr>
          <w:color w:val="000000"/>
        </w:rPr>
        <w:t xml:space="preserve">” </w:t>
      </w:r>
      <w:r>
        <w:rPr>
          <w:rFonts w:ascii="Times New Roman" w:hAnsi="Times New Roman"/>
          <w:color w:val="000000"/>
          <w:sz w:val="20"/>
        </w:rPr>
        <w:t xml:space="preserve">Notwithstanding the foregoing, the following Borrower Materials shall be deemed to be marked “PUBLIC,” unless the Borrower notifies the Administrative Agent promptly that any such document contains material nonpublic information: (1) the Loan Documents, (2) any notification of changes in the terms of the Credit Facilities and (3) all information delivered pursuant to </w:t>
      </w:r>
      <w:r>
        <w:rPr>
          <w:rFonts w:ascii="Times New Roman" w:hAnsi="Times New Roman"/>
          <w:color w:val="000000"/>
          <w:sz w:val="20"/>
          <w:u w:val="single"/>
        </w:rPr>
        <w:t>Section 5.01(a)</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(b)</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Borrower or its securities for purposes of United States Federal or state securities laws.</w:t>
      </w:r>
    </w:p>
    <w:p>
      <w:pPr>
        <w:pStyle w:val="TextBody"/>
        <w:bidi w:val="0"/>
        <w:spacing w:before="0" w:after="240"/>
        <w:jc w:val="both"/>
        <w:rPr>
          <w:rFonts w:ascii="Times New Roman" w:hAnsi="Times New Roman"/>
          <w:sz w:val="20"/>
        </w:rPr>
      </w:pPr>
      <w:r>
        <w:rPr>
          <w:rFonts w:ascii="Times New Roman" w:hAnsi="Times New Roman"/>
          <w:color w:val="000000"/>
          <w:sz w:val="20"/>
        </w:rPr>
        <w:t>THE PLATFORM IS PROVIDED “AS IS” AND “AS AVAILABLE</w:t>
      </w:r>
      <w:r>
        <w:rPr>
          <w:rFonts w:ascii="Times New Roman" w:hAnsi="Times New Roman"/>
          <w:i/>
          <w:color w:val="000000"/>
          <w:sz w:val="20"/>
        </w:rPr>
        <w:t>.</w:t>
      </w:r>
      <w:r>
        <w:rPr>
          <w:rFonts w:ascii="Times New Roman" w:hAnsi="Times New Roman"/>
          <w:color w:val="000000"/>
          <w:sz w:val="20"/>
        </w:rPr>
        <w:t>” NEITHER THE ADMINISTRATIVE AGENT NOR ANY OF ITS RELATED PARTIES WARRANTS THE ACCURACY OR COMPLETENESS OF THE COMMUNICATIONS OR THE ADEQUACY OF THE PLATFORM AND EACH EXPRESSLY DISCLAIMS LIABILITY FOR ERRORS OR OMISSIONS IN THE COMMUNICATIONS. NO WARRANTY OF ANY KIND, EXPRESS, IMPLIED OR STATUTORY, INCLUDING ANY WARRANTY OF MERCHANTABILITY, FITNESS FOR A PARTICULAR PURPOSE, NONINFRINGEMENT OF THIRD-PARTY RIGHTS OR FREEDOM FROM VIRUSES OR OTHER CODE DEFECTS IS MADE BY THE ADMINISTRATIVE AGENT OR ANY OF ITS RELATED PARTIES IN CONNECTION WITH THE COMMUNICATIONS OR THE PLATFORM. IN NO EVENT SHALL THE ADMINISTRATIVE AGENT OR ANY OF ITS RELATED PARTIES HAVE ANY LIABILITY TO ANY LOAN PARTY, ANY LENDER OR ANY OTHER PERSON FOR DAMAGES OF ANY KIND, WHETHER OR NOT BASED ON STRICT LIABILITY AND INCLUDING DIRECT OR INDIRECT, SPECIAL, INCIDENTAL OR CONSEQUENTIAL DAMAGES, LOSSES OR EXPENSES (WHETHER IN TORT, CONTRACT OR OTHERWISE) ARISING OUT OF ANY LOAN PARTY’S OR THE ADMINISTRATIVE AGENT’S TRANSMISSION OF COMMUNICATIONS THROUGH THE INTERNET, EXCEPT TO THE EXTENT THE LIABILITY OF ANY SUCH PERSON IS FOUND IN A FINAL RULING BY A COURT OF COMPETENT JURISDICTION TO HAVE RESULTED FROM SUCH PERSON’S GROSS NEGLIGENCE OR WILLFUL MISCONDUCT.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9.02.</w:t>
      </w:r>
    </w:p>
    <w:p>
      <w:pPr>
        <w:pStyle w:val="TextBody"/>
        <w:bidi w:val="0"/>
        <w:spacing w:before="0" w:after="240"/>
        <w:jc w:val="both"/>
        <w:rPr/>
      </w:pPr>
      <w:r>
        <w:rPr>
          <w:rFonts w:ascii="Times New Roman" w:hAnsi="Times New Roman"/>
          <w:color w:val="000000"/>
          <w:sz w:val="20"/>
          <w:u w:val="single"/>
        </w:rPr>
        <w:t>Waivers; Amendments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No failure or delay by the Administrative Agent, any Issuing Bank or any Lender in exercising any right or power hereunder or under any other Loan Document shall operate as a waiver thereof except as provided herein or in any Loan Document,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party hereto therefrom shall in any event be effective unless the same is permitted by this </w:t>
      </w:r>
      <w:r>
        <w:rPr>
          <w:rFonts w:ascii="Times New Roman" w:hAnsi="Times New Roman"/>
          <w:color w:val="000000"/>
          <w:sz w:val="20"/>
          <w:u w:val="single"/>
        </w:rPr>
        <w:t>Section 9.02</w:t>
      </w:r>
      <w:r>
        <w:rPr>
          <w:rFonts w:ascii="Times New Roman" w:hAnsi="Times New Roman"/>
          <w:color w:val="000000"/>
          <w:sz w:val="20"/>
        </w:rPr>
        <w:t>, and then such waiver or consent shall be effective only in the specific instance and for the purpose for which given. Without limiting the generality of the foregoing, to the extent permitted by applicable Requirements of Law, neither the making of any Loan nor the issuance of any Letter of Credit shall be construed as a waiver of any Default or Event of Default, regardless of whether the Administrative Agent, any Lender or any Issuing Bank may have had notice or knowledge of such Default or Event of Default at the time.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Subject to this </w:t>
      </w:r>
      <w:r>
        <w:rPr>
          <w:rFonts w:ascii="Times New Roman" w:hAnsi="Times New Roman"/>
          <w:color w:val="000000"/>
          <w:sz w:val="20"/>
          <w:u w:val="single"/>
        </w:rPr>
        <w:t>Section 9.02(b)</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Sections 9.02(c)</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(d)</w:t>
      </w:r>
      <w:r>
        <w:rPr>
          <w:color w:val="000000"/>
        </w:rPr>
        <w:t xml:space="preserve"> </w:t>
      </w:r>
      <w:r>
        <w:rPr>
          <w:rFonts w:ascii="Times New Roman" w:hAnsi="Times New Roman"/>
          <w:color w:val="000000"/>
          <w:sz w:val="20"/>
        </w:rPr>
        <w:t xml:space="preserve">below and to </w:t>
      </w:r>
      <w:r>
        <w:rPr>
          <w:rFonts w:ascii="Times New Roman" w:hAnsi="Times New Roman"/>
          <w:color w:val="000000"/>
          <w:sz w:val="20"/>
          <w:u w:val="single"/>
        </w:rPr>
        <w:t>Section 9.05(f)</w:t>
      </w:r>
      <w:r>
        <w:rPr>
          <w:rFonts w:ascii="Times New Roman" w:hAnsi="Times New Roman"/>
          <w:color w:val="000000"/>
          <w:sz w:val="20"/>
        </w:rPr>
        <w:t xml:space="preserve">, neither this Agreement nor any other Loan Document nor any provision hereof or thereof may be waived, amended or modified, except (i) in the case of this Agreement, pursuant to an agreement or agreements in writing entered into by the Borrower and the Required Lenders (or the Administrative Agent with the consent of the Required Lenders) (provided that the Administrative Agent has received written notice from the Borrower at least two Business Days </w:t>
      </w:r>
    </w:p>
    <w:p>
      <w:pPr>
        <w:pStyle w:val="TextBody"/>
        <w:bidi w:val="0"/>
        <w:jc w:val="center"/>
        <w:rPr>
          <w:rFonts w:ascii="Times New Roman" w:hAnsi="Times New Roman"/>
          <w:color w:val="000000"/>
          <w:sz w:val="16"/>
        </w:rPr>
      </w:pPr>
      <w:r>
        <w:rPr>
          <w:rFonts w:ascii="Times New Roman" w:hAnsi="Times New Roman"/>
          <w:color w:val="000000"/>
          <w:sz w:val="16"/>
        </w:rPr>
        <w:t>148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prior to the anticipated date of effectiveness of any such amendment and the Administrative Agent shall promptly acknowledge any such amendment upon receipt;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if the Administrative Agent fails to provide such acknowledgement within five (5) Business Days of receipt, such amendment shall be deemed to have been acknowledged by the Administrative Agent;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u w:val="single"/>
        </w:rPr>
        <w:t>further</w:t>
      </w:r>
      <w:r>
        <w:rPr>
          <w:rFonts w:ascii="Times New Roman" w:hAnsi="Times New Roman"/>
          <w:color w:val="000000"/>
          <w:sz w:val="20"/>
        </w:rPr>
        <w:t xml:space="preserve">, that regardless of the date that the Administrative Agent delivers its acknowledgement, the amendment shall be deemed effective at the time it is executed by the Required Lenders, the Borrower or the applicable Loan Party) or (ii) in the case of any other Loan Document (other than any waiver, amendment or modification to effectuate any modification thereto expressly contemplated by the terms of such other Loan Document), pursuant to an agreement or agreements in writing entered into by the Administrative Agent and each Loan Party that is party thereto, with the consent of the Required Lenders;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consent of each Lender directly and adversely affected thereby (but not the consent of the Required Lenders) shall be required for any waiver, amendment or modification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color w:val="000000"/>
          <w:sz w:val="20"/>
        </w:rPr>
        <w:t xml:space="preserve">increases the Commitment of such Lender (other than with respect to any Incremental Facility pursuant to </w:t>
      </w:r>
      <w:r>
        <w:rPr>
          <w:rFonts w:ascii="Times New Roman" w:hAnsi="Times New Roman"/>
          <w:color w:val="000000"/>
          <w:sz w:val="20"/>
          <w:u w:val="single"/>
        </w:rPr>
        <w:t>Section 2.22</w:t>
      </w:r>
      <w:r>
        <w:rPr>
          <w:color w:val="000000"/>
        </w:rPr>
        <w:t xml:space="preserve"> </w:t>
      </w:r>
      <w:r>
        <w:rPr>
          <w:rFonts w:ascii="Times New Roman" w:hAnsi="Times New Roman"/>
          <w:color w:val="000000"/>
          <w:sz w:val="20"/>
        </w:rPr>
        <w:t>in respect of which such Lender has agreed to be an Additional Lender); it being understood that no amendment, modification or waiver of, or consent to departure from, any condition precedent, representation, warranty, covenant, Default, Event of Default, mandatory prepayment or mandatory reduction of the Commitments shall constitute an increase of any Commitment of such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reduces the principal amount of any Loan owed to such Lender or any amount due to such Lender on any Loan Installment Date; it being understood that no amendment, modification or waiver of, or consent to departure from, any condition precedent, representation, warranty, covenant, Default, Event of Default, mandatory prepayment or mandatory reduction of the Commitments shall constitute a reduction of principal owed to such Lender;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 extends the scheduled final maturity of any Loan or (y) postpones any Loan Installment Date or any Interest Payment Date with respect to any Loan held by such Lender or the date of any scheduled payment of any fee or premium payable to such Lender hereunder (in each case, other than any extension for administrative reasons agreed by the Administrative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pPr>
      <w:r>
        <w:rPr>
          <w:rFonts w:ascii="Times New Roman" w:hAnsi="Times New Roman"/>
          <w:color w:val="000000"/>
          <w:sz w:val="20"/>
        </w:rPr>
        <w:t xml:space="preserve">reduces the rate of interest (other than to waive any Default or Event of Default or obligation of the Borrower to pay interest to such Lender at the default rate of interest under </w:t>
      </w:r>
      <w:r>
        <w:rPr>
          <w:rFonts w:ascii="Times New Roman" w:hAnsi="Times New Roman"/>
          <w:color w:val="000000"/>
          <w:sz w:val="20"/>
          <w:u w:val="single"/>
        </w:rPr>
        <w:t>Section 2.13(d)</w:t>
      </w:r>
      <w:r>
        <w:rPr>
          <w:rFonts w:ascii="Times New Roman" w:hAnsi="Times New Roman"/>
          <w:color w:val="000000"/>
          <w:sz w:val="20"/>
        </w:rPr>
        <w:t>, which shall only require the consent of the Required Lenders) or the amount of any fee or premium owed to such Lender; it being understood that no change in the definition of “First Lien Leverage Ratio” or any other ratio used in the calculation of the Applicable Rate or the Commitment Fee Rate, or in the calculation of any other interest, fee or premium due hereunder (including any component definition thereof) shall constitute a reduction in any rate of interest or fee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extends the expiry date of such Lender’s Commitment; it being understood that no amendment, modification or waiver of, or consent to departure from, any condition precedent, representation, warranty, covenant, Default, Event of Default, mandatory prepayment or mandatory reduction of any Commitment shall constitute an extension of any Commitment of any Lender;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pPr>
      <w:r>
        <w:rPr>
          <w:rFonts w:ascii="Times New Roman" w:hAnsi="Times New Roman"/>
          <w:color w:val="000000"/>
          <w:sz w:val="20"/>
        </w:rPr>
        <w:t xml:space="preserve">waives, amends or modifies the provisions of </w:t>
      </w:r>
      <w:r>
        <w:rPr>
          <w:rFonts w:ascii="Times New Roman" w:hAnsi="Times New Roman"/>
          <w:color w:val="000000"/>
          <w:sz w:val="20"/>
          <w:u w:val="single"/>
        </w:rPr>
        <w:t>Section 2.18(b)</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2.18(c)</w:t>
      </w:r>
      <w:r>
        <w:rPr>
          <w:color w:val="000000"/>
        </w:rPr>
        <w:t xml:space="preserve"> </w:t>
      </w:r>
      <w:r>
        <w:rPr>
          <w:rFonts w:ascii="Times New Roman" w:hAnsi="Times New Roman"/>
          <w:color w:val="000000"/>
          <w:sz w:val="20"/>
        </w:rPr>
        <w:t xml:space="preserve">of this Agreement in a manner that would by its terms alter the pro rata sharing of payments required thereby (except in connection with any transaction permitted under </w:t>
      </w:r>
      <w:r>
        <w:rPr>
          <w:rFonts w:ascii="Times New Roman" w:hAnsi="Times New Roman"/>
          <w:color w:val="000000"/>
          <w:sz w:val="20"/>
          <w:u w:val="single"/>
        </w:rPr>
        <w:t>Sections 2.22</w:t>
      </w:r>
      <w:r>
        <w:rPr>
          <w:rFonts w:ascii="Times New Roman" w:hAnsi="Times New Roman"/>
          <w:color w:val="000000"/>
          <w:sz w:val="20"/>
        </w:rPr>
        <w:t xml:space="preserve">, </w:t>
      </w:r>
      <w:r>
        <w:rPr>
          <w:rFonts w:ascii="Times New Roman" w:hAnsi="Times New Roman"/>
          <w:color w:val="000000"/>
          <w:sz w:val="20"/>
          <w:u w:val="single"/>
        </w:rPr>
        <w:t>2.23</w:t>
      </w:r>
      <w:r>
        <w:rPr>
          <w:rFonts w:ascii="Times New Roman" w:hAnsi="Times New Roman"/>
          <w:color w:val="000000"/>
          <w:sz w:val="20"/>
        </w:rPr>
        <w:t xml:space="preserve">, </w:t>
      </w:r>
      <w:r>
        <w:rPr>
          <w:rFonts w:ascii="Times New Roman" w:hAnsi="Times New Roman"/>
          <w:color w:val="000000"/>
          <w:sz w:val="20"/>
          <w:u w:val="single"/>
        </w:rPr>
        <w:t>9.02(c)</w:t>
      </w:r>
      <w:r>
        <w:rPr>
          <w:color w:val="000000"/>
        </w:rPr>
        <w:t xml:space="preserve"> </w:t>
      </w:r>
      <w:r>
        <w:rPr>
          <w:rFonts w:ascii="Times New Roman" w:hAnsi="Times New Roman"/>
          <w:color w:val="000000"/>
          <w:sz w:val="20"/>
        </w:rPr>
        <w:t xml:space="preserve">and/or </w:t>
      </w:r>
      <w:r>
        <w:rPr>
          <w:rFonts w:ascii="Times New Roman" w:hAnsi="Times New Roman"/>
          <w:color w:val="000000"/>
          <w:sz w:val="20"/>
          <w:u w:val="single"/>
        </w:rPr>
        <w:t>9.05(g)</w:t>
      </w:r>
      <w:r>
        <w:rPr>
          <w:color w:val="000000"/>
        </w:rPr>
        <w:t xml:space="preserve"> </w:t>
      </w:r>
      <w:r>
        <w:rPr>
          <w:rFonts w:ascii="Times New Roman" w:hAnsi="Times New Roman"/>
          <w:color w:val="000000"/>
          <w:sz w:val="20"/>
        </w:rPr>
        <w:t xml:space="preserve">or as otherwise provided in this </w:t>
      </w:r>
      <w:r>
        <w:rPr>
          <w:rFonts w:ascii="Times New Roman" w:hAnsi="Times New Roman"/>
          <w:color w:val="000000"/>
          <w:sz w:val="20"/>
          <w:u w:val="single"/>
        </w:rPr>
        <w:t>Section 9.02</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such agreement shall:</w:t>
      </w:r>
    </w:p>
    <w:p>
      <w:pPr>
        <w:pStyle w:val="TextBody"/>
        <w:bidi w:val="0"/>
        <w:jc w:val="center"/>
        <w:rPr>
          <w:rFonts w:ascii="Times New Roman" w:hAnsi="Times New Roman"/>
          <w:color w:val="000000"/>
          <w:sz w:val="16"/>
        </w:rPr>
      </w:pPr>
      <w:r>
        <w:rPr>
          <w:rFonts w:ascii="Times New Roman" w:hAnsi="Times New Roman"/>
          <w:color w:val="000000"/>
          <w:sz w:val="16"/>
        </w:rPr>
        <w:t>149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color w:val="000000"/>
          <w:sz w:val="20"/>
        </w:rPr>
        <w:t xml:space="preserve">change (x) any of the provisions of </w:t>
      </w:r>
      <w:r>
        <w:rPr>
          <w:rFonts w:ascii="Times New Roman" w:hAnsi="Times New Roman"/>
          <w:color w:val="000000"/>
          <w:sz w:val="20"/>
          <w:u w:val="single"/>
        </w:rPr>
        <w:t>Section 9.02(a)</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9.02(b)</w:t>
      </w:r>
      <w:r>
        <w:rPr>
          <w:color w:val="000000"/>
        </w:rPr>
        <w:t xml:space="preserve"> </w:t>
      </w:r>
      <w:r>
        <w:rPr>
          <w:rFonts w:ascii="Times New Roman" w:hAnsi="Times New Roman"/>
          <w:color w:val="000000"/>
          <w:sz w:val="20"/>
        </w:rPr>
        <w:t>or the definition of “Required Lenders” to reduce any voting percentage required to waive, amend or modify any right thereunder or make any determination or grant any consent thereunder, without the prior written consent of each Lender or (y) the definition of “Required Revolving Lenders” without the prior written consent of each Revolving Lender (it being understood that neither the consent of the Required Lenders nor the consent of any other Lender shall be required in connection with any change to the definition of “Required Revolving Lenders”);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pPr>
      <w:r>
        <w:rPr>
          <w:rFonts w:ascii="Times New Roman" w:hAnsi="Times New Roman"/>
          <w:color w:val="000000"/>
          <w:sz w:val="20"/>
        </w:rPr>
        <w:t xml:space="preserve">release all or substantially all of the Collateral from the Lien granted pursuant to the Loan Documents (except as otherwise permitted herein or in the other Loan Documents, including pursuant to </w:t>
      </w:r>
      <w:r>
        <w:rPr>
          <w:rFonts w:ascii="Times New Roman" w:hAnsi="Times New Roman"/>
          <w:color w:val="000000"/>
          <w:sz w:val="20"/>
          <w:u w:val="single"/>
        </w:rPr>
        <w:t>Article 8</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9.22</w:t>
      </w:r>
      <w:r>
        <w:rPr>
          <w:color w:val="000000"/>
        </w:rPr>
        <w:t xml:space="preserve"> </w:t>
      </w:r>
      <w:r>
        <w:rPr>
          <w:rFonts w:ascii="Times New Roman" w:hAnsi="Times New Roman"/>
          <w:color w:val="000000"/>
          <w:sz w:val="20"/>
        </w:rPr>
        <w:t>hereof), without the prior written consent of each Lender</w:t>
      </w:r>
      <w:r>
        <w:rPr>
          <w:rFonts w:ascii="Times New Roman" w:hAnsi="Times New Roman"/>
          <w:color w:val="000000"/>
          <w:sz w:val="21"/>
        </w:rPr>
        <w: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pPr>
      <w:r>
        <w:rPr>
          <w:rFonts w:ascii="Times New Roman" w:hAnsi="Times New Roman"/>
          <w:color w:val="000000"/>
          <w:sz w:val="20"/>
        </w:rPr>
        <w:t xml:space="preserve">release all or substantially all of the value of the Guarantees under the Loan Guaranty (except as otherwise permitted herein or in the other Loan Documents, including pursuant to </w:t>
      </w:r>
      <w:r>
        <w:rPr>
          <w:rFonts w:ascii="Times New Roman" w:hAnsi="Times New Roman"/>
          <w:color w:val="000000"/>
          <w:sz w:val="20"/>
          <w:u w:val="single"/>
        </w:rPr>
        <w:t>Section 9.22</w:t>
      </w:r>
      <w:r>
        <w:rPr>
          <w:color w:val="000000"/>
        </w:rPr>
        <w:t xml:space="preserve"> </w:t>
      </w:r>
      <w:r>
        <w:rPr>
          <w:rFonts w:ascii="Times New Roman" w:hAnsi="Times New Roman"/>
          <w:color w:val="000000"/>
          <w:sz w:val="20"/>
        </w:rPr>
        <w:t>hereof), without the prior written consent of each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solely with the consent of the Required Revolving Lenders (but without the consent of the Required Lenders or any other Lender), any such agreement may (x) waive, amend or modify </w:t>
      </w:r>
      <w:r>
        <w:rPr>
          <w:rFonts w:ascii="Times New Roman" w:hAnsi="Times New Roman"/>
          <w:color w:val="000000"/>
          <w:sz w:val="20"/>
          <w:u w:val="single"/>
        </w:rPr>
        <w:t>Section 6.14</w:t>
      </w:r>
      <w:r>
        <w:rPr>
          <w:color w:val="000000"/>
        </w:rPr>
        <w:t xml:space="preserve"> </w:t>
      </w:r>
      <w:r>
        <w:rPr>
          <w:rFonts w:ascii="Times New Roman" w:hAnsi="Times New Roman"/>
          <w:color w:val="000000"/>
          <w:sz w:val="20"/>
        </w:rPr>
        <w:t xml:space="preserve">(or the definition of “First Lien Leverage Ratio” or any component definition thereof, in each case, as any such definition is used solely for purposes of </w:t>
      </w:r>
      <w:r>
        <w:rPr>
          <w:rFonts w:ascii="Times New Roman" w:hAnsi="Times New Roman"/>
          <w:color w:val="000000"/>
          <w:sz w:val="20"/>
          <w:u w:val="single"/>
        </w:rPr>
        <w:t>Section 6.14</w:t>
      </w:r>
      <w:r>
        <w:rPr>
          <w:rFonts w:ascii="Times New Roman" w:hAnsi="Times New Roman"/>
          <w:color w:val="000000"/>
          <w:sz w:val="20"/>
        </w:rPr>
        <w:t xml:space="preserve">) (other than, in the case of </w:t>
      </w:r>
      <w:r>
        <w:rPr>
          <w:rFonts w:ascii="Times New Roman" w:hAnsi="Times New Roman"/>
          <w:color w:val="000000"/>
          <w:sz w:val="20"/>
          <w:u w:val="single"/>
        </w:rPr>
        <w:t>Section 6.14(a)</w:t>
      </w:r>
      <w:r>
        <w:rPr>
          <w:rFonts w:ascii="Times New Roman" w:hAnsi="Times New Roman"/>
          <w:color w:val="000000"/>
          <w:sz w:val="20"/>
        </w:rPr>
        <w:t xml:space="preserve">, for purposes of determining compliance with such Section as a condition to taking any action under this Agreement) and/or (y) waive, amend or modify any condition precedent set forth in </w:t>
      </w:r>
      <w:r>
        <w:rPr>
          <w:rFonts w:ascii="Times New Roman" w:hAnsi="Times New Roman"/>
          <w:color w:val="000000"/>
          <w:sz w:val="20"/>
          <w:u w:val="single"/>
        </w:rPr>
        <w:t>Section 4.02</w:t>
      </w:r>
      <w:r>
        <w:rPr>
          <w:color w:val="000000"/>
        </w:rPr>
        <w:t xml:space="preserve"> </w:t>
      </w:r>
      <w:r>
        <w:rPr>
          <w:rFonts w:ascii="Times New Roman" w:hAnsi="Times New Roman"/>
          <w:color w:val="000000"/>
          <w:sz w:val="20"/>
        </w:rPr>
        <w:t>hereof as it pertains to any Revolving Loan and/or Additional Revolving Loan or the issuances, amendment, modification, renewal or extension of any Letter of Credit;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 xml:space="preserve">solely with the consent of the relevant Issuing Bank and, in the case of clause (x), the Administrative Agent, any such agreement may (x) increase or decrease the Letter of Credit Sublimit or (y) waive, amend or modify any condition precedent set forth in </w:t>
      </w:r>
      <w:r>
        <w:rPr>
          <w:rFonts w:ascii="Times New Roman" w:hAnsi="Times New Roman"/>
          <w:color w:val="000000"/>
          <w:sz w:val="20"/>
          <w:u w:val="single"/>
        </w:rPr>
        <w:t>Section 4.02</w:t>
      </w:r>
      <w:r>
        <w:rPr>
          <w:color w:val="000000"/>
        </w:rPr>
        <w:t xml:space="preserve"> </w:t>
      </w:r>
      <w:r>
        <w:rPr>
          <w:rFonts w:ascii="Times New Roman" w:hAnsi="Times New Roman"/>
          <w:color w:val="000000"/>
          <w:sz w:val="20"/>
        </w:rPr>
        <w:t xml:space="preserve">hereof as it pertains to the issuance of any Letter </w:t>
      </w:r>
      <w:r>
        <w:rPr>
          <w:rFonts w:ascii="Times New Roman" w:hAnsi="Times New Roman"/>
          <w:color w:val="000000"/>
          <w:sz w:val="21"/>
        </w:rPr>
        <w:t>of Credit;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such agreement shall amend, modify or otherwise affect the rights or duties of the Administrative Agent, any Issuing Bank or the Swingline Lender hereunder without the prior written consent of the Administrative Agent, such Issuing Bank or the Swingline Lender, as the case may be.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this Agreement may be amended: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with the written consent of the Borrower and the Lenders providing the relevant Replacement Term Loans to permit the refinancing or replacement of all or any portion of the outstanding Term Loans under the applicable Class (any such loans being refinanced or replaced, the “</w:t>
      </w:r>
      <w:r>
        <w:rPr>
          <w:rFonts w:ascii="Times New Roman" w:hAnsi="Times New Roman"/>
          <w:color w:val="000000"/>
          <w:sz w:val="20"/>
          <w:u w:val="single"/>
        </w:rPr>
        <w:t>Replaced Term Loans</w:t>
      </w:r>
      <w:r>
        <w:rPr>
          <w:color w:val="000000"/>
        </w:rPr>
        <w:t>”</w:t>
      </w:r>
      <w:r>
        <w:rPr>
          <w:rFonts w:ascii="Times New Roman" w:hAnsi="Times New Roman"/>
          <w:color w:val="000000"/>
          <w:sz w:val="20"/>
        </w:rPr>
        <w:t>) with one or more replacement term loans hereunder (“</w:t>
      </w:r>
      <w:r>
        <w:rPr>
          <w:rFonts w:ascii="Times New Roman" w:hAnsi="Times New Roman"/>
          <w:color w:val="000000"/>
          <w:sz w:val="20"/>
          <w:u w:val="single"/>
        </w:rPr>
        <w:t>Replacement Term Loans</w:t>
      </w:r>
      <w:r>
        <w:rPr>
          <w:color w:val="000000"/>
        </w:rPr>
        <w:t>”</w:t>
      </w:r>
      <w:r>
        <w:rPr>
          <w:rFonts w:ascii="Times New Roman" w:hAnsi="Times New Roman"/>
          <w:color w:val="000000"/>
          <w:sz w:val="20"/>
        </w:rPr>
        <w:t xml:space="preserve">) pursuant to a Refinancing Amendment;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w:t>
      </w:r>
    </w:p>
    <w:p>
      <w:pPr>
        <w:pStyle w:val="TextBody"/>
        <w:bidi w:val="0"/>
        <w:spacing w:before="0" w:after="240"/>
        <w:jc w:val="both"/>
        <w:rPr>
          <w:rFonts w:ascii="Times New Roman" w:hAnsi="Times New Roman"/>
          <w:sz w:val="20"/>
        </w:rPr>
      </w:pPr>
      <w:r>
        <w:rPr>
          <w:rFonts w:ascii="Times New Roman" w:hAnsi="Times New Roman"/>
          <w:color w:val="000000"/>
          <w:sz w:val="20"/>
        </w:rPr>
        <w:t>(A) the aggregate principal amount of any Replacement Term Loans shall not exceed the aggregate principal amount of the Replaced Term Loans (</w:t>
      </w:r>
      <w:r>
        <w:rPr>
          <w:rFonts w:ascii="Times New Roman" w:hAnsi="Times New Roman"/>
          <w:color w:val="000000"/>
          <w:sz w:val="20"/>
          <w:u w:val="single"/>
        </w:rPr>
        <w:t>plus</w:t>
      </w:r>
      <w:r>
        <w:rPr>
          <w:rFonts w:ascii="Times New Roman" w:hAnsi="Times New Roman"/>
          <w:color w:val="000000"/>
          <w:sz w:val="20"/>
        </w:rPr>
        <w:t xml:space="preserve"> (1) any additional amounts permitted to be incurred under </w:t>
      </w:r>
      <w:r>
        <w:rPr>
          <w:rFonts w:ascii="Times New Roman" w:hAnsi="Times New Roman"/>
          <w:color w:val="000000"/>
          <w:sz w:val="20"/>
          <w:u w:val="single"/>
        </w:rPr>
        <w:t>Section 6.01</w:t>
      </w:r>
      <w:r>
        <w:rPr>
          <w:rFonts w:ascii="Times New Roman" w:hAnsi="Times New Roman"/>
          <w:color w:val="000000"/>
          <w:sz w:val="20"/>
        </w:rPr>
        <w:t xml:space="preserve"> and, to the extent any such additional amounts are secured, the related Liens are permitted under </w:t>
      </w:r>
      <w:r>
        <w:rPr>
          <w:rFonts w:ascii="Times New Roman" w:hAnsi="Times New Roman"/>
          <w:color w:val="000000"/>
          <w:sz w:val="20"/>
          <w:u w:val="single"/>
        </w:rPr>
        <w:t>Section 6.02</w:t>
      </w:r>
      <w:r>
        <w:rPr>
          <w:rFonts w:ascii="Times New Roman" w:hAnsi="Times New Roman"/>
          <w:color w:val="000000"/>
          <w:sz w:val="20"/>
        </w:rPr>
        <w:t xml:space="preserve">, and </w:t>
      </w:r>
      <w:r>
        <w:rPr>
          <w:rFonts w:ascii="Times New Roman" w:hAnsi="Times New Roman"/>
          <w:color w:val="000000"/>
          <w:sz w:val="20"/>
          <w:u w:val="single"/>
        </w:rPr>
        <w:t>plus</w:t>
      </w:r>
      <w:r>
        <w:rPr>
          <w:rFonts w:ascii="Times New Roman" w:hAnsi="Times New Roman"/>
          <w:color w:val="000000"/>
          <w:sz w:val="20"/>
        </w:rPr>
        <w:t xml:space="preserve"> (2) the amount of accrued interest, penalties and premium (including tender premium) thereon any committed but undrawn amounts and underwriting discounts, fees (including upfront fees, original issue discount or initial yield payments), commissions and expenses associated therewith),</w:t>
      </w:r>
    </w:p>
    <w:p>
      <w:pPr>
        <w:pStyle w:val="TextBody"/>
        <w:bidi w:val="0"/>
        <w:jc w:val="center"/>
        <w:rPr>
          <w:rFonts w:ascii="Times New Roman" w:hAnsi="Times New Roman"/>
          <w:color w:val="000000"/>
          <w:sz w:val="16"/>
        </w:rPr>
      </w:pPr>
      <w:r>
        <w:rPr>
          <w:rFonts w:ascii="Times New Roman" w:hAnsi="Times New Roman"/>
          <w:color w:val="000000"/>
          <w:sz w:val="16"/>
        </w:rPr>
        <w:t>150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subject to the Permitted Earlier Maturity Indebtedness Exception, any Replacement Term Loans (other than customary bridge loans with a maturity date of not longer than one year; </w:t>
      </w:r>
      <w:r>
        <w:rPr>
          <w:rFonts w:ascii="Times New Roman" w:hAnsi="Times New Roman"/>
          <w:color w:val="000000"/>
          <w:sz w:val="20"/>
          <w:u w:val="single"/>
        </w:rPr>
        <w:t>provided</w:t>
      </w:r>
      <w:r>
        <w:rPr>
          <w:rFonts w:ascii="Times New Roman" w:hAnsi="Times New Roman"/>
          <w:color w:val="000000"/>
          <w:sz w:val="20"/>
        </w:rPr>
        <w:t xml:space="preserve"> that any loans, notes, securities or other Indebtedness which are exchanged for or otherwise replace such bridge loans shall be subject to the requirements of this </w:t>
      </w:r>
      <w:r>
        <w:rPr>
          <w:rFonts w:ascii="Times New Roman" w:hAnsi="Times New Roman"/>
          <w:color w:val="000000"/>
          <w:sz w:val="20"/>
          <w:u w:val="single"/>
        </w:rPr>
        <w:t>clause (B)</w:t>
      </w:r>
      <w:r>
        <w:rPr>
          <w:rFonts w:ascii="Times New Roman" w:hAnsi="Times New Roman"/>
          <w:color w:val="000000"/>
          <w:sz w:val="20"/>
        </w:rPr>
        <w:t>) must have a final maturity date that is equal to or later than the final maturity date of, and have a Weighted Average Life to Maturity equal to or greater than the Weighted Average Life to Maturity of, the Replaced Term Loans at the time of the relevant refinancing (without giving effect to any prepayments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any Replacement Term Loans may be </w:t>
      </w:r>
      <w:r>
        <w:rPr>
          <w:rFonts w:ascii="Times New Roman" w:hAnsi="Times New Roman"/>
          <w:i/>
          <w:color w:val="000000"/>
          <w:sz w:val="20"/>
        </w:rPr>
        <w:t>pari passu</w:t>
      </w:r>
      <w:r>
        <w:rPr>
          <w:rFonts w:ascii="Times New Roman" w:hAnsi="Times New Roman"/>
          <w:color w:val="000000"/>
          <w:sz w:val="20"/>
        </w:rPr>
        <w:t xml:space="preserve"> with or junior to any then-existing Term Loans in right of payment and </w:t>
      </w:r>
      <w:r>
        <w:rPr>
          <w:rFonts w:ascii="Times New Roman" w:hAnsi="Times New Roman"/>
          <w:i/>
          <w:color w:val="000000"/>
          <w:sz w:val="20"/>
        </w:rPr>
        <w:t>pari passu</w:t>
      </w:r>
      <w:r>
        <w:rPr>
          <w:rFonts w:ascii="Times New Roman" w:hAnsi="Times New Roman"/>
          <w:color w:val="000000"/>
          <w:sz w:val="20"/>
        </w:rPr>
        <w:t xml:space="preserve"> with or junior to such Term Loans with respect to the Collateral (</w:t>
      </w:r>
      <w:r>
        <w:rPr>
          <w:rFonts w:ascii="Times New Roman" w:hAnsi="Times New Roman"/>
          <w:color w:val="000000"/>
          <w:sz w:val="20"/>
          <w:u w:val="single"/>
        </w:rPr>
        <w:t>provided</w:t>
      </w:r>
      <w:r>
        <w:rPr>
          <w:rFonts w:ascii="Times New Roman" w:hAnsi="Times New Roman"/>
          <w:color w:val="000000"/>
          <w:sz w:val="20"/>
        </w:rPr>
        <w:t xml:space="preserve"> that any Replacement Term Loans not incurred under this Agreement shall be subject to an Acceptable Intercreditor Agreement, or be unsecured),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any Replacement Term Loans that are secured may not be secured by any assets other than the Collateral,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any Replacement Term Loans that are guaranteed may not be guaranteed by any Subsidiary other than one or more Subsidiary Guarantors,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any Replacement Term Loans that are </w:t>
      </w:r>
      <w:r>
        <w:rPr>
          <w:rFonts w:ascii="Times New Roman" w:hAnsi="Times New Roman"/>
          <w:i/>
          <w:color w:val="000000"/>
          <w:sz w:val="20"/>
        </w:rPr>
        <w:t>pari passu</w:t>
      </w:r>
      <w:r>
        <w:rPr>
          <w:rFonts w:ascii="Times New Roman" w:hAnsi="Times New Roman"/>
          <w:color w:val="000000"/>
          <w:sz w:val="20"/>
        </w:rPr>
        <w:t xml:space="preserve"> with the Initial Term Loans in right of payment and security may participate (A) in any voluntary prepayments of Term Loans as set forth in </w:t>
      </w:r>
      <w:r>
        <w:rPr>
          <w:rFonts w:ascii="Times New Roman" w:hAnsi="Times New Roman"/>
          <w:color w:val="000000"/>
          <w:sz w:val="20"/>
          <w:u w:val="single"/>
        </w:rPr>
        <w:t>Section 2.11(a)(i)</w:t>
      </w:r>
      <w:r>
        <w:rPr>
          <w:rFonts w:ascii="Times New Roman" w:hAnsi="Times New Roman"/>
          <w:color w:val="000000"/>
          <w:sz w:val="20"/>
        </w:rPr>
        <w:t xml:space="preserve"> and (B) in any mandatory prepayments of Term Loans as set forth in </w:t>
      </w:r>
      <w:r>
        <w:rPr>
          <w:rFonts w:ascii="Times New Roman" w:hAnsi="Times New Roman"/>
          <w:color w:val="000000"/>
          <w:sz w:val="20"/>
          <w:u w:val="single"/>
        </w:rPr>
        <w:t>Section 2.11(b)(vi)</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any Replacement Term Loans may have pricing (including interest, fees and premiums) and, subject to preceding </w:t>
      </w:r>
      <w:r>
        <w:rPr>
          <w:rFonts w:ascii="Times New Roman" w:hAnsi="Times New Roman"/>
          <w:color w:val="000000"/>
          <w:sz w:val="20"/>
          <w:u w:val="single"/>
        </w:rPr>
        <w:t>clause (F)</w:t>
      </w:r>
      <w:r>
        <w:rPr>
          <w:rFonts w:ascii="Times New Roman" w:hAnsi="Times New Roman"/>
          <w:color w:val="000000"/>
          <w:sz w:val="20"/>
        </w:rPr>
        <w:t xml:space="preserve">, optional prepayment and redemption terms and, subject to preceding </w:t>
      </w:r>
      <w:r>
        <w:rPr>
          <w:rFonts w:ascii="Times New Roman" w:hAnsi="Times New Roman"/>
          <w:color w:val="000000"/>
          <w:sz w:val="20"/>
          <w:u w:val="single"/>
        </w:rPr>
        <w:t>clause (B)</w:t>
      </w:r>
      <w:r>
        <w:rPr>
          <w:rFonts w:ascii="Times New Roman" w:hAnsi="Times New Roman"/>
          <w:color w:val="000000"/>
          <w:sz w:val="20"/>
        </w:rPr>
        <w:t>, amortization schedule, as the Borrower and the lenders providing such Replacement Term Loans may agree,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other terms and conditions of any Replacement Term Loans (excluding as set forth above) are (i) substantially identical to, or (taken as a whole) no more favorable (as reasonably determined by the Borrower) to the lenders providing such Replacement Term Loans than those applicable to the Replaced Term Loans (other than covenants or other provisions applicable only to periods after the Latest Maturity Date (in each case, as of the date of incurrence of such Replacement Term Loans)), (ii) on market terms and conditions (taken as a whole) (as reasonably determined by the Borrower) at the time of incurrence or issuance for the applicable type of Indebtedness or (iii) reasonably acceptable to the Administrative Agent (it being agreed that (x) covenants or other provisions applicable only to periods after the latest Maturity Date of such Replaced Term Loans (in each case, as of the date of incurrence of such Replacement Term Loans) and (y) terms and conditions of such Replacement Term Loans that are more favorable to the lenders or the agent of such Replacement Term Loans than those contained in the Loan Documents and are then conformed (or added) to the Loan Documents for the benefit of the Term Lenders or, as applicable, the Administrative Agent (i.e., by conforming or adding a term to the then-outstanding Term Loans pursuant to an amendment) shall be deemed satisfactory to the Administrative Agent), and</w:t>
      </w:r>
    </w:p>
    <w:p>
      <w:pPr>
        <w:pStyle w:val="TextBody"/>
        <w:bidi w:val="0"/>
        <w:spacing w:before="240" w:after="240"/>
        <w:jc w:val="both"/>
        <w:rPr>
          <w:rFonts w:ascii="Times New Roman" w:hAnsi="Times New Roman"/>
          <w:sz w:val="20"/>
        </w:rPr>
      </w:pPr>
      <w:r>
        <w:rPr>
          <w:rFonts w:ascii="Times New Roman" w:hAnsi="Times New Roman"/>
          <w:color w:val="000000"/>
          <w:sz w:val="20"/>
        </w:rPr>
        <w:t xml:space="preserve">(I) no Event of Default under </w:t>
      </w:r>
      <w:r>
        <w:rPr>
          <w:rFonts w:ascii="Times New Roman" w:hAnsi="Times New Roman"/>
          <w:color w:val="000000"/>
          <w:sz w:val="20"/>
          <w:u w:val="single"/>
        </w:rPr>
        <w:t>Section 7.01(a)</w:t>
      </w:r>
      <w:r>
        <w:rPr>
          <w:rFonts w:ascii="Times New Roman" w:hAnsi="Times New Roman"/>
          <w:color w:val="000000"/>
          <w:sz w:val="20"/>
        </w:rPr>
        <w:t xml:space="preserve">, </w:t>
      </w:r>
      <w:r>
        <w:rPr>
          <w:rFonts w:ascii="Times New Roman" w:hAnsi="Times New Roman"/>
          <w:color w:val="000000"/>
          <w:sz w:val="20"/>
          <w:u w:val="single"/>
        </w:rPr>
        <w:t>(f)</w:t>
      </w:r>
      <w:r>
        <w:rPr>
          <w:rFonts w:ascii="Times New Roman" w:hAnsi="Times New Roman"/>
          <w:color w:val="000000"/>
          <w:sz w:val="20"/>
        </w:rPr>
        <w:t xml:space="preserve"> or </w:t>
      </w:r>
      <w:r>
        <w:rPr>
          <w:rFonts w:ascii="Times New Roman" w:hAnsi="Times New Roman"/>
          <w:color w:val="000000"/>
          <w:sz w:val="20"/>
          <w:u w:val="single"/>
        </w:rPr>
        <w:t>(g)</w:t>
      </w:r>
      <w:r>
        <w:rPr>
          <w:rFonts w:ascii="Times New Roman" w:hAnsi="Times New Roman"/>
          <w:color w:val="000000"/>
          <w:sz w:val="20"/>
        </w:rPr>
        <w:t xml:space="preserve"> shall exist immediately prior to or after giving effect to such Replacement Term Loans,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with the written consent of the Borrower and the Lenders providing the relevant Replacement Revolving Facility to permit the refinancing or replacement of all or any portion of any Revolving Credit Commitment under the applicable Class (any such Revolving Credit Commitment being refinanced or replaced, a “</w:t>
      </w:r>
      <w:r>
        <w:rPr>
          <w:rFonts w:ascii="Times New Roman" w:hAnsi="Times New Roman"/>
          <w:color w:val="000000"/>
          <w:sz w:val="20"/>
          <w:u w:val="single"/>
        </w:rPr>
        <w:t>Replaced Revolving Facility</w:t>
      </w:r>
      <w:r>
        <w:rPr>
          <w:color w:val="000000"/>
        </w:rPr>
        <w:t>”</w:t>
      </w:r>
      <w:r>
        <w:rPr>
          <w:rFonts w:ascii="Times New Roman" w:hAnsi="Times New Roman"/>
          <w:color w:val="000000"/>
          <w:sz w:val="20"/>
        </w:rPr>
        <w:t>) with a replacement revolving facility hereunder (a “</w:t>
      </w:r>
      <w:r>
        <w:rPr>
          <w:rFonts w:ascii="Times New Roman" w:hAnsi="Times New Roman"/>
          <w:color w:val="000000"/>
          <w:sz w:val="20"/>
          <w:u w:val="single"/>
        </w:rPr>
        <w:t>Replacement Revolving Facility</w:t>
      </w:r>
      <w:r>
        <w:rPr>
          <w:color w:val="000000"/>
        </w:rPr>
        <w:t>”</w:t>
      </w:r>
      <w:r>
        <w:rPr>
          <w:rFonts w:ascii="Times New Roman" w:hAnsi="Times New Roman"/>
          <w:color w:val="000000"/>
          <w:sz w:val="20"/>
        </w:rPr>
        <w:t xml:space="preserve">) pursuant to a Refinancing Amendment;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w:t>
      </w:r>
    </w:p>
    <w:p>
      <w:pPr>
        <w:pStyle w:val="TextBody"/>
        <w:bidi w:val="0"/>
        <w:jc w:val="center"/>
        <w:rPr>
          <w:rFonts w:ascii="Times New Roman" w:hAnsi="Times New Roman"/>
          <w:color w:val="000000"/>
          <w:sz w:val="16"/>
        </w:rPr>
      </w:pPr>
      <w:r>
        <w:rPr>
          <w:rFonts w:ascii="Times New Roman" w:hAnsi="Times New Roman"/>
          <w:color w:val="000000"/>
          <w:sz w:val="16"/>
        </w:rPr>
        <w:t>151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(A) the aggregate principal amount of any Replacement Revolving Facility shall not exceed the aggregate principal amount of the Replaced Revolving Facility (</w:t>
      </w:r>
      <w:r>
        <w:rPr>
          <w:rFonts w:ascii="Times New Roman" w:hAnsi="Times New Roman"/>
          <w:color w:val="000000"/>
          <w:sz w:val="20"/>
          <w:u w:val="single"/>
        </w:rPr>
        <w:t>plus</w:t>
      </w:r>
      <w:r>
        <w:rPr>
          <w:rFonts w:ascii="Times New Roman" w:hAnsi="Times New Roman"/>
          <w:color w:val="000000"/>
          <w:sz w:val="20"/>
        </w:rPr>
        <w:t xml:space="preserve"> (x) any additional amounts permitted to be incurred under </w:t>
      </w:r>
      <w:r>
        <w:rPr>
          <w:rFonts w:ascii="Times New Roman" w:hAnsi="Times New Roman"/>
          <w:color w:val="000000"/>
          <w:sz w:val="20"/>
          <w:u w:val="single"/>
        </w:rPr>
        <w:t>Section 6.01</w:t>
      </w:r>
      <w:r>
        <w:rPr>
          <w:rFonts w:ascii="Times New Roman" w:hAnsi="Times New Roman"/>
          <w:color w:val="000000"/>
          <w:sz w:val="20"/>
        </w:rPr>
        <w:t xml:space="preserve"> and, to the extent any such additional amounts are secured, the related Liens are permitted under </w:t>
      </w:r>
      <w:r>
        <w:rPr>
          <w:rFonts w:ascii="Times New Roman" w:hAnsi="Times New Roman"/>
          <w:color w:val="000000"/>
          <w:sz w:val="20"/>
          <w:u w:val="single"/>
        </w:rPr>
        <w:t>Section 6.02</w:t>
      </w:r>
      <w:r>
        <w:rPr>
          <w:rFonts w:ascii="Times New Roman" w:hAnsi="Times New Roman"/>
          <w:color w:val="000000"/>
          <w:sz w:val="20"/>
        </w:rPr>
        <w:t xml:space="preserve"> and </w:t>
      </w:r>
      <w:r>
        <w:rPr>
          <w:rFonts w:ascii="Times New Roman" w:hAnsi="Times New Roman"/>
          <w:color w:val="000000"/>
          <w:sz w:val="20"/>
          <w:u w:val="single"/>
        </w:rPr>
        <w:t>(y</w:t>
      </w:r>
      <w:r>
        <w:rPr>
          <w:rFonts w:ascii="Times New Roman" w:hAnsi="Times New Roman"/>
          <w:color w:val="000000"/>
          <w:sz w:val="20"/>
        </w:rPr>
        <w:t>) the amount of accrued interest, penalties and premium (including tender premium) thereon, any committed but undrawn amounts and underwriting discounts, fees (including upfront fees original issue discount or initial yield payments), commissions and expenses associated therewith),</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no Replacement Revolving Facility (other than customary bridge loans with a maturity date of not longer than one year; </w:t>
      </w:r>
      <w:r>
        <w:rPr>
          <w:rFonts w:ascii="Times New Roman" w:hAnsi="Times New Roman"/>
          <w:color w:val="000000"/>
          <w:sz w:val="20"/>
          <w:u w:val="single"/>
        </w:rPr>
        <w:t>provided</w:t>
      </w:r>
      <w:r>
        <w:rPr>
          <w:rFonts w:ascii="Times New Roman" w:hAnsi="Times New Roman"/>
          <w:color w:val="000000"/>
          <w:sz w:val="20"/>
        </w:rPr>
        <w:t xml:space="preserve"> that any loans, notes, securities or other Indebtedness which are exchanged for or otherwise replace such bridge loans shall be subject to the requirements of this </w:t>
      </w:r>
      <w:r>
        <w:rPr>
          <w:rFonts w:ascii="Times New Roman" w:hAnsi="Times New Roman"/>
          <w:color w:val="000000"/>
          <w:sz w:val="20"/>
          <w:u w:val="single"/>
        </w:rPr>
        <w:t>clause (B)</w:t>
      </w:r>
      <w:r>
        <w:rPr>
          <w:rFonts w:ascii="Times New Roman" w:hAnsi="Times New Roman"/>
          <w:color w:val="000000"/>
          <w:sz w:val="20"/>
        </w:rPr>
        <w:t>) may have a final maturity date (or require commitment reductions) prior to the final maturity date of the relevant Replaced Revolving Facility at the time of such refinancing,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any Replacement Revolving Facility may be </w:t>
      </w:r>
      <w:r>
        <w:rPr>
          <w:rFonts w:ascii="Times New Roman" w:hAnsi="Times New Roman"/>
          <w:i/>
          <w:color w:val="000000"/>
          <w:sz w:val="20"/>
        </w:rPr>
        <w:t>pari passu</w:t>
      </w:r>
      <w:r>
        <w:rPr>
          <w:rFonts w:ascii="Times New Roman" w:hAnsi="Times New Roman"/>
          <w:color w:val="000000"/>
          <w:sz w:val="20"/>
        </w:rPr>
        <w:t xml:space="preserve"> with or junior to any then-existing Revolving Credit Commitment in right of payment and </w:t>
      </w:r>
      <w:r>
        <w:rPr>
          <w:rFonts w:ascii="Times New Roman" w:hAnsi="Times New Roman"/>
          <w:i/>
          <w:color w:val="000000"/>
          <w:sz w:val="20"/>
        </w:rPr>
        <w:t>pari passu</w:t>
      </w:r>
      <w:r>
        <w:rPr>
          <w:rFonts w:ascii="Times New Roman" w:hAnsi="Times New Roman"/>
          <w:color w:val="000000"/>
          <w:sz w:val="20"/>
        </w:rPr>
        <w:t xml:space="preserve"> with or junior to such Revolving Credit Commitments with respect to the Collateral (</w:t>
      </w:r>
      <w:r>
        <w:rPr>
          <w:rFonts w:ascii="Times New Roman" w:hAnsi="Times New Roman"/>
          <w:color w:val="000000"/>
          <w:sz w:val="20"/>
          <w:u w:val="single"/>
        </w:rPr>
        <w:t>provided</w:t>
      </w:r>
      <w:r>
        <w:rPr>
          <w:rFonts w:ascii="Times New Roman" w:hAnsi="Times New Roman"/>
          <w:color w:val="000000"/>
          <w:sz w:val="20"/>
        </w:rPr>
        <w:t xml:space="preserve"> that any Replacement Revolving Facility not incurred under this Agreement shall be subject to an Acceptable Intercreditor Agreement, or be unsecured),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any Replacement Revolving Facility that is secured may not be secured by any assets other than the Collateral,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any Replacement Revolving Facility that is guaranteed may not be guaranteed by any Person other than one or more Loan Parties,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any Replacement Revolving Facility may provide for (A) the borrowing and repayment (except for (x) payments of interest and fees at different rates on the Revolving Facilities (and related outstandings), (y) repayments required on the Maturity Date of any Revolving Facility and (z) repayments made in connection with a permanent repayment and termination of the Revolving Credit Commitments under any Revolving Facility (subject to </w:t>
      </w:r>
      <w:r>
        <w:rPr>
          <w:rFonts w:ascii="Times New Roman" w:hAnsi="Times New Roman"/>
          <w:color w:val="000000"/>
          <w:sz w:val="20"/>
          <w:u w:val="single"/>
        </w:rPr>
        <w:t xml:space="preserve">clause (C) </w:t>
      </w:r>
      <w:r>
        <w:rPr>
          <w:rFonts w:ascii="Times New Roman" w:hAnsi="Times New Roman"/>
          <w:color w:val="000000"/>
          <w:sz w:val="20"/>
        </w:rPr>
        <w:t>below)) of Revolving Loans with respect to any Revolving Facility after the effective date of such Replacement Revolving Facility shall be made on a pro rata basis or less than pro rata basis with all other Revolving Facilities, (B) all Letters of Credit shall be participated on a pro rata basis by all Revolving Lenders and (C) any permanent repayment of Revolving Loans with respect to, and reduction and termination of Revolving Credit Commitments under, any Revolving Facility after the effective date of such Replacement Revolving Facility shall be made on a pro rata basis or less than pro rata basis with all other Revolving Facilities, or, to the extent such Replacement Revolving Facility is terminated in full and refinanced or replaced with another Replacement Revolving Facility or Replacement Notes a greater than pro rata basis.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any Replacement Revolving Facility may have pricing (including interest, fees and premiums) and, subject to preceding </w:t>
      </w:r>
      <w:r>
        <w:rPr>
          <w:rFonts w:ascii="Times New Roman" w:hAnsi="Times New Roman"/>
          <w:color w:val="000000"/>
          <w:sz w:val="20"/>
          <w:u w:val="single"/>
        </w:rPr>
        <w:t>clause (F)</w:t>
      </w:r>
      <w:r>
        <w:rPr>
          <w:rFonts w:ascii="Times New Roman" w:hAnsi="Times New Roman"/>
          <w:color w:val="000000"/>
          <w:sz w:val="20"/>
        </w:rPr>
        <w:t>, optional prepayment and redemption terms as the Borrower and the lenders providing such Replacement Revolving Facility may agree,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(H) other terms and conditions of any Replacement Revolving Facility (excluding as set forth above) are (i) substantially identical to, or (taken as a whole) no more favorable (as reasonably determined by the Borrower) to the lenders providing such Replacement Revolving Facility than those applicable to the Replaced Revolving Facility (other than covenants or other provisions applicable only to periods after the latest Maturity Date of such Replaced Revolving Facility (in each case, as of the date of incurrence of such Replacement Revolving Facility)), (ii) on market terms and conditions (taken as a whole) (as reasonably determined by the Borrower) at the time of incurrence for the applicable type of Indebtedness or (iii) reasonably acceptable to the Administrative Agent (it being agreed that (x) covenants or other provisions applicable only to periods after the latest Maturity Date of such Replaced Revolving Facility (in each case, as of the </w:t>
      </w:r>
    </w:p>
    <w:p>
      <w:pPr>
        <w:pStyle w:val="TextBody"/>
        <w:bidi w:val="0"/>
        <w:jc w:val="center"/>
        <w:rPr>
          <w:rFonts w:ascii="Times New Roman" w:hAnsi="Times New Roman"/>
          <w:color w:val="000000"/>
          <w:sz w:val="16"/>
        </w:rPr>
      </w:pPr>
      <w:r>
        <w:rPr>
          <w:rFonts w:ascii="Times New Roman" w:hAnsi="Times New Roman"/>
          <w:color w:val="000000"/>
          <w:sz w:val="16"/>
        </w:rPr>
        <w:t>152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date of incurrence of such Replacement Revolving Facility) and (y) terms and conditions of such Replacement Revolving Facility that are more favorable to the lenders or the agent of such Replacement Revolving Facility than those contained in the Loan Documents and are then conformed (or added) to the Loan Documents for the benefit of the Revolving Lenders or, as applicable, the Administrative Agent (i.e., by conforming or adding a term to the then-outstanding Revolving Loans pursuant to an amendment) shall be deemed satisfactory to the Administrative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the commitments in respect of the relevant Replaced Revolving Facility shall be terminated, and all loans outstanding thereunder and all fees then due and payable in connection therewith shall be paid in full, in each case on the date any Replacement Revolving Facility is implemented,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no Event of Default under </w:t>
      </w:r>
      <w:r>
        <w:rPr>
          <w:rFonts w:ascii="Times New Roman" w:hAnsi="Times New Roman"/>
          <w:color w:val="000000"/>
          <w:sz w:val="20"/>
          <w:u w:val="single"/>
        </w:rPr>
        <w:t>Section 7.01(a)</w:t>
      </w:r>
      <w:r>
        <w:rPr>
          <w:rFonts w:ascii="Times New Roman" w:hAnsi="Times New Roman"/>
          <w:color w:val="000000"/>
          <w:sz w:val="20"/>
        </w:rPr>
        <w:t xml:space="preserve">, </w:t>
      </w:r>
      <w:r>
        <w:rPr>
          <w:rFonts w:ascii="Times New Roman" w:hAnsi="Times New Roman"/>
          <w:color w:val="000000"/>
          <w:sz w:val="20"/>
          <w:u w:val="single"/>
        </w:rPr>
        <w:t>(f)</w:t>
      </w:r>
      <w:r>
        <w:rPr>
          <w:rFonts w:ascii="Times New Roman" w:hAnsi="Times New Roman"/>
          <w:color w:val="000000"/>
          <w:sz w:val="20"/>
        </w:rPr>
        <w:t xml:space="preserve"> or </w:t>
      </w:r>
      <w:r>
        <w:rPr>
          <w:rFonts w:ascii="Times New Roman" w:hAnsi="Times New Roman"/>
          <w:color w:val="000000"/>
          <w:sz w:val="20"/>
          <w:u w:val="single"/>
        </w:rPr>
        <w:t>(g)</w:t>
      </w:r>
      <w:r>
        <w:rPr>
          <w:rFonts w:ascii="Times New Roman" w:hAnsi="Times New Roman"/>
          <w:color w:val="000000"/>
          <w:sz w:val="20"/>
        </w:rPr>
        <w:t xml:space="preserve"> shall exist immediately prior to or after giving effect to such Replacement Revolving Facility;</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in respect of each of </w:t>
      </w:r>
      <w:r>
        <w:rPr>
          <w:rFonts w:ascii="Times New Roman" w:hAnsi="Times New Roman"/>
          <w:color w:val="000000"/>
          <w:sz w:val="20"/>
          <w:u w:val="single"/>
        </w:rPr>
        <w:t>subclauses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of this </w:t>
      </w:r>
      <w:r>
        <w:rPr>
          <w:rFonts w:ascii="Times New Roman" w:hAnsi="Times New Roman"/>
          <w:color w:val="000000"/>
          <w:sz w:val="20"/>
          <w:u w:val="single"/>
        </w:rPr>
        <w:t>clause (c)</w:t>
      </w:r>
      <w:r>
        <w:rPr>
          <w:rFonts w:ascii="Times New Roman" w:hAnsi="Times New Roman"/>
          <w:color w:val="000000"/>
          <w:sz w:val="20"/>
        </w:rPr>
        <w:t xml:space="preserve">, any Non-Debt Fund Affiliate and Debt Fund Affiliate shall (x) be permitted without the consent of the Administrative Agent to provide any Replacement Term Loans, it being understood that in connection therewith, the relevant Non-Debt Fund Affiliate or Debt Fund Affiliate, as applicable, shall be subject to the restrictions applicable to such Person under </w:t>
      </w:r>
      <w:r>
        <w:rPr>
          <w:rFonts w:ascii="Times New Roman" w:hAnsi="Times New Roman"/>
          <w:color w:val="000000"/>
          <w:sz w:val="20"/>
          <w:u w:val="single"/>
        </w:rPr>
        <w:t>Section 9.05</w:t>
      </w:r>
      <w:r>
        <w:rPr>
          <w:rFonts w:ascii="Times New Roman" w:hAnsi="Times New Roman"/>
          <w:color w:val="000000"/>
          <w:sz w:val="20"/>
        </w:rPr>
        <w:t xml:space="preserve"> as if such Replacement Term Loans were Term Loans and (y) any Debt Fund Affiliate (but not any Non-Debt Fund Affiliate) may provide any Replacement Revolving Facility.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party hereto hereby agrees that this Agreement may be amended by the Borrower, the Administrative Agent and the lenders providing the relevant Replacement Term Loans or the Replacement Revolving Facility, as applicable, to the extent (but only to the extent) necessary to reflect the existence and terms of such Replacement Term Loans or Replacement Revolving Facility, as applicable, incurred or implemented pursuant thereto (including any amendment necessary to treat the loans and commitments subject thereto as a separate “tranche” and “Class” of Loans and/or Commitments hereunder). It is understood that any Lender approached to provide all or a portion of any Replacement Term Loans and/or any Replacement Revolving Facility may elect or decline, in its sole discretion, to provide such Replacement Term Loans or Replacement Revolving Facility.</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w:t>
      </w:r>
    </w:p>
    <w:p>
      <w:pPr>
        <w:pStyle w:val="TextBody"/>
        <w:bidi w:val="0"/>
        <w:spacing w:before="0" w:after="240"/>
        <w:jc w:val="both"/>
        <w:rPr/>
      </w:pPr>
      <w:r>
        <w:rPr>
          <w:rFonts w:ascii="Times New Roman" w:hAnsi="Times New Roman"/>
          <w:color w:val="000000"/>
          <w:sz w:val="20"/>
        </w:rPr>
        <w:t xml:space="preserve">Notwithstanding anything to the contrary contained in this </w:t>
      </w:r>
      <w:r>
        <w:rPr>
          <w:rFonts w:ascii="Times New Roman" w:hAnsi="Times New Roman"/>
          <w:color w:val="000000"/>
          <w:sz w:val="20"/>
          <w:u w:val="single"/>
        </w:rPr>
        <w:t>Section 9.02</w:t>
      </w:r>
      <w:r>
        <w:rPr>
          <w:color w:val="000000"/>
        </w:rPr>
        <w:t xml:space="preserve"> </w:t>
      </w:r>
      <w:r>
        <w:rPr>
          <w:rFonts w:ascii="Times New Roman" w:hAnsi="Times New Roman"/>
          <w:color w:val="000000"/>
          <w:sz w:val="20"/>
        </w:rPr>
        <w:t>or any other provision of this Agreement or any provision of any other Loan Document: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the Borrower and the Administrative Agent may, without the input or consent of any Lender, amend, supplement and/or waive any guaranty, collateral security agreement, pledge agreement and/or related document (if any) executed in connection with this Agreement to (A) comply with any Requirement of Law or the advice of counsel, (B) cause any such guaranty, collateral security agreement, pledge agreement or other document to be consistent with this Agreement and/or the relevant other Loan Documents or (C) add a benefit for solely the Lenders under any existing Credit Facility, including, but not limited to, increase in margin, interest rate floor, prepayment premium, call protection and reestablishment of or increase in amortization schedule;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no such amendment, modification or waiver that increases or accelerates the amortization schedule shall operate to cause the amounts subject to such increased or accelerated amortization schedule to not be subject to </w:t>
      </w:r>
      <w:r>
        <w:rPr>
          <w:rFonts w:ascii="Times New Roman" w:hAnsi="Times New Roman"/>
          <w:color w:val="000000"/>
          <w:sz w:val="20"/>
          <w:u w:val="single"/>
        </w:rPr>
        <w:t>Section 2.12(f)</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 xml:space="preserve">the Borrower and the Administrative Agent may, without the input or consent of any other Lender (other than the relevant Lenders (including Additional Lenders) providing Loans under such Sections), effect amendments to this Agreement and the other Loan Documents as may be necessary in the reasonable opinion of the Borrower and the Administrative Agent to (1) effect the provisions of </w:t>
      </w:r>
      <w:r>
        <w:rPr>
          <w:rFonts w:ascii="Times New Roman" w:hAnsi="Times New Roman"/>
          <w:color w:val="000000"/>
          <w:sz w:val="20"/>
          <w:u w:val="single"/>
        </w:rPr>
        <w:t>Sections 2.22</w:t>
      </w:r>
      <w:r>
        <w:rPr>
          <w:rFonts w:ascii="Times New Roman" w:hAnsi="Times New Roman"/>
          <w:color w:val="000000"/>
          <w:sz w:val="20"/>
        </w:rPr>
        <w:t xml:space="preserve">, </w:t>
      </w:r>
      <w:r>
        <w:rPr>
          <w:rFonts w:ascii="Times New Roman" w:hAnsi="Times New Roman"/>
          <w:color w:val="000000"/>
          <w:sz w:val="20"/>
          <w:u w:val="single"/>
        </w:rPr>
        <w:t>2.23</w:t>
      </w:r>
      <w:r>
        <w:rPr>
          <w:rFonts w:ascii="Times New Roman" w:hAnsi="Times New Roman"/>
          <w:color w:val="000000"/>
          <w:sz w:val="20"/>
        </w:rPr>
        <w:t xml:space="preserve">, </w:t>
      </w:r>
      <w:r>
        <w:rPr>
          <w:rFonts w:ascii="Times New Roman" w:hAnsi="Times New Roman"/>
          <w:color w:val="000000"/>
          <w:sz w:val="20"/>
          <w:u w:val="single"/>
        </w:rPr>
        <w:t>5.12</w:t>
      </w:r>
      <w:r>
        <w:rPr>
          <w:rFonts w:ascii="Times New Roman" w:hAnsi="Times New Roman"/>
          <w:color w:val="000000"/>
          <w:sz w:val="20"/>
        </w:rPr>
        <w:t xml:space="preserve">, </w:t>
      </w:r>
      <w:r>
        <w:rPr>
          <w:rFonts w:ascii="Times New Roman" w:hAnsi="Times New Roman"/>
          <w:color w:val="000000"/>
          <w:sz w:val="20"/>
          <w:u w:val="single"/>
        </w:rPr>
        <w:t>6.12</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9.02(c)</w:t>
      </w:r>
      <w:r>
        <w:rPr>
          <w:rFonts w:ascii="Times New Roman" w:hAnsi="Times New Roman"/>
          <w:color w:val="000000"/>
          <w:sz w:val="20"/>
        </w:rPr>
        <w:t xml:space="preserve">, or any other provision specifying that any waiver, amendment or modification may be made with the consent or approval of the Administrative Agent and/or (2) to add terms (including representations and warranties, conditions, prepayments, covenants or events of default), in connection with the addition of any Additional Loan or Additional Commitment hereunder pursuant to </w:t>
      </w:r>
      <w:r>
        <w:rPr>
          <w:rFonts w:ascii="Times New Roman" w:hAnsi="Times New Roman"/>
          <w:color w:val="000000"/>
          <w:sz w:val="20"/>
          <w:u w:val="single"/>
        </w:rPr>
        <w:t>Sections</w:t>
      </w:r>
      <w:r>
        <w:rPr>
          <w:color w:val="000000"/>
        </w:rPr>
        <w:t xml:space="preserve"> </w:t>
      </w:r>
      <w:r>
        <w:rPr>
          <w:rFonts w:ascii="Times New Roman" w:hAnsi="Times New Roman"/>
          <w:color w:val="000000"/>
          <w:sz w:val="20"/>
          <w:u w:val="single"/>
        </w:rPr>
        <w:t>2.22</w:t>
      </w:r>
      <w:r>
        <w:rPr>
          <w:rFonts w:ascii="Times New Roman" w:hAnsi="Times New Roman"/>
          <w:color w:val="000000"/>
          <w:sz w:val="20"/>
        </w:rPr>
        <w:t xml:space="preserve">, </w:t>
      </w:r>
      <w:r>
        <w:rPr>
          <w:rFonts w:ascii="Times New Roman" w:hAnsi="Times New Roman"/>
          <w:color w:val="000000"/>
          <w:sz w:val="20"/>
          <w:u w:val="single"/>
        </w:rPr>
        <w:t>2.23</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9.02(c)</w:t>
      </w:r>
      <w:r>
        <w:rPr>
          <w:rFonts w:ascii="Times New Roman" w:hAnsi="Times New Roman"/>
          <w:color w:val="000000"/>
          <w:sz w:val="20"/>
        </w:rPr>
        <w:t>, that are favorable to the then-existing Lenders, as reasonably determined by the Administrative Agent,</w:t>
      </w:r>
    </w:p>
    <w:p>
      <w:pPr>
        <w:pStyle w:val="TextBody"/>
        <w:bidi w:val="0"/>
        <w:jc w:val="center"/>
        <w:rPr>
          <w:rFonts w:ascii="Times New Roman" w:hAnsi="Times New Roman"/>
          <w:color w:val="000000"/>
          <w:sz w:val="16"/>
        </w:rPr>
      </w:pPr>
      <w:r>
        <w:rPr>
          <w:rFonts w:ascii="Times New Roman" w:hAnsi="Times New Roman"/>
          <w:color w:val="000000"/>
          <w:sz w:val="16"/>
        </w:rPr>
        <w:t>153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Administrative Agent and the Borrower have jointly identified any ambiguity, mistake, defect, inconsistency, obvious error or any error or omission of a technical nature or any necessary or desirable technical change, in each case, in any provision of any Loan Document, then the Administrative Agent and the Borrower shall be permitted to amend such provision (without any further action or consent of any other party) solely to address such matter as reasonably determined by them acting jointly,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Administrative Agent and the Borrower may amend, restate, amend and restate or otherwise modify any Acceptable Intercreditor Agreement as provided therein,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pPr>
      <w:r>
        <w:rPr>
          <w:rFonts w:ascii="Times New Roman" w:hAnsi="Times New Roman"/>
          <w:color w:val="000000"/>
          <w:sz w:val="20"/>
        </w:rPr>
        <w:t xml:space="preserve">the Administrative Agent may amend the Commitment Schedule to reflect assignments entered into pursuant to </w:t>
      </w:r>
      <w:r>
        <w:rPr>
          <w:rFonts w:ascii="Times New Roman" w:hAnsi="Times New Roman"/>
          <w:color w:val="000000"/>
          <w:sz w:val="20"/>
          <w:u w:val="single"/>
        </w:rPr>
        <w:t>Section 9.05</w:t>
      </w:r>
      <w:r>
        <w:rPr>
          <w:rFonts w:ascii="Times New Roman" w:hAnsi="Times New Roman"/>
          <w:color w:val="000000"/>
          <w:sz w:val="20"/>
        </w:rPr>
        <w:t xml:space="preserve">, Commitment reductions or terminations pursuant to </w:t>
      </w:r>
      <w:r>
        <w:rPr>
          <w:rFonts w:ascii="Times New Roman" w:hAnsi="Times New Roman"/>
          <w:color w:val="000000"/>
          <w:sz w:val="20"/>
          <w:u w:val="single"/>
        </w:rPr>
        <w:t>Section 2.09</w:t>
      </w:r>
      <w:r>
        <w:rPr>
          <w:rFonts w:ascii="Times New Roman" w:hAnsi="Times New Roman"/>
          <w:color w:val="000000"/>
          <w:sz w:val="20"/>
        </w:rPr>
        <w:t xml:space="preserve">, implementations of Additional Commitments or incurrences of Additional Loans pursuant to </w:t>
      </w:r>
      <w:r>
        <w:rPr>
          <w:rFonts w:ascii="Times New Roman" w:hAnsi="Times New Roman"/>
          <w:color w:val="000000"/>
          <w:sz w:val="20"/>
          <w:u w:val="single"/>
        </w:rPr>
        <w:t>Sections 2.22</w:t>
      </w:r>
      <w:r>
        <w:rPr>
          <w:rFonts w:ascii="Times New Roman" w:hAnsi="Times New Roman"/>
          <w:color w:val="000000"/>
          <w:sz w:val="20"/>
        </w:rPr>
        <w:t xml:space="preserve">, </w:t>
      </w:r>
      <w:r>
        <w:rPr>
          <w:rFonts w:ascii="Times New Roman" w:hAnsi="Times New Roman"/>
          <w:color w:val="000000"/>
          <w:sz w:val="20"/>
          <w:u w:val="single"/>
        </w:rPr>
        <w:t>2.23</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9.02(c)</w:t>
      </w:r>
      <w:r>
        <w:rPr>
          <w:color w:val="000000"/>
        </w:rPr>
        <w:t xml:space="preserve"> </w:t>
      </w:r>
      <w:r>
        <w:rPr>
          <w:rFonts w:ascii="Times New Roman" w:hAnsi="Times New Roman"/>
          <w:color w:val="000000"/>
          <w:sz w:val="20"/>
        </w:rPr>
        <w:t>and reductions or terminations of any such Additional Commitments or Additional Loans,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pPr>
      <w:r>
        <w:rPr>
          <w:rFonts w:ascii="Times New Roman" w:hAnsi="Times New Roman"/>
          <w:color w:val="000000"/>
          <w:sz w:val="20"/>
        </w:rPr>
        <w:t xml:space="preserve">no Defaulting Lender shall have any right to approve or disapprove any amendment, waiver or consent hereunder, except as permitted pursuant to </w:t>
      </w:r>
      <w:r>
        <w:rPr>
          <w:rFonts w:ascii="Times New Roman" w:hAnsi="Times New Roman"/>
          <w:color w:val="000000"/>
          <w:sz w:val="20"/>
          <w:u w:val="single"/>
        </w:rPr>
        <w:t>Section 2.21(b)</w:t>
      </w:r>
      <w:r>
        <w:rPr>
          <w:color w:val="000000"/>
        </w:rPr>
        <w:t xml:space="preserve"> </w:t>
      </w:r>
      <w:r>
        <w:rPr>
          <w:rFonts w:ascii="Times New Roman" w:hAnsi="Times New Roman"/>
          <w:color w:val="000000"/>
          <w:sz w:val="20"/>
        </w:rPr>
        <w:t xml:space="preserve">and except that the Commitment and any Additional Commitment of any Defaulting Lender may not be increased without the consent of such Defaulting Lender (it being understood that any Commitment or Loan held or deemed held by any Defaulting Lender shall be excluded from any vote hereunder that requires the consent of any Lender, except as expressly provided in </w:t>
      </w:r>
      <w:r>
        <w:rPr>
          <w:rFonts w:ascii="Times New Roman" w:hAnsi="Times New Roman"/>
          <w:color w:val="000000"/>
          <w:sz w:val="20"/>
          <w:u w:val="single"/>
        </w:rPr>
        <w:t>Section 2.21(b)</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may be amended (or amended and restated) with the written consent of the Required Lenders, the Administrative Agent and the Borrower (i) to add one or more additional credit facilities to this Agreement and to permit any extension of credit from time to time outstanding thereunder and the accrued interest and fees in respect thereof to share ratably in the relevant benefits of this Agreement and the other Loan Documents and (ii) to include appropriately the Lenders holding such credit facilities in any determination of the Required Lenders on substantially the same basis as the Lenders prior to such inclusion,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amendment, wavier or modification of any term or provision that directly affects Lenders under one or more Classes and does not directly affect Lenders under one or more other Classes may be effected by the consent of Lenders owning 50% of the aggregate Commitments and/or Loans of such directly affected Class in lieu of the consent of the Required Lenders.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9.03.</w:t>
      </w:r>
    </w:p>
    <w:p>
      <w:pPr>
        <w:pStyle w:val="TextBody"/>
        <w:bidi w:val="0"/>
        <w:spacing w:before="0" w:after="240"/>
        <w:jc w:val="both"/>
        <w:rPr/>
      </w:pPr>
      <w:r>
        <w:rPr>
          <w:rFonts w:ascii="Times New Roman" w:hAnsi="Times New Roman"/>
          <w:color w:val="000000"/>
          <w:sz w:val="20"/>
          <w:u w:val="single"/>
        </w:rPr>
        <w:t>Expenses; Indemnity</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Subject to </w:t>
      </w:r>
      <w:r>
        <w:rPr>
          <w:rFonts w:ascii="Times New Roman" w:hAnsi="Times New Roman"/>
          <w:color w:val="000000"/>
          <w:sz w:val="20"/>
          <w:u w:val="single"/>
        </w:rPr>
        <w:t>Section 9.05(f)</w:t>
      </w:r>
      <w:r>
        <w:rPr>
          <w:rFonts w:ascii="Times New Roman" w:hAnsi="Times New Roman"/>
          <w:color w:val="000000"/>
          <w:sz w:val="20"/>
        </w:rPr>
        <w:t xml:space="preserve">, the Borrower shall pay (i) all reasonable and documented out-of-pocket expenses incurred by each Arranger, the Administrative Agent and their respective Affiliates (but limited, in the case of legal fees and expenses, to the actual reasonable and documented out-of-pocket fees, disbursements and other charges of one firm of outside counsel to all such Persons taken as a whole and, if necessary, of one local counsel in any relevant jurisdiction to all such Persons, taken as a whole) in connection with the syndication and distribution (including via the Internet or through a service such as IntraLinks) of the Credit Facilities, the preparation, execution, delivery and administration of the Loan Documents and any related documentation, including in connection with any amendment, modification or waiver of any provision of any Loan Document (whether or not the transactions contemplated thereby are consummated, but only to the extent the preparation of any such amendment, modification or waiver was requested by the Borrower and except as otherwise provided in a separate writing between the Borrower, the relevant Arranger and/or the Administrative Agent), and (ii) all reasonable and documented out-of-pocket expenses incurred by the Administrative Agent, the Arrangers, the Issuing Banks or the Lenders or any of their respective Affiliates (but limited, in the case of legal fees and expenses, to the actual reasonable and documented out-of-pocket fees, disbursements and other charges of one firm of outside counsel to all such Persons taken as a whole and, if necessary, of one local counsel in any relevant jurisdiction to all such Persons, taken as a whole) in connection with the enforcement, collection or protection of their respective rights in connection with the Loan Documents, including their respective rights under this </w:t>
      </w:r>
      <w:r>
        <w:rPr>
          <w:rFonts w:ascii="Times New Roman" w:hAnsi="Times New Roman"/>
          <w:color w:val="000000"/>
          <w:sz w:val="20"/>
          <w:u w:val="single"/>
        </w:rPr>
        <w:t>Section</w:t>
      </w:r>
      <w:r>
        <w:rPr>
          <w:rFonts w:ascii="Times New Roman" w:hAnsi="Times New Roman"/>
          <w:color w:val="000000"/>
          <w:sz w:val="20"/>
        </w:rPr>
        <w:t xml:space="preserve">, or in connection with the Loans made and/or Letters of Credit issued hereunder. Except to the extent required to be paid on the Closing Date, all amounts due under this </w:t>
      </w:r>
      <w:r>
        <w:rPr>
          <w:rFonts w:ascii="Times New Roman" w:hAnsi="Times New Roman"/>
          <w:color w:val="000000"/>
          <w:sz w:val="20"/>
          <w:u w:val="single"/>
        </w:rPr>
        <w:t>paragraph (a)</w:t>
      </w:r>
      <w:r>
        <w:rPr>
          <w:color w:val="000000"/>
        </w:rPr>
        <w:t xml:space="preserve"> </w:t>
      </w:r>
      <w:r>
        <w:rPr>
          <w:rFonts w:ascii="Times New Roman" w:hAnsi="Times New Roman"/>
          <w:color w:val="000000"/>
          <w:sz w:val="20"/>
        </w:rPr>
        <w:t>shall be payable by the Borrower within 30 days of receipt by the Borrower of an invoice setting forth such expenses in reasonable detail, together with backup documentation supporting the relevant reimbursement request.</w:t>
      </w:r>
    </w:p>
    <w:p>
      <w:pPr>
        <w:pStyle w:val="TextBody"/>
        <w:bidi w:val="0"/>
        <w:jc w:val="center"/>
        <w:rPr>
          <w:rFonts w:ascii="Times New Roman" w:hAnsi="Times New Roman"/>
          <w:color w:val="000000"/>
          <w:sz w:val="16"/>
        </w:rPr>
      </w:pPr>
      <w:r>
        <w:rPr>
          <w:rFonts w:ascii="Times New Roman" w:hAnsi="Times New Roman"/>
          <w:color w:val="000000"/>
          <w:sz w:val="16"/>
        </w:rPr>
        <w:t>154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The Borrower shall indemnify each Arranger, the Administrative Agent, each Issuing Bank and each Lender, and each Related Party of any of the foregoing Persons (each such Person being called an “</w:t>
      </w:r>
      <w:r>
        <w:rPr>
          <w:rFonts w:ascii="Times New Roman" w:hAnsi="Times New Roman"/>
          <w:color w:val="000000"/>
          <w:sz w:val="20"/>
          <w:u w:val="single"/>
        </w:rPr>
        <w:t>Indemnitee</w:t>
      </w:r>
      <w:r>
        <w:rPr>
          <w:color w:val="000000"/>
        </w:rPr>
        <w:t>”</w:t>
      </w:r>
      <w:r>
        <w:rPr>
          <w:rFonts w:ascii="Times New Roman" w:hAnsi="Times New Roman"/>
          <w:color w:val="000000"/>
          <w:sz w:val="20"/>
        </w:rPr>
        <w:t xml:space="preserve">) against, and hold each Indemnitee harmless from, any and all losses, claims, damages and liabilities (but limited, in the case of legal fees and expenses, to the actual reasonable and documented out-of-pocket fees, disbursements and other charges of one counsel to all Indemnitees taken as a whole and, if reasonably necessary, one local counsel in any relevant material jurisdiction to all Indemnitees, taken as a whole and solely in the case of an actual or perceived conflict of interest, (x) one additional counsel to all affected Indemnitees, taken as a whole, and (y) one additional local counsel to all affected Indemnitees, taken as a whole, in each relevant jurisdiction),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or thereby and/or the enforcement of the Loan Documents, (ii) the use of the proceeds of the Loans or any Letter of Credit, (iii) any actual or alleged Release or presence of Hazardous Materials on, at, under or from any property currently or formerly owned, leased or operated by the Borrower, any of its Restricted Subsidiaries or any other Loan Party or any Environmental Liability related to the Borrower, any of its Restricted Subsidiaries or any other Loan Party and/or (iv)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by the Borrower, any other Loan Party or any of their respective Affiliates);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such indemnity shall not, as to any Indemnitee, be available to the extent that any such loss, claim, damage, or liability (i) is determined by a final and non-appealable judgment of a court of competent jurisdiction (or documented in any settlement agreement referred to below) to have resulted from the gross negligence, bad faith or willful misconduct of such Indemnitee or, to the extent such judgment finds (or any such settlement agreement acknowledges) that any such loss, claim, damage, or liability has resulted from such Person’s material breach of the Loan Documents or (ii) arises out of any claim, litigation, investigation or proceeding brought by such Indemnitee against another Indemnitee (other than any claim, litigation, investigation or proceeding that is brought by or against the Administrative Agent or any Arranger, acting in its capacity as the Administrative Agent or as an Arranger) that does not involve any act or omission of Holdings, the Borrower or any of its Subsidiaries. Each Indemnitee shall be obligated to refund or return any and all amounts paid by the Borrower pursuant to this </w:t>
      </w:r>
      <w:r>
        <w:rPr>
          <w:rFonts w:ascii="Times New Roman" w:hAnsi="Times New Roman"/>
          <w:color w:val="000000"/>
          <w:sz w:val="20"/>
          <w:u w:val="single"/>
        </w:rPr>
        <w:t>Section 9.03(b)</w:t>
      </w:r>
      <w:r>
        <w:rPr>
          <w:color w:val="000000"/>
        </w:rPr>
        <w:t xml:space="preserve"> </w:t>
      </w:r>
      <w:r>
        <w:rPr>
          <w:rFonts w:ascii="Times New Roman" w:hAnsi="Times New Roman"/>
          <w:color w:val="000000"/>
          <w:sz w:val="20"/>
        </w:rPr>
        <w:t xml:space="preserve">to such Indemnitee for any fees, expenses, or damages to the extent such Indemnitee is not entitled to payment thereof in accordance with the terms hereof. All amounts due under this </w:t>
      </w:r>
      <w:r>
        <w:rPr>
          <w:rFonts w:ascii="Times New Roman" w:hAnsi="Times New Roman"/>
          <w:color w:val="000000"/>
          <w:sz w:val="20"/>
          <w:u w:val="single"/>
        </w:rPr>
        <w:t>paragraph (b)</w:t>
      </w:r>
      <w:r>
        <w:rPr>
          <w:color w:val="000000"/>
        </w:rPr>
        <w:t xml:space="preserve"> </w:t>
      </w:r>
      <w:r>
        <w:rPr>
          <w:rFonts w:ascii="Times New Roman" w:hAnsi="Times New Roman"/>
          <w:color w:val="000000"/>
          <w:sz w:val="20"/>
        </w:rPr>
        <w:t xml:space="preserve">shall be payable by the Borrower within 30 days (x) after receipt by the Borrower of a written demand therefor, in the case of any indemnification obligations and (y) in the case of reimbursement of costs and expenses, after receipt by the Borrower of an invoice setting forth such costs and expenses in reasonable detail, together with backup documentation supporting the relevant reimbursement request. This </w:t>
      </w:r>
      <w:r>
        <w:rPr>
          <w:rFonts w:ascii="Times New Roman" w:hAnsi="Times New Roman"/>
          <w:color w:val="000000"/>
          <w:sz w:val="20"/>
          <w:u w:val="single"/>
        </w:rPr>
        <w:t>Section 9.03(b)</w:t>
      </w:r>
      <w:r>
        <w:rPr>
          <w:color w:val="000000"/>
        </w:rPr>
        <w:t xml:space="preserve"> </w:t>
      </w:r>
      <w:r>
        <w:rPr>
          <w:rFonts w:ascii="Times New Roman" w:hAnsi="Times New Roman"/>
          <w:color w:val="000000"/>
          <w:sz w:val="20"/>
        </w:rPr>
        <w:t>shall not apply to Taxes other than any Taxes that represent losses, claims, damages or liabilities in respect of a non-Tax claim.</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shall not be liable for any settlement of any proceeding effected without the written consent of the Borrower (which consent shall not be unreasonably withheld, delayed or conditioned), but if any proceeding is settled with the written consent of the Borrower, or if there is a final judgment against any Indemnitee in any such proceeding, the Borrower agrees to indemnify and hold harmless each Indemnitee to the extent and in the manner set forth above. The Borrower shall not, without the prior written consent of the affected Indemnitee (which consent shall not be unreasonably withheld, conditioned or delayed), effect any settlement of any pending or threatened proceeding in respect of which indemnity could have been sought hereunder by such Indemnitee unless (i) such settlement includes an unconditional release of such Indemnitee from all liability or claims that are the subject matter of such proceeding and (ii) such settlement does not include any statement as to any admission of fault or culpability.</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9.04.</w:t>
      </w:r>
    </w:p>
    <w:p>
      <w:pPr>
        <w:pStyle w:val="TextBody"/>
        <w:bidi w:val="0"/>
        <w:spacing w:before="0" w:after="240"/>
        <w:jc w:val="both"/>
        <w:rPr/>
      </w:pPr>
      <w:r>
        <w:rPr>
          <w:rFonts w:ascii="Times New Roman" w:hAnsi="Times New Roman"/>
          <w:color w:val="000000"/>
          <w:sz w:val="20"/>
          <w:u w:val="single"/>
        </w:rPr>
        <w:t>Waiver of Claim</w:t>
      </w:r>
      <w:r>
        <w:rPr>
          <w:rFonts w:ascii="Times New Roman" w:hAnsi="Times New Roman"/>
          <w:color w:val="000000"/>
          <w:sz w:val="20"/>
        </w:rPr>
        <w:t xml:space="preserve">. To the extent permitted by applicable Requirements of Law, no party to this Agreement shall assert, and each hereby waives, any claim against any other party hereto, any Loan Party and/or any Related Party of any thereof, on any theory of liability, for special, indirect, consequential or punitive damages (as opposed to direct or actual damages) arising out of, in connection with, or as a result of, this Agreement or any agreement or instrument contemplated hereby, the Transactions, any Loan or any Letter of Credit or the use of the proceeds thereof, except, in the case of any claim by any Indemnitee against the Borrower, to the extent such damages would otherwise be subject to indemnification pursuant to the terms of </w:t>
      </w:r>
      <w:r>
        <w:rPr>
          <w:rFonts w:ascii="Times New Roman" w:hAnsi="Times New Roman"/>
          <w:color w:val="000000"/>
          <w:sz w:val="20"/>
          <w:u w:val="single"/>
        </w:rPr>
        <w:t>Section 9.03</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155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9.05.</w:t>
      </w:r>
    </w:p>
    <w:p>
      <w:pPr>
        <w:pStyle w:val="TextBody"/>
        <w:bidi w:val="0"/>
        <w:spacing w:before="0" w:after="240"/>
        <w:jc w:val="both"/>
        <w:rPr/>
      </w:pPr>
      <w:r>
        <w:rPr>
          <w:rFonts w:ascii="Times New Roman" w:hAnsi="Times New Roman"/>
          <w:color w:val="000000"/>
          <w:sz w:val="20"/>
          <w:u w:val="single"/>
        </w:rPr>
        <w:t>Successors and Assigns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 xml:space="preserve">The provisions of this Agreement shall be binding upon and inure to the benefit of the parties hereto and their respective successors and permitted assigns;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 except as provided under </w:t>
      </w:r>
      <w:r>
        <w:rPr>
          <w:rFonts w:ascii="Times New Roman" w:hAnsi="Times New Roman"/>
          <w:color w:val="000000"/>
          <w:sz w:val="20"/>
          <w:u w:val="single"/>
        </w:rPr>
        <w:t>Section 6.07</w:t>
      </w:r>
      <w:r>
        <w:rPr>
          <w:rFonts w:ascii="Times New Roman" w:hAnsi="Times New Roman"/>
          <w:color w:val="000000"/>
          <w:sz w:val="20"/>
        </w:rPr>
        <w:t xml:space="preserve">,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the terms of this </w:t>
      </w:r>
      <w:r>
        <w:rPr>
          <w:rFonts w:ascii="Times New Roman" w:hAnsi="Times New Roman"/>
          <w:color w:val="000000"/>
          <w:sz w:val="20"/>
          <w:u w:val="single"/>
        </w:rPr>
        <w:t>Section 9.05</w:t>
      </w:r>
      <w:r>
        <w:rPr>
          <w:color w:val="000000"/>
        </w:rPr>
        <w:t xml:space="preserve"> </w:t>
      </w:r>
      <w:r>
        <w:rPr>
          <w:rFonts w:ascii="Times New Roman" w:hAnsi="Times New Roman"/>
          <w:color w:val="000000"/>
          <w:sz w:val="20"/>
        </w:rPr>
        <w:t xml:space="preserve">(any attempted assignment or transfer not complying with the terms of this </w:t>
      </w:r>
      <w:r>
        <w:rPr>
          <w:rFonts w:ascii="Times New Roman" w:hAnsi="Times New Roman"/>
          <w:color w:val="000000"/>
          <w:sz w:val="20"/>
          <w:u w:val="single"/>
        </w:rPr>
        <w:t>Section 9.05</w:t>
      </w:r>
      <w:r>
        <w:rPr>
          <w:color w:val="000000"/>
        </w:rPr>
        <w:t xml:space="preserve"> </w:t>
      </w:r>
      <w:r>
        <w:rPr>
          <w:rFonts w:ascii="Times New Roman" w:hAnsi="Times New Roman"/>
          <w:color w:val="000000"/>
          <w:sz w:val="20"/>
        </w:rPr>
        <w:t xml:space="preserve">shall be null and void and, with respect to attempted assignments or transfers to Disqualified Institutions, subject to </w:t>
      </w:r>
      <w:r>
        <w:rPr>
          <w:rFonts w:ascii="Times New Roman" w:hAnsi="Times New Roman"/>
          <w:color w:val="000000"/>
          <w:sz w:val="20"/>
          <w:u w:val="single"/>
        </w:rPr>
        <w:t>Section 9.05(f)</w:t>
      </w:r>
      <w:r>
        <w:rPr>
          <w:rFonts w:ascii="Times New Roman" w:hAnsi="Times New Roman"/>
          <w:color w:val="000000"/>
          <w:sz w:val="20"/>
        </w:rPr>
        <w:t xml:space="preserve">). Nothing in this Agreement, expressed or implied, shall be construed to confer upon any Person (other than the parties hereto, their respective successors and permitted assigns, to the extent provided in </w:t>
      </w:r>
      <w:r>
        <w:rPr>
          <w:rFonts w:ascii="Times New Roman" w:hAnsi="Times New Roman"/>
          <w:color w:val="000000"/>
          <w:sz w:val="20"/>
          <w:u w:val="single"/>
        </w:rPr>
        <w:t>paragraph (e)</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 9.05</w:t>
      </w:r>
      <w:r>
        <w:rPr>
          <w:rFonts w:ascii="Times New Roman" w:hAnsi="Times New Roman"/>
          <w:color w:val="000000"/>
          <w:sz w:val="20"/>
        </w:rPr>
        <w:t>, Participants and, to the extent expressly contemplated hereby, the Related Parties of each of the Arrangers, the Administrative Agent, the Issuing Banks and the Lenders) any legal or equitable right, remedy or claim under or by reason of this Agreement.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(i)</w:t>
      </w:r>
      <w:r>
        <w:rPr>
          <w:color w:val="000000"/>
        </w:rPr>
        <w:t xml:space="preserve"> </w:t>
      </w:r>
      <w:r>
        <w:rPr>
          <w:rFonts w:ascii="Times New Roman" w:hAnsi="Times New Roman"/>
          <w:color w:val="000000"/>
          <w:sz w:val="20"/>
        </w:rPr>
        <w:t xml:space="preserve">Subject to the conditions set forth in </w:t>
      </w:r>
      <w:r>
        <w:rPr>
          <w:rFonts w:ascii="Times New Roman" w:hAnsi="Times New Roman"/>
          <w:color w:val="000000"/>
          <w:sz w:val="20"/>
          <w:u w:val="single"/>
        </w:rPr>
        <w:t>paragraph (b)(ii)</w:t>
      </w:r>
      <w:r>
        <w:rPr>
          <w:color w:val="000000"/>
        </w:rPr>
        <w:t xml:space="preserve"> </w:t>
      </w:r>
      <w:r>
        <w:rPr>
          <w:rFonts w:ascii="Times New Roman" w:hAnsi="Times New Roman"/>
          <w:color w:val="000000"/>
          <w:sz w:val="20"/>
        </w:rPr>
        <w:t xml:space="preserve">below, any Lender may assign to one or more Eligible Assignees all or a portion of its rights and obligations under this Agreement (including all or a portion of any Additional Loan or Additional Commitment added pursuant to </w:t>
      </w:r>
      <w:r>
        <w:rPr>
          <w:rFonts w:ascii="Times New Roman" w:hAnsi="Times New Roman"/>
          <w:color w:val="000000"/>
          <w:sz w:val="20"/>
          <w:u w:val="single"/>
        </w:rPr>
        <w:t>Sections 2.22</w:t>
      </w:r>
      <w:r>
        <w:rPr>
          <w:rFonts w:ascii="Times New Roman" w:hAnsi="Times New Roman"/>
          <w:color w:val="000000"/>
          <w:sz w:val="20"/>
        </w:rPr>
        <w:t xml:space="preserve">, </w:t>
      </w:r>
      <w:r>
        <w:rPr>
          <w:rFonts w:ascii="Times New Roman" w:hAnsi="Times New Roman"/>
          <w:color w:val="000000"/>
          <w:sz w:val="20"/>
          <w:u w:val="single"/>
        </w:rPr>
        <w:t>2.23</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9.02(c)</w:t>
      </w:r>
      <w:r>
        <w:rPr>
          <w:color w:val="000000"/>
        </w:rPr>
        <w:t xml:space="preserve"> </w:t>
      </w:r>
      <w:r>
        <w:rPr>
          <w:rFonts w:ascii="Times New Roman" w:hAnsi="Times New Roman"/>
          <w:color w:val="000000"/>
          <w:sz w:val="20"/>
        </w:rPr>
        <w:t>at the time owing to it) with the prior written consent 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other than in connection with the primary syndication of the Initial Term Loans, the Borrower (such consent not to be unreasonably withheld, conditioned or delayed); </w:t>
      </w:r>
      <w:r>
        <w:rPr>
          <w:rFonts w:ascii="Times New Roman" w:hAnsi="Times New Roman"/>
          <w:color w:val="000000"/>
          <w:sz w:val="20"/>
          <w:u w:val="single"/>
        </w:rPr>
        <w:t>provided</w:t>
      </w:r>
      <w:r>
        <w:rPr>
          <w:rFonts w:ascii="Times New Roman" w:hAnsi="Times New Roman"/>
          <w:color w:val="000000"/>
          <w:sz w:val="20"/>
        </w:rPr>
        <w:t xml:space="preserve">, that (x) the Borrower shall be deemed to have consented to any assignment of Term Loans unless it has objected thereto by written notice to the Administrative Agent within 10 Business Days after receipt of written notice thereof, (y) the consent of the Borrower shall not be required for any assignment at any time when an Event of Default under </w:t>
      </w:r>
      <w:r>
        <w:rPr>
          <w:rFonts w:ascii="Times New Roman" w:hAnsi="Times New Roman"/>
          <w:color w:val="000000"/>
          <w:sz w:val="20"/>
          <w:u w:val="single"/>
        </w:rPr>
        <w:t>Section 7.01(a)</w:t>
      </w:r>
      <w:r>
        <w:rPr>
          <w:rFonts w:ascii="Times New Roman" w:hAnsi="Times New Roman"/>
          <w:color w:val="000000"/>
          <w:sz w:val="20"/>
        </w:rPr>
        <w:t xml:space="preserve"> or </w:t>
      </w:r>
      <w:r>
        <w:rPr>
          <w:rFonts w:ascii="Times New Roman" w:hAnsi="Times New Roman"/>
          <w:color w:val="000000"/>
          <w:sz w:val="20"/>
          <w:u w:val="single"/>
        </w:rPr>
        <w:t>Sections 7.01(f)</w:t>
      </w:r>
      <w:r>
        <w:rPr>
          <w:rFonts w:ascii="Times New Roman" w:hAnsi="Times New Roman"/>
          <w:color w:val="000000"/>
          <w:sz w:val="20"/>
        </w:rPr>
        <w:t xml:space="preserve"> or </w:t>
      </w:r>
      <w:r>
        <w:rPr>
          <w:rFonts w:ascii="Times New Roman" w:hAnsi="Times New Roman"/>
          <w:color w:val="000000"/>
          <w:sz w:val="20"/>
          <w:u w:val="single"/>
        </w:rPr>
        <w:t>(g)</w:t>
      </w:r>
      <w:r>
        <w:rPr>
          <w:rFonts w:ascii="Times New Roman" w:hAnsi="Times New Roman"/>
          <w:color w:val="000000"/>
          <w:sz w:val="20"/>
        </w:rPr>
        <w:t xml:space="preserve"> (with respect to the Borrower) exists and (z) the consent of the Borrower shall not be required (1) for any assignment of Term Loans or Term Commitments to any Term Lender or any Affiliate of any Term Lender or an Approved Fund or (2) for any assignment of Revolving Credit Commitments or Revolving Loans to any Revolving Lender or any Affiliate of any Revolving Lender;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notwithstanding the foregoing, the Borrower may withhold its consent to any assignment to any Person (other than a Bona Fide Debt Fund that is a Company Competitor) that is not a Disqualified Institution but is known by the Borrower to be an Affiliate of a Disqualified Institution regardless of whether such Person is identifiable as an Affiliate of a Disqualified Institution on the basis of such Affiliate’s name;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the Administrative Agent (such consent not to be unreasonably withheld, conditioned or delayed); </w:t>
      </w:r>
      <w:r>
        <w:rPr>
          <w:rFonts w:ascii="Times New Roman" w:hAnsi="Times New Roman"/>
          <w:color w:val="000000"/>
          <w:sz w:val="20"/>
          <w:u w:val="single"/>
        </w:rPr>
        <w:t>provided</w:t>
      </w:r>
      <w:r>
        <w:rPr>
          <w:rFonts w:ascii="Times New Roman" w:hAnsi="Times New Roman"/>
          <w:color w:val="000000"/>
          <w:sz w:val="20"/>
        </w:rPr>
        <w:t>, that no consent of the Administrative Agent shall be required for any assignment to another Lender, any Affiliate of a Lender or any Approved Fund;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in the case of any Revolving Facility, each Issuing Bank and the Swingline Lender, in each case, not to be unreasonably withheld or delayed; </w:t>
      </w:r>
      <w:r>
        <w:rPr>
          <w:rFonts w:ascii="Times New Roman" w:hAnsi="Times New Roman"/>
          <w:color w:val="000000"/>
          <w:sz w:val="20"/>
          <w:u w:val="single"/>
        </w:rPr>
        <w:t>provided</w:t>
      </w:r>
      <w:r>
        <w:rPr>
          <w:rFonts w:ascii="Times New Roman" w:hAnsi="Times New Roman"/>
          <w:color w:val="000000"/>
          <w:sz w:val="20"/>
        </w:rPr>
        <w:t>, that no consent of any Issuing Bank or Swingline Lender shall be required for any assignment to another Revolving Lender or any Affiliate of a Revolving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Assignments shall be subject to the following additional conditions: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except in the case of any assignment to another Lender, any Affiliate of any Lender or any Approved Fund or any assignment of the entire remaining amount of the relevant assigning Lender’s Loans or Commitments of any Class, the principal amount of Loans or Commitments of the assigning Lender subject to the relevant assignment (determined as of the date on which the Assignment and Assumption with respect to such assignment is delivered to the Administrative Agent and determined on an aggregate basis in the event of concurrent assignments to Related Funds of the assignee or by Related Funds of the assigning Lender) shall not be less than (x) $1,000,000, in the case of Term Loans and Term Commitments and (y) $5,000,000 in the case of Revolving Loans and Revolving Credit Commitments, unless the Borrower and the Administrative Agent otherwise consent;</w:t>
      </w:r>
    </w:p>
    <w:p>
      <w:pPr>
        <w:pStyle w:val="TextBody"/>
        <w:bidi w:val="0"/>
        <w:jc w:val="center"/>
        <w:rPr>
          <w:rFonts w:ascii="Times New Roman" w:hAnsi="Times New Roman"/>
          <w:color w:val="000000"/>
          <w:sz w:val="16"/>
        </w:rPr>
      </w:pPr>
      <w:r>
        <w:rPr>
          <w:rFonts w:ascii="Times New Roman" w:hAnsi="Times New Roman"/>
          <w:color w:val="000000"/>
          <w:sz w:val="16"/>
        </w:rPr>
        <w:t>156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any partial assignment shall be made as an assignment of a proportionate part of all the relevant assigning Lender’s rights and obligations under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the parties to each assignment shall execute and deliver to the Administrative Agent an Assignment and Assumption via an electronic settlement system acceptable to the Administrative Agent (or, if previously agreed with the Administrative Agent, manually), and shall pay to the Administrative Agent a processing and recordation fee of $3,500 (which fee (i) shall not apply to an assignment by a Lender to its controlled Affiliates and (ii) may otherwise be waived or reduced in the sole discretion of the Administrative Agent);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the relevant Eligible Assignee, if it is not a Lender, shall deliver on or prior to the effective date of such assignment, to the Administrative Agent (1) an Administrative Questionnaire and (2) any IRS form and/or other documentation required under </w:t>
      </w:r>
      <w:r>
        <w:rPr>
          <w:rFonts w:ascii="Times New Roman" w:hAnsi="Times New Roman"/>
          <w:color w:val="000000"/>
          <w:sz w:val="20"/>
          <w:u w:val="single"/>
        </w:rPr>
        <w:t>Section 2.17</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Subject to the acceptance and recording thereof pursuant to </w:t>
      </w:r>
      <w:r>
        <w:rPr>
          <w:rFonts w:ascii="Times New Roman" w:hAnsi="Times New Roman"/>
          <w:color w:val="000000"/>
          <w:sz w:val="20"/>
          <w:u w:val="single"/>
        </w:rPr>
        <w:t>paragraph (b)(iv)</w:t>
      </w:r>
      <w:r>
        <w:rPr>
          <w:rFonts w:ascii="Times New Roman" w:hAnsi="Times New Roman"/>
          <w:color w:val="000000"/>
          <w:sz w:val="20"/>
        </w:rPr>
        <w:t xml:space="preserve"> of this </w:t>
      </w:r>
      <w:r>
        <w:rPr>
          <w:rFonts w:ascii="Times New Roman" w:hAnsi="Times New Roman"/>
          <w:color w:val="000000"/>
          <w:sz w:val="20"/>
          <w:u w:val="single"/>
        </w:rPr>
        <w:t>Section 9.05</w:t>
      </w:r>
      <w:r>
        <w:rPr>
          <w:rFonts w:ascii="Times New Roman" w:hAnsi="Times New Roman"/>
          <w:color w:val="000000"/>
          <w:sz w:val="20"/>
        </w:rPr>
        <w:t xml:space="preserve">, from and after the effective date specified in any Assignment and Assumption, the Eligible Assignee thereunder shall be a party hereto and, to the extent of the interest assigned pursuant to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(A) entitled to the benefits of </w:t>
      </w:r>
      <w:r>
        <w:rPr>
          <w:rFonts w:ascii="Times New Roman" w:hAnsi="Times New Roman"/>
          <w:color w:val="000000"/>
          <w:sz w:val="20"/>
          <w:u w:val="single"/>
        </w:rPr>
        <w:t>Sections 2.15</w:t>
      </w:r>
      <w:r>
        <w:rPr>
          <w:rFonts w:ascii="Times New Roman" w:hAnsi="Times New Roman"/>
          <w:color w:val="000000"/>
          <w:sz w:val="20"/>
        </w:rPr>
        <w:t xml:space="preserve">, </w:t>
      </w:r>
      <w:r>
        <w:rPr>
          <w:rFonts w:ascii="Times New Roman" w:hAnsi="Times New Roman"/>
          <w:color w:val="000000"/>
          <w:sz w:val="20"/>
          <w:u w:val="single"/>
        </w:rPr>
        <w:t>2.16</w:t>
      </w:r>
      <w:r>
        <w:rPr>
          <w:rFonts w:ascii="Times New Roman" w:hAnsi="Times New Roman"/>
          <w:color w:val="000000"/>
          <w:sz w:val="20"/>
        </w:rPr>
        <w:t xml:space="preserve">, </w:t>
      </w:r>
      <w:r>
        <w:rPr>
          <w:rFonts w:ascii="Times New Roman" w:hAnsi="Times New Roman"/>
          <w:color w:val="000000"/>
          <w:sz w:val="20"/>
          <w:u w:val="single"/>
        </w:rPr>
        <w:t>2.17</w:t>
      </w:r>
      <w:r>
        <w:rPr>
          <w:rFonts w:ascii="Times New Roman" w:hAnsi="Times New Roman"/>
          <w:color w:val="000000"/>
          <w:sz w:val="20"/>
        </w:rPr>
        <w:t xml:space="preserve"> and </w:t>
      </w:r>
      <w:r>
        <w:rPr>
          <w:rFonts w:ascii="Times New Roman" w:hAnsi="Times New Roman"/>
          <w:color w:val="000000"/>
          <w:sz w:val="20"/>
          <w:u w:val="single"/>
        </w:rPr>
        <w:t>9.03</w:t>
      </w:r>
      <w:r>
        <w:rPr>
          <w:rFonts w:ascii="Times New Roman" w:hAnsi="Times New Roman"/>
          <w:color w:val="000000"/>
          <w:sz w:val="20"/>
        </w:rPr>
        <w:t xml:space="preserve"> with respect to facts and circumstances occurring on or prior to the effective date of such assignment and (B) subject to its obligations thereunder and under </w:t>
      </w:r>
      <w:r>
        <w:rPr>
          <w:rFonts w:ascii="Times New Roman" w:hAnsi="Times New Roman"/>
          <w:color w:val="000000"/>
          <w:sz w:val="20"/>
          <w:u w:val="single"/>
        </w:rPr>
        <w:t>Section 9.13</w:t>
      </w:r>
      <w:r>
        <w:rPr>
          <w:rFonts w:ascii="Times New Roman" w:hAnsi="Times New Roman"/>
          <w:color w:val="000000"/>
          <w:sz w:val="20"/>
        </w:rPr>
        <w:t>). If any assignment by any Lender holding any Promissory Note is made after the issuance of such Promissory Note, the assigning Lender shall, upon the effectiveness of such assignment or as promptly thereafter as practicable, surrender such Promissory Note to the Administrative Agent for cancellation, and, following such cancellation, if requested by either the assignee or the assigning Lender, the Borrower shall issue and deliver a new Promissory Note to such assignee and/or to such assigning Lender, with appropriate insertions, to reflect the new commitments and/or outstanding Loans of the assignee and/or the assigning Lender.</w:t>
      </w:r>
    </w:p>
    <w:p>
      <w:pPr>
        <w:pStyle w:val="TextBody"/>
        <w:bidi w:val="0"/>
        <w:spacing w:before="0" w:after="240"/>
        <w:jc w:val="both"/>
        <w:rPr>
          <w:rFonts w:ascii="Times New Roman" w:hAnsi="Times New Roman"/>
          <w:sz w:val="20"/>
        </w:rPr>
      </w:pPr>
      <w:r>
        <w:rPr>
          <w:rFonts w:ascii="Times New Roman" w:hAnsi="Times New Roman"/>
          <w:color w:val="000000"/>
          <w:sz w:val="20"/>
        </w:rPr>
        <w:t>(iv) The Administrative Agent, acting for this purpose as a non-fiduciary agent of the Borrower, shall maintain at one of its offices a copy of each Assignment and Assumption delivered to it and a register for the recordation of the names and addresses of the Lenders and their respective successors and assigns, and the commitment of, and principal amount of and interest on the Loans and LC Disbursements owing to, each Lender or Issuing Bank pursuant to the terms hereof from time to time (the “</w:t>
      </w:r>
      <w:r>
        <w:rPr>
          <w:rFonts w:ascii="Times New Roman" w:hAnsi="Times New Roman"/>
          <w:color w:val="000000"/>
          <w:sz w:val="20"/>
          <w:u w:val="single"/>
        </w:rPr>
        <w:t>Register</w:t>
      </w:r>
      <w:r>
        <w:rPr>
          <w:rFonts w:ascii="Times New Roman" w:hAnsi="Times New Roman"/>
          <w:color w:val="000000"/>
          <w:sz w:val="20"/>
        </w:rPr>
        <w:t>”). Failure to make any such recordation, or any error in such recordation, shall not affect the Borrower’s obligations in respect of such Loans and LC Disbursements.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each Issuing Bank and each Lender (but only as to its own holdings), at any reasonable time and from time to time upon reasonable prior notice.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Upon its receipt of a duly completed Assignment and Assumption executed by an assigning Lender and an Eligible Assignee, the Eligible Assignee’s completed Administrative Questionnaire and any tax certification required by </w:t>
      </w:r>
      <w:r>
        <w:rPr>
          <w:rFonts w:ascii="Times New Roman" w:hAnsi="Times New Roman"/>
          <w:color w:val="000000"/>
          <w:sz w:val="20"/>
          <w:u w:val="single"/>
        </w:rPr>
        <w:t>Section 9.05(b)(ii)(D)(2)</w:t>
      </w:r>
      <w:r>
        <w:rPr>
          <w:rFonts w:ascii="Times New Roman" w:hAnsi="Times New Roman"/>
          <w:color w:val="000000"/>
          <w:sz w:val="20"/>
        </w:rPr>
        <w:t xml:space="preserve"> (unless the assignee is already a Lender hereunder), the processing and recordation fee referred to in </w:t>
      </w:r>
      <w:r>
        <w:rPr>
          <w:rFonts w:ascii="Times New Roman" w:hAnsi="Times New Roman"/>
          <w:color w:val="000000"/>
          <w:sz w:val="20"/>
          <w:u w:val="single"/>
        </w:rPr>
        <w:t>Section 9.05(b)(ii)(C)</w:t>
      </w:r>
      <w:r>
        <w:rPr>
          <w:rFonts w:ascii="Times New Roman" w:hAnsi="Times New Roman"/>
          <w:color w:val="000000"/>
          <w:sz w:val="20"/>
        </w:rPr>
        <w:t xml:space="preserve">, if applicable, and any written consent to the relevant assignment required by </w:t>
      </w:r>
      <w:r>
        <w:rPr>
          <w:rFonts w:ascii="Times New Roman" w:hAnsi="Times New Roman"/>
          <w:color w:val="000000"/>
          <w:sz w:val="20"/>
          <w:u w:val="single"/>
        </w:rPr>
        <w:t>Section 9.05(b)(i)</w:t>
      </w:r>
      <w:r>
        <w:rPr>
          <w:rFonts w:ascii="Times New Roman" w:hAnsi="Times New Roman"/>
          <w:color w:val="000000"/>
          <w:sz w:val="20"/>
        </w:rPr>
        <w:t>, the Administrative Agent shall promptly accept such Assignment and Assumption and record the information contained therein in the Register. No assignment shall be effective for purposes of this Agreement unless it has been recorded in the Register as provided in this paragraph.</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 By executing and delivering an Assignment and Assumption, the assigning Lender and the Eligible Assignee thereunder shall be deemed to confirm and agree with each other and the other parties hereto as follows: (A) the assigning Lender warrants that it is the legal and beneficial owner of the interest being assigned thereby free and clear of any adverse claim and that the amount of its commitments, and the outstanding balances of its Loans, in each case without giving effect to any assignment thereof which has not become effective, are as set forth in such Assignment and Assumption, (B) except as set forth in </w:t>
      </w:r>
      <w:r>
        <w:rPr>
          <w:rFonts w:ascii="Times New Roman" w:hAnsi="Times New Roman"/>
          <w:color w:val="000000"/>
          <w:sz w:val="20"/>
          <w:u w:val="single"/>
        </w:rPr>
        <w:t>clause (A)</w:t>
      </w:r>
      <w:r>
        <w:rPr>
          <w:rFonts w:ascii="Times New Roman" w:hAnsi="Times New Roman"/>
          <w:color w:val="000000"/>
          <w:sz w:val="20"/>
        </w:rPr>
        <w:t xml:space="preserve"> above, the assigning Lender makes no representation </w:t>
      </w:r>
    </w:p>
    <w:p>
      <w:pPr>
        <w:pStyle w:val="TextBody"/>
        <w:bidi w:val="0"/>
        <w:jc w:val="center"/>
        <w:rPr>
          <w:rFonts w:ascii="Times New Roman" w:hAnsi="Times New Roman"/>
          <w:color w:val="000000"/>
          <w:sz w:val="16"/>
        </w:rPr>
      </w:pPr>
      <w:r>
        <w:rPr>
          <w:rFonts w:ascii="Times New Roman" w:hAnsi="Times New Roman"/>
          <w:color w:val="000000"/>
          <w:sz w:val="16"/>
        </w:rPr>
        <w:t>157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or warranty and assumes no responsibility with respect to any statement, warranty or representation made in or in connection with this Agreement, or the execution, legality, validity, enforceability, genuineness, sufficiency or value of this Agreement, any other Loan Document or any other instrument or document furnished pursuant hereto, or the financial condition of Holdings, the Borrower or any Restricted Subsidiary or the performance or observance by the Borrower or any Restricted Subsidiary of any of its obligations under this Agreement, any other Loan Document or any other instrument or document furnished pursuant hereto; (C) the assignee represents and warrants that it is an Eligible Assignee, legally authorized to enter into such Assignment and Assumption; (D) the assignee confirms that it has received a copy of this Agreement, the most recent financial statements delivered pursuant to </w:t>
      </w:r>
      <w:r>
        <w:rPr>
          <w:rFonts w:ascii="Times New Roman" w:hAnsi="Times New Roman"/>
          <w:color w:val="000000"/>
          <w:sz w:val="20"/>
          <w:u w:val="single"/>
        </w:rPr>
        <w:t>Section 5.01</w:t>
      </w:r>
      <w:r>
        <w:rPr>
          <w:rFonts w:ascii="Times New Roman" w:hAnsi="Times New Roman"/>
          <w:color w:val="000000"/>
          <w:sz w:val="20"/>
        </w:rPr>
        <w:t xml:space="preserve"> and such other documents and information as it has deemed appropriate to make its own credit analysis and decision to enter into such Assignment and Assumption; (E) the assignee will independently and without reliance upon the Administrative Agent, the assigning Lender or any other Lender and based on such documents and information as it deems appropriate at the time, continue to make its own credit decisions in taking or not taking action under this Agreement; (F) the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(G) the assignee agrees that it will perform in accordance with their terms all the obligations which by the terms of this Agreement are required to be performed by it as a Lender.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pPr>
      <w:r>
        <w:rPr>
          <w:rFonts w:ascii="Times New Roman" w:hAnsi="Times New Roman"/>
          <w:color w:val="000000"/>
          <w:sz w:val="20"/>
        </w:rPr>
        <w:t>(i)</w:t>
      </w:r>
      <w:r>
        <w:rPr>
          <w:color w:val="000000"/>
        </w:rPr>
        <w:t xml:space="preserve"> </w:t>
      </w:r>
      <w:r>
        <w:rPr>
          <w:rFonts w:ascii="Times New Roman" w:hAnsi="Times New Roman"/>
          <w:color w:val="000000"/>
          <w:sz w:val="20"/>
        </w:rPr>
        <w:t xml:space="preserve">Any Lender may, without the consent of the Borrower, the Administrative Agent, any Issuing Bank or any other Lender, sell participations to any bank or other entity (other than to any Disqualified Institution, any natural Person or, other than with respect to any participation to any Debt Fund Affiliate (any such participations to a Debt Fund Affiliate being subject to the limitation set forth in the first proviso of the penultimate paragraph set forth in </w:t>
      </w:r>
      <w:r>
        <w:rPr>
          <w:rFonts w:ascii="Times New Roman" w:hAnsi="Times New Roman"/>
          <w:color w:val="000000"/>
          <w:sz w:val="20"/>
          <w:u w:val="single"/>
        </w:rPr>
        <w:t>Section 9.05(g)</w:t>
      </w:r>
      <w:r>
        <w:rPr>
          <w:rFonts w:ascii="Times New Roman" w:hAnsi="Times New Roman"/>
          <w:color w:val="000000"/>
          <w:sz w:val="20"/>
        </w:rPr>
        <w:t>, as if the limitation applied to such participations), the Borrower or any of its Affiliates) (a “</w:t>
      </w:r>
      <w:r>
        <w:rPr>
          <w:rFonts w:ascii="Times New Roman" w:hAnsi="Times New Roman"/>
          <w:color w:val="000000"/>
          <w:sz w:val="20"/>
          <w:u w:val="single"/>
        </w:rPr>
        <w:t>Participant</w:t>
      </w:r>
      <w:r>
        <w:rPr>
          <w:color w:val="000000"/>
        </w:rPr>
        <w:t>”</w:t>
      </w:r>
      <w:r>
        <w:rPr>
          <w:rFonts w:ascii="Times New Roman" w:hAnsi="Times New Roman"/>
          <w:color w:val="000000"/>
          <w:sz w:val="20"/>
        </w:rPr>
        <w:t xml:space="preserve">) in all or a portion of such Lender’s rights and obligations under this Agreement (including all or a portion of its Commitments and the Loans owing to it);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any Lender sells such a participation shall provide that such Lender shall retain the sole right to enforce this Agreement and to approve any amendment, modification or waiver of any provision of this Agreement;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such agreement or instrument may provide that such Lender will not, without the consent of the relevant Participant, agree to any amendment, modification or waiver described in (x) </w:t>
      </w:r>
      <w:r>
        <w:rPr>
          <w:rFonts w:ascii="Times New Roman" w:hAnsi="Times New Roman"/>
          <w:color w:val="000000"/>
          <w:sz w:val="20"/>
          <w:u w:val="single"/>
        </w:rPr>
        <w:t>clause (A)</w:t>
      </w:r>
      <w:r>
        <w:rPr>
          <w:color w:val="000000"/>
        </w:rPr>
        <w:t xml:space="preserve"> </w:t>
      </w:r>
      <w:r>
        <w:rPr>
          <w:rFonts w:ascii="Times New Roman" w:hAnsi="Times New Roman"/>
          <w:color w:val="000000"/>
          <w:sz w:val="20"/>
        </w:rPr>
        <w:t xml:space="preserve">of the first proviso to </w:t>
      </w:r>
      <w:r>
        <w:rPr>
          <w:rFonts w:ascii="Times New Roman" w:hAnsi="Times New Roman"/>
          <w:color w:val="000000"/>
          <w:sz w:val="20"/>
          <w:u w:val="single"/>
        </w:rPr>
        <w:t>Section 9.02(b)</w:t>
      </w:r>
      <w:r>
        <w:rPr>
          <w:color w:val="000000"/>
        </w:rPr>
        <w:t xml:space="preserve"> </w:t>
      </w:r>
      <w:r>
        <w:rPr>
          <w:rFonts w:ascii="Times New Roman" w:hAnsi="Times New Roman"/>
          <w:color w:val="000000"/>
          <w:sz w:val="20"/>
        </w:rPr>
        <w:t xml:space="preserve">that directly and adversely affects the Loans or Commitments in which such Participant has an interest and (y) </w:t>
      </w:r>
      <w:r>
        <w:rPr>
          <w:rFonts w:ascii="Times New Roman" w:hAnsi="Times New Roman"/>
          <w:color w:val="000000"/>
          <w:sz w:val="20"/>
          <w:u w:val="single"/>
        </w:rPr>
        <w:t>clauses (B)(1)</w:t>
      </w:r>
      <w:r>
        <w:rPr>
          <w:rFonts w:ascii="Times New Roman" w:hAnsi="Times New Roman"/>
          <w:color w:val="000000"/>
          <w:sz w:val="20"/>
        </w:rPr>
        <w:t xml:space="preserve">, </w:t>
      </w:r>
      <w:r>
        <w:rPr>
          <w:rFonts w:ascii="Times New Roman" w:hAnsi="Times New Roman"/>
          <w:color w:val="000000"/>
          <w:sz w:val="20"/>
          <w:u w:val="single"/>
        </w:rPr>
        <w:t>(2)</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(3)</w:t>
      </w:r>
      <w:r>
        <w:rPr>
          <w:color w:val="000000"/>
        </w:rPr>
        <w:t xml:space="preserve"> </w:t>
      </w:r>
      <w:r>
        <w:rPr>
          <w:rFonts w:ascii="Times New Roman" w:hAnsi="Times New Roman"/>
          <w:color w:val="000000"/>
          <w:sz w:val="20"/>
        </w:rPr>
        <w:t xml:space="preserve">of the first proviso to </w:t>
      </w:r>
      <w:r>
        <w:rPr>
          <w:rFonts w:ascii="Times New Roman" w:hAnsi="Times New Roman"/>
          <w:color w:val="000000"/>
          <w:sz w:val="20"/>
          <w:u w:val="single"/>
        </w:rPr>
        <w:t>Section 9.02(b)</w:t>
      </w:r>
      <w:r>
        <w:rPr>
          <w:rFonts w:ascii="Times New Roman" w:hAnsi="Times New Roman"/>
          <w:color w:val="000000"/>
          <w:sz w:val="20"/>
        </w:rPr>
        <w:t xml:space="preserve">. Subject to </w:t>
      </w:r>
      <w:r>
        <w:rPr>
          <w:rFonts w:ascii="Times New Roman" w:hAnsi="Times New Roman"/>
          <w:color w:val="000000"/>
          <w:sz w:val="20"/>
          <w:u w:val="single"/>
        </w:rPr>
        <w:t>paragraph (c)(ii)</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 9.05</w:t>
      </w:r>
      <w:r>
        <w:rPr>
          <w:rFonts w:ascii="Times New Roman" w:hAnsi="Times New Roman"/>
          <w:color w:val="000000"/>
          <w:sz w:val="20"/>
        </w:rPr>
        <w:t xml:space="preserve">, the Borrower agrees that each Participant shall be entitled to the benefits of </w:t>
      </w:r>
      <w:r>
        <w:rPr>
          <w:rFonts w:ascii="Times New Roman" w:hAnsi="Times New Roman"/>
          <w:color w:val="000000"/>
          <w:sz w:val="20"/>
          <w:u w:val="single"/>
        </w:rPr>
        <w:t>Sections 2.15</w:t>
      </w:r>
      <w:r>
        <w:rPr>
          <w:rFonts w:ascii="Times New Roman" w:hAnsi="Times New Roman"/>
          <w:color w:val="000000"/>
          <w:sz w:val="20"/>
        </w:rPr>
        <w:t xml:space="preserve">, </w:t>
      </w:r>
      <w:r>
        <w:rPr>
          <w:rFonts w:ascii="Times New Roman" w:hAnsi="Times New Roman"/>
          <w:color w:val="000000"/>
          <w:sz w:val="20"/>
          <w:u w:val="single"/>
        </w:rPr>
        <w:t>2.16</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2.17</w:t>
      </w:r>
      <w:r>
        <w:rPr>
          <w:color w:val="000000"/>
        </w:rPr>
        <w:t xml:space="preserve"> </w:t>
      </w:r>
      <w:r>
        <w:rPr>
          <w:rFonts w:ascii="Times New Roman" w:hAnsi="Times New Roman"/>
          <w:color w:val="000000"/>
          <w:sz w:val="20"/>
        </w:rPr>
        <w:t xml:space="preserve">(subject to the limitations and requirements of such Sections and </w:t>
      </w:r>
      <w:r>
        <w:rPr>
          <w:rFonts w:ascii="Times New Roman" w:hAnsi="Times New Roman"/>
          <w:color w:val="000000"/>
          <w:sz w:val="20"/>
          <w:u w:val="single"/>
        </w:rPr>
        <w:t>Section 2.19</w:t>
      </w:r>
      <w:r>
        <w:rPr>
          <w:rFonts w:ascii="Times New Roman" w:hAnsi="Times New Roman"/>
          <w:color w:val="000000"/>
          <w:sz w:val="20"/>
        </w:rPr>
        <w:t xml:space="preserve">) to the same extent as if it were a Lender and had acquired its interest by assignment pursuant to </w:t>
      </w:r>
      <w:r>
        <w:rPr>
          <w:rFonts w:ascii="Times New Roman" w:hAnsi="Times New Roman"/>
          <w:color w:val="000000"/>
          <w:sz w:val="20"/>
          <w:u w:val="single"/>
        </w:rPr>
        <w:t>paragraph (b)</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 9.05</w:t>
      </w:r>
      <w:r>
        <w:rPr>
          <w:color w:val="000000"/>
        </w:rPr>
        <w:t xml:space="preserve"> </w:t>
      </w:r>
      <w:r>
        <w:rPr>
          <w:rFonts w:ascii="Times New Roman" w:hAnsi="Times New Roman"/>
          <w:color w:val="000000"/>
          <w:sz w:val="20"/>
        </w:rPr>
        <w:t xml:space="preserve">and it being understood that the documentation required under </w:t>
      </w:r>
      <w:r>
        <w:rPr>
          <w:rFonts w:ascii="Times New Roman" w:hAnsi="Times New Roman"/>
          <w:color w:val="000000"/>
          <w:sz w:val="20"/>
          <w:u w:val="single"/>
        </w:rPr>
        <w:t>Section 2.17(f)</w:t>
      </w:r>
      <w:r>
        <w:rPr>
          <w:color w:val="000000"/>
        </w:rPr>
        <w:t xml:space="preserve"> </w:t>
      </w:r>
      <w:r>
        <w:rPr>
          <w:rFonts w:ascii="Times New Roman" w:hAnsi="Times New Roman"/>
          <w:color w:val="000000"/>
          <w:sz w:val="20"/>
        </w:rPr>
        <w:t xml:space="preserve">shall be delivered to the participating Lender, and if additional amounts are required to be paid pursuant to </w:t>
      </w:r>
      <w:r>
        <w:rPr>
          <w:rFonts w:ascii="Times New Roman" w:hAnsi="Times New Roman"/>
          <w:color w:val="000000"/>
          <w:sz w:val="20"/>
          <w:u w:val="single"/>
        </w:rPr>
        <w:t>Section 2.17(a)</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2.17(c)</w:t>
      </w:r>
      <w:r>
        <w:rPr>
          <w:rFonts w:ascii="Times New Roman" w:hAnsi="Times New Roman"/>
          <w:color w:val="000000"/>
          <w:sz w:val="20"/>
        </w:rPr>
        <w:t xml:space="preserve">, by the participating Lender to the Borrower and the Administrative Agent. To the extent permitted by applicable Requirements of Law, each Participant also shall be entitled to the benefits of </w:t>
      </w:r>
      <w:r>
        <w:rPr>
          <w:rFonts w:ascii="Times New Roman" w:hAnsi="Times New Roman"/>
          <w:color w:val="000000"/>
          <w:sz w:val="20"/>
          <w:u w:val="single"/>
        </w:rPr>
        <w:t>Section 9.09</w:t>
      </w:r>
      <w:r>
        <w:rPr>
          <w:color w:val="000000"/>
        </w:rPr>
        <w:t xml:space="preserve"> </w:t>
      </w:r>
      <w:r>
        <w:rPr>
          <w:rFonts w:ascii="Times New Roman" w:hAnsi="Times New Roman"/>
          <w:color w:val="000000"/>
          <w:sz w:val="20"/>
        </w:rPr>
        <w:t xml:space="preserve">as though it were a Lender;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such Participant shall be subject to </w:t>
      </w:r>
      <w:r>
        <w:rPr>
          <w:rFonts w:ascii="Times New Roman" w:hAnsi="Times New Roman"/>
          <w:color w:val="000000"/>
          <w:sz w:val="20"/>
          <w:u w:val="single"/>
        </w:rPr>
        <w:t>Section 2.18(c)</w:t>
      </w:r>
      <w:r>
        <w:rPr>
          <w:color w:val="000000"/>
        </w:rPr>
        <w:t xml:space="preserve"> </w:t>
      </w:r>
      <w:r>
        <w:rPr>
          <w:rFonts w:ascii="Times New Roman" w:hAnsi="Times New Roman"/>
          <w:color w:val="000000"/>
          <w:sz w:val="20"/>
        </w:rPr>
        <w:t>as though it were a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No Participant shall be entitled to receive any greater payment under </w:t>
      </w:r>
      <w:r>
        <w:rPr>
          <w:rFonts w:ascii="Times New Roman" w:hAnsi="Times New Roman"/>
          <w:color w:val="000000"/>
          <w:sz w:val="20"/>
          <w:u w:val="single"/>
        </w:rPr>
        <w:t>Section 2.15</w:t>
      </w:r>
      <w:r>
        <w:rPr>
          <w:rFonts w:ascii="Times New Roman" w:hAnsi="Times New Roman"/>
          <w:color w:val="000000"/>
          <w:sz w:val="20"/>
        </w:rPr>
        <w:t xml:space="preserve">, </w:t>
      </w:r>
      <w:r>
        <w:rPr>
          <w:rFonts w:ascii="Times New Roman" w:hAnsi="Times New Roman"/>
          <w:color w:val="000000"/>
          <w:sz w:val="20"/>
          <w:u w:val="single"/>
        </w:rPr>
        <w:t>2.16</w:t>
      </w:r>
      <w:r>
        <w:rPr>
          <w:rFonts w:ascii="Times New Roman" w:hAnsi="Times New Roman"/>
          <w:color w:val="000000"/>
          <w:sz w:val="20"/>
        </w:rPr>
        <w:t xml:space="preserve"> or </w:t>
      </w:r>
      <w:r>
        <w:rPr>
          <w:rFonts w:ascii="Times New Roman" w:hAnsi="Times New Roman"/>
          <w:color w:val="000000"/>
          <w:sz w:val="20"/>
          <w:u w:val="single"/>
        </w:rPr>
        <w:t>2.17</w:t>
      </w:r>
      <w:r>
        <w:rPr>
          <w:rFonts w:ascii="Times New Roman" w:hAnsi="Times New Roman"/>
          <w:color w:val="000000"/>
          <w:sz w:val="20"/>
        </w:rPr>
        <w:t xml:space="preserve"> than the participating Lender would have been entitled to receive with respect to the participation sold to such Participant, unless the sale of the participation to such Participant is made with the Borrower’s prior written consent (in its sole discretion), expressly acknowledging that such Participant’s entitlement to benefits under </w:t>
      </w:r>
      <w:r>
        <w:rPr>
          <w:rFonts w:ascii="Times New Roman" w:hAnsi="Times New Roman"/>
          <w:color w:val="000000"/>
          <w:sz w:val="20"/>
          <w:u w:val="single"/>
        </w:rPr>
        <w:t>Sections 2.15</w:t>
      </w:r>
      <w:r>
        <w:rPr>
          <w:rFonts w:ascii="Times New Roman" w:hAnsi="Times New Roman"/>
          <w:color w:val="000000"/>
          <w:sz w:val="20"/>
        </w:rPr>
        <w:t xml:space="preserve">, </w:t>
      </w:r>
      <w:r>
        <w:rPr>
          <w:rFonts w:ascii="Times New Roman" w:hAnsi="Times New Roman"/>
          <w:color w:val="000000"/>
          <w:sz w:val="20"/>
          <w:u w:val="single"/>
        </w:rPr>
        <w:t>2.16</w:t>
      </w:r>
      <w:r>
        <w:rPr>
          <w:rFonts w:ascii="Times New Roman" w:hAnsi="Times New Roman"/>
          <w:color w:val="000000"/>
          <w:sz w:val="20"/>
        </w:rPr>
        <w:t xml:space="preserve"> and </w:t>
      </w:r>
      <w:r>
        <w:rPr>
          <w:rFonts w:ascii="Times New Roman" w:hAnsi="Times New Roman"/>
          <w:color w:val="000000"/>
          <w:sz w:val="20"/>
          <w:u w:val="single"/>
        </w:rPr>
        <w:t>2.17</w:t>
      </w:r>
      <w:r>
        <w:rPr>
          <w:rFonts w:ascii="Times New Roman" w:hAnsi="Times New Roman"/>
          <w:color w:val="000000"/>
          <w:sz w:val="20"/>
        </w:rPr>
        <w:t xml:space="preserve"> is not limited to what the participating Lender would have been entitled to receive absent the participation.</w:t>
      </w:r>
    </w:p>
    <w:p>
      <w:pPr>
        <w:pStyle w:val="TextBody"/>
        <w:bidi w:val="0"/>
        <w:spacing w:before="0" w:after="240"/>
        <w:jc w:val="both"/>
        <w:rPr>
          <w:rFonts w:ascii="Times New Roman" w:hAnsi="Times New Roman"/>
          <w:sz w:val="20"/>
        </w:rPr>
      </w:pPr>
      <w:r>
        <w:rPr>
          <w:rFonts w:ascii="Times New Roman" w:hAnsi="Times New Roman"/>
          <w:color w:val="000000"/>
          <w:sz w:val="20"/>
        </w:rPr>
        <w:t>Each Lender that sells a participation shall, acting solely for this purpose as a non-fiduciary agent of the Borrower, maintain a register on which it enters the name and address of each Participant and their respective successors and registered assigns, and the principal and interest amounts of each Participant’s interest in the Loans or other obligations under the Loan Documents (a “</w:t>
      </w:r>
      <w:r>
        <w:rPr>
          <w:rFonts w:ascii="Times New Roman" w:hAnsi="Times New Roman"/>
          <w:color w:val="000000"/>
          <w:sz w:val="20"/>
          <w:u w:val="single"/>
        </w:rPr>
        <w:t>Participant Register</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no Lender shall have any obligation to disclose all or any portion of any Participant Register (including the identity of any Participant or any </w:t>
      </w:r>
    </w:p>
    <w:p>
      <w:pPr>
        <w:pStyle w:val="TextBody"/>
        <w:bidi w:val="0"/>
        <w:jc w:val="center"/>
        <w:rPr>
          <w:rFonts w:ascii="Times New Roman" w:hAnsi="Times New Roman"/>
          <w:color w:val="000000"/>
          <w:sz w:val="16"/>
        </w:rPr>
      </w:pPr>
      <w:r>
        <w:rPr>
          <w:rFonts w:ascii="Times New Roman" w:hAnsi="Times New Roman"/>
          <w:color w:val="000000"/>
          <w:sz w:val="16"/>
        </w:rPr>
        <w:t>158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information relating to any Participant’s interest in any Commitment, Loan, Letter of Credit or any other obligation under any Loan Document) to any Person except to the extent that such disclosure is necessary to establish that such Commitment, Loan, Letter of Credit or other obligation is in registered form under Section 5f.103-1(c) of the Treasury Regulations. The entries in the Participant Register shall be conclusive absent manifest error, and each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w:t>
      </w:r>
    </w:p>
    <w:p>
      <w:pPr>
        <w:pStyle w:val="TextBody"/>
        <w:bidi w:val="0"/>
        <w:spacing w:before="0" w:after="240"/>
        <w:jc w:val="both"/>
        <w:rPr/>
      </w:pPr>
      <w:r>
        <w:rPr>
          <w:rFonts w:ascii="Times New Roman" w:hAnsi="Times New Roman"/>
          <w:color w:val="000000"/>
          <w:sz w:val="20"/>
        </w:rPr>
        <w:t>(i)</w:t>
      </w:r>
      <w:r>
        <w:rPr>
          <w:color w:val="000000"/>
        </w:rPr>
        <w:t xml:space="preserve"> </w:t>
      </w:r>
      <w:r>
        <w:rPr>
          <w:rFonts w:ascii="Times New Roman" w:hAnsi="Times New Roman"/>
          <w:color w:val="000000"/>
          <w:sz w:val="20"/>
        </w:rPr>
        <w:t xml:space="preserve">Any Lender may at any time pledge or assign a security interest in all or any portion of its rights under this Agreement (other than to any Disqualified Institution or any natural person) to secure obligations of such Lender, including, without limitation, any pledge or assignment to secure obligations to any Federal Reserve Bank or other central bank having jurisdiction over such Lender, and this </w:t>
      </w:r>
      <w:r>
        <w:rPr>
          <w:rFonts w:ascii="Times New Roman" w:hAnsi="Times New Roman"/>
          <w:color w:val="000000"/>
          <w:sz w:val="20"/>
          <w:u w:val="single"/>
        </w:rPr>
        <w:t>Section 9.05</w:t>
      </w:r>
      <w:r>
        <w:rPr>
          <w:color w:val="000000"/>
        </w:rPr>
        <w:t xml:space="preserve"> </w:t>
      </w:r>
      <w:r>
        <w:rPr>
          <w:rFonts w:ascii="Times New Roman" w:hAnsi="Times New Roman"/>
          <w:color w:val="000000"/>
          <w:sz w:val="20"/>
        </w:rPr>
        <w:t xml:space="preserve">shall not apply to any such pledge or assignment of a security interest;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no such pledge or assignment of a security interest shall release any Lender from any of its obligations hereunder or substitute any such pledgee or assignee for such Lender as a party 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No Lender may at any time enter into a total return swap, total rate of return swap, credit default swap or other derivative instrument under which any Secured Obligation is a reference obligation with any counterparty that is a Disqualified Institution.</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(e)</w:t>
      </w:r>
    </w:p>
    <w:p>
      <w:pPr>
        <w:pStyle w:val="TextBody"/>
        <w:bidi w:val="0"/>
        <w:spacing w:before="0" w:after="240"/>
        <w:jc w:val="both"/>
        <w:rPr/>
      </w:pPr>
      <w:r>
        <w:rPr>
          <w:rFonts w:ascii="Times New Roman" w:hAnsi="Times New Roman"/>
          <w:color w:val="000000"/>
          <w:sz w:val="20"/>
        </w:rPr>
        <w:t>Notwithstanding anything to the contrary contained herein, any Lender (a “</w:t>
      </w:r>
      <w:r>
        <w:rPr>
          <w:rFonts w:ascii="Times New Roman" w:hAnsi="Times New Roman"/>
          <w:color w:val="000000"/>
          <w:sz w:val="20"/>
          <w:u w:val="single"/>
        </w:rPr>
        <w:t>Granting Lender</w:t>
      </w:r>
      <w:r>
        <w:rPr>
          <w:color w:val="000000"/>
        </w:rPr>
        <w:t>”</w:t>
      </w:r>
      <w:r>
        <w:rPr>
          <w:rFonts w:ascii="Times New Roman" w:hAnsi="Times New Roman"/>
          <w:color w:val="000000"/>
          <w:sz w:val="20"/>
        </w:rPr>
        <w:t>) may grant to a special purpose funding vehicle (an “</w:t>
      </w:r>
      <w:r>
        <w:rPr>
          <w:rFonts w:ascii="Times New Roman" w:hAnsi="Times New Roman"/>
          <w:color w:val="000000"/>
          <w:sz w:val="20"/>
          <w:u w:val="single"/>
        </w:rPr>
        <w:t>SPC</w:t>
      </w:r>
      <w:r>
        <w:rPr>
          <w:color w:val="000000"/>
        </w:rPr>
        <w:t>”</w:t>
      </w:r>
      <w:r>
        <w:rPr>
          <w:rFonts w:ascii="Times New Roman" w:hAnsi="Times New Roman"/>
          <w:color w:val="000000"/>
          <w:sz w:val="20"/>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any Loan by an SPC hereunder shall utilize the Commitment of the Granting Lender to the same extent, and as if, such Loan were made by such Granting Lender. Each party hereto hereby agrees that (i) neither the grant to any SPC nor the exercise by any SPC of such option shall increase the costs or expenses or otherwise increase or change the obligations of the Borrower under this Agreement (including its obligations under </w:t>
      </w:r>
      <w:r>
        <w:rPr>
          <w:rFonts w:ascii="Times New Roman" w:hAnsi="Times New Roman"/>
          <w:color w:val="000000"/>
          <w:sz w:val="20"/>
          <w:u w:val="single"/>
        </w:rPr>
        <w:t>Section 2.15</w:t>
      </w:r>
      <w:r>
        <w:rPr>
          <w:rFonts w:ascii="Times New Roman" w:hAnsi="Times New Roman"/>
          <w:color w:val="000000"/>
          <w:sz w:val="20"/>
        </w:rPr>
        <w:t xml:space="preserve">, </w:t>
      </w:r>
      <w:r>
        <w:rPr>
          <w:rFonts w:ascii="Times New Roman" w:hAnsi="Times New Roman"/>
          <w:color w:val="000000"/>
          <w:sz w:val="20"/>
          <w:u w:val="single"/>
        </w:rPr>
        <w:t>2.16</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2.17</w:t>
      </w:r>
      <w:r>
        <w:rPr>
          <w:rFonts w:ascii="Times New Roman" w:hAnsi="Times New Roman"/>
          <w:color w:val="000000"/>
          <w:sz w:val="20"/>
        </w:rPr>
        <w:t xml:space="preserve">) and no SPC shall be entitled to any greater amount under </w:t>
      </w:r>
      <w:r>
        <w:rPr>
          <w:rFonts w:ascii="Times New Roman" w:hAnsi="Times New Roman"/>
          <w:color w:val="000000"/>
          <w:sz w:val="20"/>
          <w:u w:val="single"/>
        </w:rPr>
        <w:t>Section 2.15</w:t>
      </w:r>
      <w:r>
        <w:rPr>
          <w:rFonts w:ascii="Times New Roman" w:hAnsi="Times New Roman"/>
          <w:color w:val="000000"/>
          <w:sz w:val="20"/>
        </w:rPr>
        <w:t xml:space="preserve">, </w:t>
      </w:r>
      <w:r>
        <w:rPr>
          <w:rFonts w:ascii="Times New Roman" w:hAnsi="Times New Roman"/>
          <w:color w:val="000000"/>
          <w:sz w:val="20"/>
          <w:u w:val="single"/>
        </w:rPr>
        <w:t>2.16</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2.17</w:t>
      </w:r>
      <w:r>
        <w:rPr>
          <w:color w:val="000000"/>
        </w:rPr>
        <w:t xml:space="preserve"> </w:t>
      </w:r>
      <w:r>
        <w:rPr>
          <w:rFonts w:ascii="Times New Roman" w:hAnsi="Times New Roman"/>
          <w:color w:val="000000"/>
          <w:sz w:val="20"/>
        </w:rPr>
        <w:t xml:space="preserve">or any other provision of this Agreement or any other Loan Document that the Granting Lender would have been entitled to receive, unless the grant to such SPC is made with the prior written consent of the Borrower (in its sole discretion), expressly acknowledging that such SPC’s entitlement to benefits under </w:t>
      </w:r>
      <w:r>
        <w:rPr>
          <w:rFonts w:ascii="Times New Roman" w:hAnsi="Times New Roman"/>
          <w:color w:val="000000"/>
          <w:sz w:val="20"/>
          <w:u w:val="single"/>
        </w:rPr>
        <w:t>Sections 2.15</w:t>
      </w:r>
      <w:r>
        <w:rPr>
          <w:rFonts w:ascii="Times New Roman" w:hAnsi="Times New Roman"/>
          <w:color w:val="000000"/>
          <w:sz w:val="20"/>
        </w:rPr>
        <w:t xml:space="preserve">, </w:t>
      </w:r>
      <w:r>
        <w:rPr>
          <w:rFonts w:ascii="Times New Roman" w:hAnsi="Times New Roman"/>
          <w:color w:val="000000"/>
          <w:sz w:val="20"/>
          <w:u w:val="single"/>
        </w:rPr>
        <w:t>2.16</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2.17</w:t>
      </w:r>
      <w:r>
        <w:rPr>
          <w:color w:val="000000"/>
        </w:rPr>
        <w:t xml:space="preserve"> </w:t>
      </w:r>
      <w:r>
        <w:rPr>
          <w:rFonts w:ascii="Times New Roman" w:hAnsi="Times New Roman"/>
          <w:color w:val="000000"/>
          <w:sz w:val="20"/>
        </w:rPr>
        <w:t xml:space="preserve">is not limited to what the Granting Lender would have been entitled to receive absent the grant to the SPC, (ii) no SPC shall be liable for any indemnity or similar payment obligation under this Agreement (all liability for which shall remain with the Granting Lender) and (iii) the Granting Lender shall for all purposes (including approval of any amendment, waiver or other modification of any provision of the Loan Documents) remain the Lender of record hereunder.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Requirements of Law of the U.S. or any State thereof;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 such SPC’s Granting Lender is in compliance in all material respects with its obligations to the Borrower hereunder and (ii) each Lender designating any SPC hereby agrees to indemnify, save and hold harmless each other party hereto for any loss, cost, damage or expense arising out of its inability to institute such a proceeding against such SPC during such period of forbearance. In addition, notwithstanding anything to the contrary contained in this </w:t>
      </w:r>
      <w:r>
        <w:rPr>
          <w:rFonts w:ascii="Times New Roman" w:hAnsi="Times New Roman"/>
          <w:color w:val="000000"/>
          <w:sz w:val="20"/>
          <w:u w:val="single"/>
        </w:rPr>
        <w:t>Section 9.05</w:t>
      </w:r>
      <w:r>
        <w:rPr>
          <w:rFonts w:ascii="Times New Roman" w:hAnsi="Times New Roman"/>
          <w:color w:val="000000"/>
          <w:sz w:val="20"/>
        </w:rPr>
        <w:t>, any SPC may (i) with notice to, but without the prior written consent of, the Borrower or the Administrative Agent and without paying any processing fee therefor, assign all or a portion of its interests in any Loan to the Granting Lender and (ii) disclose on a confidential basis any non-public information relating to its Loans to any rating agency, commercial paper dealer or provider of any surety, guaranty or credit or liquidity enhancement to such SPC.</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(f)</w:t>
      </w:r>
    </w:p>
    <w:p>
      <w:pPr>
        <w:pStyle w:val="TextBody"/>
        <w:bidi w:val="0"/>
        <w:spacing w:before="0" w:after="240"/>
        <w:jc w:val="both"/>
        <w:rPr/>
      </w:pPr>
      <w:r>
        <w:rPr>
          <w:rFonts w:ascii="Times New Roman" w:hAnsi="Times New Roman"/>
          <w:color w:val="000000"/>
          <w:sz w:val="20"/>
        </w:rPr>
        <w:t>(i)</w:t>
      </w:r>
      <w:r>
        <w:rPr>
          <w:color w:val="000000"/>
        </w:rPr>
        <w:t xml:space="preserve"> </w:t>
      </w:r>
      <w:r>
        <w:rPr>
          <w:rFonts w:ascii="Times New Roman" w:hAnsi="Times New Roman"/>
          <w:color w:val="000000"/>
          <w:sz w:val="20"/>
        </w:rPr>
        <w:t xml:space="preserve">Any assignment or participation by a Lender without the Borrower’s consent to any Disqualified Institution or any Affiliate thereof shall be subject to the provisions of this </w:t>
      </w:r>
      <w:r>
        <w:rPr>
          <w:rFonts w:ascii="Times New Roman" w:hAnsi="Times New Roman"/>
          <w:color w:val="000000"/>
          <w:sz w:val="20"/>
          <w:u w:val="single"/>
        </w:rPr>
        <w:t>Section 9.05(f)</w:t>
      </w:r>
      <w:r>
        <w:rPr>
          <w:rFonts w:ascii="Times New Roman" w:hAnsi="Times New Roman"/>
          <w:color w:val="000000"/>
          <w:sz w:val="20"/>
        </w:rPr>
        <w:t xml:space="preserve">, and the Borrower shall be entitled to seek specific performance to enforce this </w:t>
      </w:r>
      <w:r>
        <w:rPr>
          <w:rFonts w:ascii="Times New Roman" w:hAnsi="Times New Roman"/>
          <w:color w:val="000000"/>
          <w:sz w:val="20"/>
          <w:u w:val="single"/>
        </w:rPr>
        <w:t>Section 9.05(f)</w:t>
      </w:r>
      <w:r>
        <w:rPr>
          <w:color w:val="000000"/>
        </w:rPr>
        <w:t xml:space="preserve"> </w:t>
      </w:r>
      <w:r>
        <w:rPr>
          <w:rFonts w:ascii="Times New Roman" w:hAnsi="Times New Roman"/>
          <w:color w:val="000000"/>
          <w:sz w:val="20"/>
        </w:rPr>
        <w:t xml:space="preserve">in addition to injunctive relief (without posting a bond or presenting evidence of irreparable harm) or any other remedies available to the Borrower at law or in equity; </w:t>
      </w:r>
    </w:p>
    <w:p>
      <w:pPr>
        <w:pStyle w:val="TextBody"/>
        <w:bidi w:val="0"/>
        <w:jc w:val="center"/>
        <w:rPr>
          <w:rFonts w:ascii="Times New Roman" w:hAnsi="Times New Roman"/>
          <w:color w:val="000000"/>
          <w:sz w:val="16"/>
        </w:rPr>
      </w:pPr>
      <w:r>
        <w:rPr>
          <w:rFonts w:ascii="Times New Roman" w:hAnsi="Times New Roman"/>
          <w:color w:val="000000"/>
          <w:sz w:val="16"/>
        </w:rPr>
        <w:t>159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it being understood and agreed that Holdings, the Borrower and its Subsidiaries will suffer irreparable harm if any Lender breaches any obligation under this </w:t>
      </w:r>
      <w:r>
        <w:rPr>
          <w:rFonts w:ascii="Times New Roman" w:hAnsi="Times New Roman"/>
          <w:color w:val="000000"/>
          <w:sz w:val="20"/>
          <w:u w:val="single"/>
        </w:rPr>
        <w:t>Section 9.05</w:t>
      </w:r>
      <w:r>
        <w:rPr>
          <w:color w:val="000000"/>
        </w:rPr>
        <w:t xml:space="preserve"> </w:t>
      </w:r>
      <w:r>
        <w:rPr>
          <w:rFonts w:ascii="Times New Roman" w:hAnsi="Times New Roman"/>
          <w:color w:val="000000"/>
          <w:sz w:val="20"/>
        </w:rPr>
        <w:t xml:space="preserve">as it relates to any assignment, participation or pledge of any Loan or Commitment to any Disqualified Institution or any Affiliate thereof or any other Person to whom the Borrower’s consent is required but not obtained. Nothing in this </w:t>
      </w:r>
      <w:r>
        <w:rPr>
          <w:rFonts w:ascii="Times New Roman" w:hAnsi="Times New Roman"/>
          <w:color w:val="000000"/>
          <w:sz w:val="20"/>
          <w:u w:val="single"/>
        </w:rPr>
        <w:t>Section 9.05(f)</w:t>
      </w:r>
      <w:r>
        <w:rPr>
          <w:color w:val="000000"/>
        </w:rPr>
        <w:t xml:space="preserve"> </w:t>
      </w:r>
      <w:r>
        <w:rPr>
          <w:rFonts w:ascii="Times New Roman" w:hAnsi="Times New Roman"/>
          <w:color w:val="000000"/>
          <w:sz w:val="20"/>
        </w:rPr>
        <w:t>shall be deemed to prejudice any right or remedy that Holdings or the Borrower may otherwise have at law or equity. Upon the request of any Lender, the Administrative Agent and the Borrower may make the list of Disqualified Institutions (other than any Disqualified Institution that is a reasonably identifiable Affiliate of another Disqualified Institution on the basis of such Person’s name) available to such Lender so long as such Lender agrees to keep the list of Disqualified Institutions confidential in accordance with the terms hereof and such Lender may provide such list of Disqualified Institutions to any potential assignee or participant on a confidential basis, solely for the purpose pf permitting such potential assignee or participant to verify whether such Person constitutes a Disqualified Institution.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If any assignment or participation under this </w:t>
      </w:r>
      <w:r>
        <w:rPr>
          <w:rFonts w:ascii="Times New Roman" w:hAnsi="Times New Roman"/>
          <w:color w:val="000000"/>
          <w:sz w:val="20"/>
          <w:u w:val="single"/>
        </w:rPr>
        <w:t>Section 9.05</w:t>
      </w:r>
      <w:r>
        <w:rPr>
          <w:rFonts w:ascii="Times New Roman" w:hAnsi="Times New Roman"/>
          <w:color w:val="000000"/>
          <w:sz w:val="20"/>
        </w:rPr>
        <w:t xml:space="preserve"> is made to any Affiliate of any Disqualified Institution (other than any Bona Fide Debt Fund) without the Borrower’s prior written consent (any such person, a “</w:t>
      </w:r>
      <w:r>
        <w:rPr>
          <w:rFonts w:ascii="Times New Roman" w:hAnsi="Times New Roman"/>
          <w:color w:val="000000"/>
          <w:sz w:val="20"/>
          <w:u w:val="single"/>
        </w:rPr>
        <w:t>Disqualified Person</w:t>
      </w:r>
      <w:r>
        <w:rPr>
          <w:rFonts w:ascii="Times New Roman" w:hAnsi="Times New Roman"/>
          <w:color w:val="000000"/>
          <w:sz w:val="20"/>
        </w:rPr>
        <w:t xml:space="preserve">”), then the Borrower may, at its sole expense and effort, upon notice to the applicable Disqualified Person and the Administrative Agent, (A) terminate any Commitment of such Disqualified Person and repay all obligations of the Borrower owing to such Disqualified Person, (B) in the case of any outstanding Term Loans, held by such Disqualified Person, purchase such Term Loans by paying the lesser of (x) par and (y) the amount that such Disqualified Person paid to acquire such Term Loans, </w:t>
      </w:r>
      <w:r>
        <w:rPr>
          <w:rFonts w:ascii="Times New Roman" w:hAnsi="Times New Roman"/>
          <w:color w:val="000000"/>
          <w:sz w:val="20"/>
          <w:u w:val="single"/>
        </w:rPr>
        <w:t>plus</w:t>
      </w:r>
      <w:r>
        <w:rPr>
          <w:rFonts w:ascii="Times New Roman" w:hAnsi="Times New Roman"/>
          <w:color w:val="000000"/>
          <w:sz w:val="20"/>
        </w:rPr>
        <w:t xml:space="preserve"> accrued interest thereon, accrued fees and all other amounts payable to it hereunder and/or (C) require such Disqualified Person to assign, without recourse (in accordance with and subject to the restrictions contained in this </w:t>
      </w:r>
      <w:r>
        <w:rPr>
          <w:rFonts w:ascii="Times New Roman" w:hAnsi="Times New Roman"/>
          <w:color w:val="000000"/>
          <w:sz w:val="20"/>
          <w:u w:val="single"/>
        </w:rPr>
        <w:t>Section 9.05</w:t>
      </w:r>
      <w:r>
        <w:rPr>
          <w:rFonts w:ascii="Times New Roman" w:hAnsi="Times New Roman"/>
          <w:color w:val="000000"/>
          <w:sz w:val="20"/>
        </w:rPr>
        <w:t xml:space="preserve">), all of its interests, rights and obligations under this Agreement to one or more Eligible Assignees; </w:t>
      </w:r>
      <w:r>
        <w:rPr>
          <w:rFonts w:ascii="Times New Roman" w:hAnsi="Times New Roman"/>
          <w:color w:val="000000"/>
          <w:sz w:val="20"/>
          <w:u w:val="single"/>
        </w:rPr>
        <w:t>provided</w:t>
      </w:r>
      <w:r>
        <w:rPr>
          <w:rFonts w:ascii="Times New Roman" w:hAnsi="Times New Roman"/>
          <w:color w:val="000000"/>
          <w:sz w:val="20"/>
        </w:rPr>
        <w:t xml:space="preserve"> that (I) in the case of </w:t>
      </w:r>
      <w:r>
        <w:rPr>
          <w:rFonts w:ascii="Times New Roman" w:hAnsi="Times New Roman"/>
          <w:color w:val="000000"/>
          <w:sz w:val="20"/>
          <w:u w:val="single"/>
        </w:rPr>
        <w:t>clause (B)</w:t>
      </w:r>
      <w:r>
        <w:rPr>
          <w:rFonts w:ascii="Times New Roman" w:hAnsi="Times New Roman"/>
          <w:color w:val="000000"/>
          <w:sz w:val="20"/>
        </w:rPr>
        <w:t xml:space="preserve">, the applicable Disqualified Person has received payment of an amount equal to the lesser of (1) par and (2) the amount that such Disqualified Person paid for the applicable Loans and participations in Letters of Credit and Swingline Loans, </w:t>
      </w:r>
      <w:r>
        <w:rPr>
          <w:rFonts w:ascii="Times New Roman" w:hAnsi="Times New Roman"/>
          <w:color w:val="000000"/>
          <w:sz w:val="20"/>
          <w:u w:val="single"/>
        </w:rPr>
        <w:t>plus</w:t>
      </w:r>
      <w:r>
        <w:rPr>
          <w:rFonts w:ascii="Times New Roman" w:hAnsi="Times New Roman"/>
          <w:color w:val="000000"/>
          <w:sz w:val="20"/>
        </w:rPr>
        <w:t xml:space="preserve"> accrued interest thereon, accrued fees and all other amounts payable to it hereunder, from the Borrower, (II) in the case of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the Borrower shall not be liable to the relevant Disqualified Person under </w:t>
      </w:r>
      <w:r>
        <w:rPr>
          <w:rFonts w:ascii="Times New Roman" w:hAnsi="Times New Roman"/>
          <w:color w:val="000000"/>
          <w:sz w:val="20"/>
          <w:u w:val="single"/>
        </w:rPr>
        <w:t>Section 2.16</w:t>
      </w:r>
      <w:r>
        <w:rPr>
          <w:rFonts w:ascii="Times New Roman" w:hAnsi="Times New Roman"/>
          <w:color w:val="000000"/>
          <w:sz w:val="20"/>
        </w:rPr>
        <w:t xml:space="preserve"> if any Term SOFR Loan owing to such Disqualified Person is repaid or purchased other than on the last day of the Interest Period relating thereto, (III) in the case of </w:t>
      </w:r>
      <w:r>
        <w:rPr>
          <w:rFonts w:ascii="Times New Roman" w:hAnsi="Times New Roman"/>
          <w:color w:val="000000"/>
          <w:sz w:val="20"/>
          <w:u w:val="single"/>
        </w:rPr>
        <w:t>clause (C)</w:t>
      </w:r>
      <w:r>
        <w:rPr>
          <w:rFonts w:ascii="Times New Roman" w:hAnsi="Times New Roman"/>
          <w:color w:val="000000"/>
          <w:sz w:val="20"/>
        </w:rPr>
        <w:t xml:space="preserve">, the relevant assignment shall otherwise comply with this </w:t>
      </w:r>
      <w:r>
        <w:rPr>
          <w:rFonts w:ascii="Times New Roman" w:hAnsi="Times New Roman"/>
          <w:color w:val="000000"/>
          <w:sz w:val="20"/>
          <w:u w:val="single"/>
        </w:rPr>
        <w:t>Section 9.05</w:t>
      </w:r>
      <w:r>
        <w:rPr>
          <w:rFonts w:ascii="Times New Roman" w:hAnsi="Times New Roman"/>
          <w:color w:val="000000"/>
          <w:sz w:val="20"/>
        </w:rPr>
        <w:t xml:space="preserve"> (except that (x) no registration and processing fee required under this </w:t>
      </w:r>
      <w:r>
        <w:rPr>
          <w:rFonts w:ascii="Times New Roman" w:hAnsi="Times New Roman"/>
          <w:color w:val="000000"/>
          <w:sz w:val="20"/>
          <w:u w:val="single"/>
        </w:rPr>
        <w:t>Section 9.05</w:t>
      </w:r>
      <w:r>
        <w:rPr>
          <w:rFonts w:ascii="Times New Roman" w:hAnsi="Times New Roman"/>
          <w:color w:val="000000"/>
          <w:sz w:val="20"/>
        </w:rPr>
        <w:t xml:space="preserve"> shall be required with any assignment pursuant to this paragraph and (y) any Term Loan acquired by any Affiliated Lender pursuant to this paragraph will not be included in calculating compliance with the Affiliated Lender Cap for a period of 90 days following such transfer; </w:t>
      </w:r>
      <w:r>
        <w:rPr>
          <w:rFonts w:ascii="Times New Roman" w:hAnsi="Times New Roman"/>
          <w:color w:val="000000"/>
          <w:sz w:val="20"/>
          <w:u w:val="single"/>
        </w:rPr>
        <w:t>provided</w:t>
      </w:r>
      <w:r>
        <w:rPr>
          <w:rFonts w:ascii="Times New Roman" w:hAnsi="Times New Roman"/>
          <w:color w:val="000000"/>
          <w:sz w:val="20"/>
        </w:rPr>
        <w:t xml:space="preserve"> that, to the extent the aggregate principal amount of Term Loans held by Affiliated Lenders exceeds the Affiliated Lender Cap on the 91st day following such transfer, then such excess amount shall either be (x) contributed to Holdings, the Borrower or any of its Subsidiaries and retired and cancelled immediately upon such contribution or (y) automatically cancelled) and (IV) in no event shall such Disqualified Person be entitled to receive amounts set forth in </w:t>
      </w:r>
      <w:r>
        <w:rPr>
          <w:rFonts w:ascii="Times New Roman" w:hAnsi="Times New Roman"/>
          <w:color w:val="000000"/>
          <w:sz w:val="20"/>
          <w:u w:val="single"/>
        </w:rPr>
        <w:t>Section 2.13(d)</w:t>
      </w:r>
      <w:r>
        <w:rPr>
          <w:rFonts w:ascii="Times New Roman" w:hAnsi="Times New Roman"/>
          <w:color w:val="000000"/>
          <w:sz w:val="20"/>
        </w:rPr>
        <w:t xml:space="preserve">. Further, the Borrower may, upon notice to the Administrative Agent, require that such Disqualified Person (A) will not receive information or reporting provided by any Loan Party, the Administrative Agent or any Lender and will not be permitted to attend or participate in conference calls or meetings attended solely by the Lenders and the Administrative Agent, (B) (x) for purposes of determining whether the Required Lenders or the majority Lenders under any Class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shall not have any right to consent (or not consent), otherwise act or direct or require the Administrative Agent or any Lender to take (or refrain from taking) any such action, and all Loans held by any Disqualified Person shall be deemed to be not outstanding for all purposes of calculating whether the Required Lenders, majority Lenders under any Class or all Lenders have taken any actions, and (y) hereby agrees that if a proceeding under any Debtor Relief Law shall be commenced by or against the Borrower or any other Loan Party, such Disqualified Person will be deemed to vote in the same proportion as Lenders that are not Disqualified Persons and (C) hereby agrees that the provisions of </w:t>
      </w:r>
      <w:r>
        <w:rPr>
          <w:rFonts w:ascii="Times New Roman" w:hAnsi="Times New Roman"/>
          <w:color w:val="000000"/>
          <w:sz w:val="20"/>
          <w:u w:val="single"/>
        </w:rPr>
        <w:t>Section 9.03</w:t>
      </w:r>
      <w:r>
        <w:rPr>
          <w:rFonts w:ascii="Times New Roman" w:hAnsi="Times New Roman"/>
          <w:color w:val="000000"/>
          <w:sz w:val="20"/>
        </w:rPr>
        <w:t xml:space="preserve"> shall not apply in favor of such Disqualified Persons. For the sake of clarity, the provisions in this </w:t>
      </w:r>
      <w:r>
        <w:rPr>
          <w:rFonts w:ascii="Times New Roman" w:hAnsi="Times New Roman"/>
          <w:color w:val="000000"/>
          <w:sz w:val="20"/>
          <w:u w:val="single"/>
        </w:rPr>
        <w:t>Section 9.05(f)</w:t>
      </w:r>
      <w:r>
        <w:rPr>
          <w:rFonts w:ascii="Times New Roman" w:hAnsi="Times New Roman"/>
          <w:color w:val="000000"/>
          <w:sz w:val="20"/>
        </w:rPr>
        <w:t xml:space="preserve"> shall not apply to any Person that is an assignee of a Disqualified Persons, if such assignee is not a Disqualified 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(iii) Notwithstanding anything to the contrary herein, each of Holdings, the Borrower and each Lender acknowledges and agrees that the Administrative Agent, in its capacity as such, shall not be responsible or have any liability for, or have any duty to ascertain, inquire into, monitor or enforce, compliance with the provisions </w:t>
      </w:r>
    </w:p>
    <w:p>
      <w:pPr>
        <w:pStyle w:val="TextBody"/>
        <w:bidi w:val="0"/>
        <w:jc w:val="center"/>
        <w:rPr>
          <w:rFonts w:ascii="Times New Roman" w:hAnsi="Times New Roman"/>
          <w:color w:val="000000"/>
          <w:sz w:val="16"/>
        </w:rPr>
      </w:pPr>
      <w:r>
        <w:rPr>
          <w:rFonts w:ascii="Times New Roman" w:hAnsi="Times New Roman"/>
          <w:color w:val="000000"/>
          <w:sz w:val="16"/>
        </w:rPr>
        <w:t>160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hereof relating to Disqualified Institutions or Disqualified Persons, including whether any Lender or potential Lender is a Disqualified Institution or Disqualified Person. Without limiting the generality of the foregoing, the Administrative Agent, in its capacity as such, shall not ‎(x) be obligated to ascertain, monitor or inquire as to whether any Lender or participant or prospective Lender or participant is a Disqualified Institution or a Disqualified Person or (y) have any liability with respect to or arising out of any assignment or participation of Loans or Commitments, or disclosure of confidential information, to any ‎Disqualified Institution or Disqualified Person (regardless of whether the consent of the Administrative Agent is required thereto), and none of the Borrower, any Lender or their respective Affiliates will bring any claim to such effect.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(g)</w:t>
      </w:r>
    </w:p>
    <w:p>
      <w:pPr>
        <w:pStyle w:val="TextBody"/>
        <w:bidi w:val="0"/>
        <w:spacing w:before="0" w:after="240"/>
        <w:jc w:val="both"/>
        <w:rPr/>
      </w:pPr>
      <w:r>
        <w:rPr>
          <w:rFonts w:ascii="Times New Roman" w:hAnsi="Times New Roman"/>
          <w:color w:val="000000"/>
          <w:sz w:val="20"/>
        </w:rPr>
        <w:t xml:space="preserve">Notwithstanding anything to the contrary contained herein, any Lender may, at any time, assign all or a portion of its rights and obligations under this Agreement in respect of its Term Loans to any Affiliated Lender on a non-pro rata basis (A) through Dutch Auctions open to all Lenders holding the relevant Term Loans on a pro rata basis or (B) through open market purchases, in each case with respect to </w:t>
      </w:r>
      <w:r>
        <w:rPr>
          <w:rFonts w:ascii="Times New Roman" w:hAnsi="Times New Roman"/>
          <w:color w:val="000000"/>
          <w:sz w:val="20"/>
          <w:u w:val="single"/>
        </w:rPr>
        <w:t>clauses (A)</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(B)</w:t>
      </w:r>
      <w:r>
        <w:rPr>
          <w:rFonts w:ascii="Times New Roman" w:hAnsi="Times New Roman"/>
          <w:color w:val="000000"/>
          <w:sz w:val="20"/>
        </w:rPr>
        <w:t xml:space="preserve">, without the consent of the Administrative Agent;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any Term Loans acquired by Holdings, the Borrower or any of their respective Restricted Subsidiaries shall, to the extent permitted by applicable Requirements of Law, be retired and cancelled immediately upon the acquisition thereof;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upon any such retirement and cancellation, the aggregate outstanding principal amount of the Term Loans shall be deemed reduced by the full par value of the aggregate principal amount of the Term Loans so retired and cancelled, and each principal repayment installment with respect to the Term Loans pursuant to </w:t>
      </w:r>
      <w:r>
        <w:rPr>
          <w:rFonts w:ascii="Times New Roman" w:hAnsi="Times New Roman"/>
          <w:color w:val="000000"/>
          <w:sz w:val="20"/>
          <w:u w:val="single"/>
        </w:rPr>
        <w:t>Section 2.10(a)</w:t>
      </w:r>
      <w:r>
        <w:rPr>
          <w:color w:val="000000"/>
        </w:rPr>
        <w:t xml:space="preserve"> </w:t>
      </w:r>
      <w:r>
        <w:rPr>
          <w:rFonts w:ascii="Times New Roman" w:hAnsi="Times New Roman"/>
          <w:color w:val="000000"/>
          <w:sz w:val="20"/>
        </w:rPr>
        <w:t>shall be reduced on a pro rata basis by the full par value of the aggregate principal amount of Term Loans so cancelled;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 xml:space="preserve">any Term Loans acquired by any Non-Debt Fund Affiliate may (but shall not be required to) be contributed to Holdings, the Borrower or any of their Subsidiaries (it being understood that any such Term Loans shall, to the extent permitted by applicable Requirements of Law, be retired and cancelled promptly upon such contribution);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upon any such cancellation, the aggregate outstanding principal amount of the Term Loans shall be deemed reduced, as of the date of such contribution, by the full par value of the aggregate principal amount of the Term Loans so contributed and cancelled, and each principal repayment installment with respect to the Term Loans pursuant to </w:t>
      </w:r>
      <w:r>
        <w:rPr>
          <w:rFonts w:ascii="Times New Roman" w:hAnsi="Times New Roman"/>
          <w:color w:val="000000"/>
          <w:sz w:val="20"/>
          <w:u w:val="single"/>
        </w:rPr>
        <w:t>Section 2.10(a)</w:t>
      </w:r>
      <w:r>
        <w:rPr>
          <w:color w:val="000000"/>
        </w:rPr>
        <w:t xml:space="preserve"> </w:t>
      </w:r>
      <w:r>
        <w:rPr>
          <w:rFonts w:ascii="Times New Roman" w:hAnsi="Times New Roman"/>
          <w:color w:val="000000"/>
          <w:sz w:val="20"/>
        </w:rPr>
        <w:t>shall be reduced pro rata by the full par value of the aggregate principal amount of Initial Term Loans so contributed and cancelled;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relevant Affiliated Lender and assigning Lender shall have executed an Affiliated Lender Assignment and Assumption;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pPr>
      <w:r>
        <w:rPr>
          <w:rFonts w:ascii="Times New Roman" w:hAnsi="Times New Roman"/>
          <w:color w:val="000000"/>
          <w:sz w:val="20"/>
        </w:rPr>
        <w:t>after giving effect to the relevant assignment and to all other assignments to all Affiliated Lenders, the aggregate principal amount of all Term Loans then held by all Affiliated Lenders shall not exceed 25% of the aggregate principal amount of the Term Loans then outstanding (after giving effect to any substantially simultaneous cancellations thereof) (the “</w:t>
      </w:r>
      <w:r>
        <w:rPr>
          <w:rFonts w:ascii="Times New Roman" w:hAnsi="Times New Roman"/>
          <w:color w:val="000000"/>
          <w:sz w:val="20"/>
          <w:u w:val="single"/>
        </w:rPr>
        <w:t>Affiliated Lender Cap</w:t>
      </w:r>
      <w:r>
        <w:rPr>
          <w:color w:val="000000"/>
        </w:rPr>
        <w:t>”</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each party hereto acknowledges and agrees that the Administrative Agent shall not be liable for any losses, damages, penalties, claims, demands, actions, judgments, suits, costs, expenses and disbursements of any kind or nature whatsoever incurred or suffered by any Person in connection with any compliance or non-compliance with this </w:t>
      </w:r>
      <w:r>
        <w:rPr>
          <w:rFonts w:ascii="Times New Roman" w:hAnsi="Times New Roman"/>
          <w:color w:val="000000"/>
          <w:sz w:val="20"/>
          <w:u w:val="single"/>
        </w:rPr>
        <w:t>clause (g)(iv)</w:t>
      </w:r>
      <w:r>
        <w:rPr>
          <w:color w:val="000000"/>
        </w:rPr>
        <w:t xml:space="preserve"> </w:t>
      </w:r>
      <w:r>
        <w:rPr>
          <w:rFonts w:ascii="Times New Roman" w:hAnsi="Times New Roman"/>
          <w:color w:val="000000"/>
          <w:sz w:val="20"/>
        </w:rPr>
        <w:t xml:space="preserve">or any purported assignment exceeding the Affiliated Lender Cap (it being understood and agreed that the Affiliated Lender Cap is intended to apply to any Term Loans made available to Affiliated Lenders by means other than formal assignment (e.g., as a result of an acquisition of another Lender (other than any Debt Fund Affiliate)) by any Affiliated Lender or the provision of Additional Term Loans by any Affiliated Lender);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to the extent that any assignment to any Affiliated Lender would result in the aggregate principal amount of Term Loans held by Affiliated Lenders exceeding the Affiliated Lender Cap (after giving effect to any substantially simultaneous cancellations thereof), the assignment of the relevant excess amount shall be null and void;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connection with any assignment effected pursuant to a Dutch Auction and/or open market purchase conducted by Holdings, the Borrower or any of its Restricted Subsidiaries, (A) the relevant Person may not use the proceeds of any Revolving Loans or Swingline Loans to fund such assignment and </w:t>
      </w:r>
    </w:p>
    <w:p>
      <w:pPr>
        <w:pStyle w:val="TextBody"/>
        <w:bidi w:val="0"/>
        <w:jc w:val="center"/>
        <w:rPr>
          <w:rFonts w:ascii="Times New Roman" w:hAnsi="Times New Roman"/>
          <w:color w:val="000000"/>
          <w:sz w:val="16"/>
        </w:rPr>
      </w:pPr>
      <w:r>
        <w:rPr>
          <w:rFonts w:ascii="Times New Roman" w:hAnsi="Times New Roman"/>
          <w:color w:val="000000"/>
          <w:sz w:val="16"/>
        </w:rPr>
        <w:t>161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no Default or Event of Default exists at the time of acceptance of bids for the Dutch Auction or the confirmation of such open market purchase, as applicable;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by its acquisition of Term Loans, each relevant Affiliated Lender shall be deemed to have acknowledged and agreed that: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subject to </w:t>
      </w:r>
      <w:r>
        <w:rPr>
          <w:rFonts w:ascii="Times New Roman" w:hAnsi="Times New Roman"/>
          <w:color w:val="000000"/>
          <w:sz w:val="20"/>
          <w:u w:val="single"/>
        </w:rPr>
        <w:t>clause (iv)</w:t>
      </w:r>
      <w:r>
        <w:rPr>
          <w:rFonts w:ascii="Times New Roman" w:hAnsi="Times New Roman"/>
          <w:color w:val="000000"/>
          <w:sz w:val="20"/>
        </w:rPr>
        <w:t xml:space="preserve"> above, the Term Loans held by such Affiliated Lender shall be disregarded in both the numerator and denominator in the calculation of any Required Lender or other Lender vote (and the Term Loans held by such Affiliated Lender shall be deemed to be voted pro rata along with the other Lenders that are not Affiliated Lenders); </w:t>
      </w:r>
      <w:r>
        <w:rPr>
          <w:rFonts w:ascii="Times New Roman" w:hAnsi="Times New Roman"/>
          <w:color w:val="000000"/>
          <w:sz w:val="20"/>
          <w:u w:val="single"/>
        </w:rPr>
        <w:t>provided</w:t>
      </w:r>
      <w:r>
        <w:rPr>
          <w:rFonts w:ascii="Times New Roman" w:hAnsi="Times New Roman"/>
          <w:color w:val="000000"/>
          <w:sz w:val="20"/>
        </w:rPr>
        <w:t xml:space="preserve"> that (x) such Affiliated Lender shall have the right to vote (and the Term Loans held by such Affiliated Lender shall not be so disregarded) with respect to any amendment, modification, waiver, consent or other action that requires the vote of all Lenders or all Lenders directly and adversely affected thereby, as the case may be, and (y) no amendment, modification, waiver, consent or other action shall (1) disproportionately affect such Affiliated Lender in its capacity as a Lender as compared to other Lenders of the same Class that are not Affiliated Lenders or (2) deprive any Affiliated Lender of its share of any payments which the Lenders are entitled to share on a pro rata basis hereunder, in each case without the consent of such Affiliated Lender;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such Affiliated Lender, solely in its capacity as an Affiliated Lender, will not be entitled to (i) attend (including by telephone) or participate in any meeting or discussion (or portion thereof) among the Administrative Agent or any Lender or among Lenders to which the Loan Parties or their representatives are not invited or (ii) receive any information or material prepared by the Administrative Agent or any Lender or any communication by or among the Administrative Agent and one or more Lenders, except to the extent such information or materials have been made available by the Administrative Agent or any Lender to any Loan Party or its representatives (and in any case, other than the right to receive notices of Borrowings, prepayments and other administrative notices in respect of its Term Loans required to be delivered to Lenders pursuant to </w:t>
      </w:r>
      <w:r>
        <w:rPr>
          <w:rFonts w:ascii="Times New Roman" w:hAnsi="Times New Roman"/>
          <w:color w:val="000000"/>
          <w:sz w:val="20"/>
          <w:u w:val="single"/>
        </w:rPr>
        <w:t>Article 2</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pPr>
      <w:r>
        <w:rPr>
          <w:rFonts w:ascii="Times New Roman" w:hAnsi="Times New Roman"/>
          <w:color w:val="000000"/>
          <w:sz w:val="20"/>
        </w:rPr>
        <w:t xml:space="preserve">no Affiliated Lender shall be required to represent or warrant that it is not in possession of material non-public information with respect to Holdings, the Borrower and/or any Subsidiary thereof and/or their respective securities in connection with any assignment permitted by this </w:t>
      </w:r>
      <w:r>
        <w:rPr>
          <w:rFonts w:ascii="Times New Roman" w:hAnsi="Times New Roman"/>
          <w:color w:val="000000"/>
          <w:sz w:val="20"/>
          <w:u w:val="single"/>
        </w:rPr>
        <w:t>Section 9.05(g)</w:t>
      </w:r>
      <w:r>
        <w:rPr>
          <w:rFonts w:ascii="Times New Roman" w:hAnsi="Times New Roman"/>
          <w:color w:val="000000"/>
          <w:sz w:val="20"/>
        </w:rPr>
        <w: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both"/>
        <w:rPr/>
      </w:pPr>
      <w:r>
        <w:rPr>
          <w:rFonts w:ascii="Times New Roman" w:hAnsi="Times New Roman"/>
          <w:color w:val="000000"/>
          <w:sz w:val="20"/>
        </w:rPr>
        <w:t xml:space="preserve">in any proceeding under any Debtor Relief Law, the interest of any Affiliated Lender in any Term Loan will be deemed to be voted in the same proportion as the vote of Lenders that are not Affiliated Lenders on the relevant matter;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each Affiliated Lender will be entitled to vote its interest in any Term Loan to the extent that any plan of reorganization or other arrangement with respect to which the relevant vote is sought proposes to treat the interest of such Affiliated Lender in such Term Loan in a manner that is less favorable to such Affiliated Lender than the proposed treatment of Term Loans held by other Term Lenders.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Notwithstanding anything to the contrary contained herein, any Lender may, at any time, assign all or a portion of its rights and obligations under this Agreement in respect of its Loans and/or Commitments to any Debt Fund Affiliate, and any Debt Fund Affiliate may, from time to time, purchase Loans and/or Commitments (x) on a non-pro rata basis through Dutch Auctions open to all applicable Lenders or (y) on a non-pro rata basis through open market purchases without the consent of the Administrative Agent, in each case, notwithstanding the requirements set forth in </w:t>
      </w:r>
      <w:r>
        <w:rPr>
          <w:rFonts w:ascii="Times New Roman" w:hAnsi="Times New Roman"/>
          <w:color w:val="000000"/>
          <w:sz w:val="20"/>
          <w:u w:val="single"/>
        </w:rPr>
        <w:t>subclauses (i)</w:t>
      </w:r>
      <w:r>
        <w:rPr>
          <w:rFonts w:ascii="Times New Roman" w:hAnsi="Times New Roman"/>
          <w:color w:val="000000"/>
          <w:sz w:val="20"/>
        </w:rPr>
        <w:t xml:space="preserve"> through </w:t>
      </w:r>
      <w:r>
        <w:rPr>
          <w:rFonts w:ascii="Times New Roman" w:hAnsi="Times New Roman"/>
          <w:color w:val="000000"/>
          <w:sz w:val="20"/>
          <w:u w:val="single"/>
        </w:rPr>
        <w:t>(viii)</w:t>
      </w:r>
      <w:r>
        <w:rPr>
          <w:rFonts w:ascii="Times New Roman" w:hAnsi="Times New Roman"/>
          <w:color w:val="000000"/>
          <w:sz w:val="20"/>
        </w:rPr>
        <w:t xml:space="preserve"> of this </w:t>
      </w:r>
      <w:r>
        <w:rPr>
          <w:rFonts w:ascii="Times New Roman" w:hAnsi="Times New Roman"/>
          <w:color w:val="000000"/>
          <w:sz w:val="20"/>
          <w:u w:val="single"/>
        </w:rPr>
        <w:t>clause (g)</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the Loans and Commitments held by all Debt Fund Affiliates shall not account for more than 49.9% of the amounts included in determining whether the Required Lenders or Required Revolving Lenders have (A) consented to any amendment, modification, waiver, consent or other action with respect to any of the terms of any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it being understood and agreed that the portion of the Loan and/or Commitments that accounts for more than 49.9% of the relevant Required Lender or Required Revolving Lender action shall be deemed to be voted pro rata along with other Lenders that are not Debt Fund Affiliates. Any Loans acquired by any Debt Fund Affiliate may (but shall not be required to) be </w:t>
      </w:r>
    </w:p>
    <w:p>
      <w:pPr>
        <w:pStyle w:val="TextBody"/>
        <w:bidi w:val="0"/>
        <w:jc w:val="center"/>
        <w:rPr>
          <w:rFonts w:ascii="Times New Roman" w:hAnsi="Times New Roman"/>
          <w:color w:val="000000"/>
          <w:sz w:val="16"/>
        </w:rPr>
      </w:pPr>
      <w:r>
        <w:rPr>
          <w:rFonts w:ascii="Times New Roman" w:hAnsi="Times New Roman"/>
          <w:color w:val="000000"/>
          <w:sz w:val="16"/>
        </w:rPr>
        <w:t>162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contributed to the Borrower or any of its Subsidiaries for purposes of cancelling such Indebtedness (it being understood that any Loans so contributed shall be retired and cancelled immediately upon thereof); </w:t>
      </w:r>
      <w:r>
        <w:rPr>
          <w:rFonts w:ascii="Times New Roman" w:hAnsi="Times New Roman"/>
          <w:color w:val="000000"/>
          <w:sz w:val="20"/>
          <w:u w:val="single"/>
        </w:rPr>
        <w:t>provided</w:t>
      </w:r>
      <w:r>
        <w:rPr>
          <w:rFonts w:ascii="Times New Roman" w:hAnsi="Times New Roman"/>
          <w:color w:val="000000"/>
          <w:sz w:val="20"/>
        </w:rPr>
        <w:t xml:space="preserve"> that upon any such cancellation, the aggregate outstanding principal amount of the relevant Class of Loans shall be deemed reduced, as of the date of such contribution, by the full par value of the aggregate principal amount of the Loans so contributed and cancelled, and each principal repayment installment with respect to the Term Loans pursuant to </w:t>
      </w:r>
      <w:r>
        <w:rPr>
          <w:rFonts w:ascii="Times New Roman" w:hAnsi="Times New Roman"/>
          <w:color w:val="000000"/>
          <w:sz w:val="20"/>
          <w:u w:val="single"/>
        </w:rPr>
        <w:t>Section 2.10(a)</w:t>
      </w:r>
      <w:r>
        <w:rPr>
          <w:rFonts w:ascii="Times New Roman" w:hAnsi="Times New Roman"/>
          <w:color w:val="000000"/>
          <w:sz w:val="20"/>
        </w:rPr>
        <w:t xml:space="preserve"> shall be reduced pro rata by the full par value of the aggregate principal amount of any applicable Term Loans so contributed and cancelled.</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9.06.</w:t>
      </w:r>
    </w:p>
    <w:p>
      <w:pPr>
        <w:pStyle w:val="TextBody"/>
        <w:bidi w:val="0"/>
        <w:spacing w:before="0" w:after="240"/>
        <w:jc w:val="both"/>
        <w:rPr/>
      </w:pPr>
      <w:r>
        <w:rPr>
          <w:rFonts w:ascii="Times New Roman" w:hAnsi="Times New Roman"/>
          <w:color w:val="000000"/>
          <w:sz w:val="20"/>
          <w:u w:val="single"/>
        </w:rPr>
        <w:t>Survival</w:t>
      </w:r>
      <w:r>
        <w:rPr>
          <w:rFonts w:ascii="Times New Roman" w:hAnsi="Times New Roman"/>
          <w:color w:val="000000"/>
          <w:sz w:val="20"/>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 and issuance of any Letter of Credit regardless of any investigation made by any such other party or on its behalf and notwithstanding that the Administrative Agent may have had notice or knowledge of any Default or Event of Default or incorrect representation or warranty at the time any credit is extended hereunder, and shall continue in full force and effect until the Termination Date. The provisions of </w:t>
      </w:r>
      <w:r>
        <w:rPr>
          <w:rFonts w:ascii="Times New Roman" w:hAnsi="Times New Roman"/>
          <w:color w:val="000000"/>
          <w:sz w:val="20"/>
          <w:u w:val="single"/>
        </w:rPr>
        <w:t>Sections 2.15</w:t>
      </w:r>
      <w:r>
        <w:rPr>
          <w:rFonts w:ascii="Times New Roman" w:hAnsi="Times New Roman"/>
          <w:color w:val="000000"/>
          <w:sz w:val="20"/>
        </w:rPr>
        <w:t xml:space="preserve">, </w:t>
      </w:r>
      <w:r>
        <w:rPr>
          <w:rFonts w:ascii="Times New Roman" w:hAnsi="Times New Roman"/>
          <w:color w:val="000000"/>
          <w:sz w:val="20"/>
          <w:u w:val="single"/>
        </w:rPr>
        <w:t>2.16</w:t>
      </w:r>
      <w:r>
        <w:rPr>
          <w:rFonts w:ascii="Times New Roman" w:hAnsi="Times New Roman"/>
          <w:color w:val="000000"/>
          <w:sz w:val="20"/>
        </w:rPr>
        <w:t xml:space="preserve">, </w:t>
      </w:r>
      <w:r>
        <w:rPr>
          <w:rFonts w:ascii="Times New Roman" w:hAnsi="Times New Roman"/>
          <w:color w:val="000000"/>
          <w:sz w:val="20"/>
          <w:u w:val="single"/>
        </w:rPr>
        <w:t>2.17</w:t>
      </w:r>
      <w:r>
        <w:rPr>
          <w:rFonts w:ascii="Times New Roman" w:hAnsi="Times New Roman"/>
          <w:color w:val="000000"/>
          <w:sz w:val="20"/>
        </w:rPr>
        <w:t xml:space="preserve">, </w:t>
      </w:r>
      <w:r>
        <w:rPr>
          <w:rFonts w:ascii="Times New Roman" w:hAnsi="Times New Roman"/>
          <w:color w:val="000000"/>
          <w:sz w:val="20"/>
          <w:u w:val="single"/>
        </w:rPr>
        <w:t>9.03</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9.13</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Article 8</w:t>
      </w:r>
      <w:r>
        <w:rPr>
          <w:color w:val="000000"/>
        </w:rPr>
        <w:t xml:space="preserve"> </w:t>
      </w:r>
      <w:r>
        <w:rPr>
          <w:rFonts w:ascii="Times New Roman" w:hAnsi="Times New Roman"/>
          <w:color w:val="000000"/>
          <w:sz w:val="20"/>
        </w:rPr>
        <w:t>shall survive and remain in full force and effect regardless of the consummation of the transactions contemplated hereby, the repayment of the Loans, the expiration or termination of the Letters of Credit and the Revolving Credit Commitment, the occurrence of the Termination Date or the termination of this Agreement or any provision hereof but in each case, subject to the limitations set forth in this Agreement.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9.07.</w:t>
      </w:r>
    </w:p>
    <w:p>
      <w:pPr>
        <w:pStyle w:val="TextBody"/>
        <w:bidi w:val="0"/>
        <w:spacing w:before="0" w:after="240"/>
        <w:jc w:val="both"/>
        <w:rPr/>
      </w:pPr>
      <w:r>
        <w:rPr>
          <w:rFonts w:ascii="Times New Roman" w:hAnsi="Times New Roman"/>
          <w:color w:val="000000"/>
          <w:sz w:val="20"/>
          <w:u w:val="single"/>
        </w:rPr>
        <w:t>Electronic Execution; Electronic Records; Counterparts; Integration; Effectiveness</w:t>
      </w:r>
      <w:r>
        <w:rPr>
          <w:rFonts w:ascii="Times New Roman" w:hAnsi="Times New Roman"/>
          <w:color w:val="000000"/>
          <w:sz w:val="20"/>
        </w:rPr>
        <w:t xml:space="preserve">. This Agreement, the other Loan Documents and the Engagement Letter and any separate letter agreements with respect to fees payable to the Administrative Agent constitute the entire agreement among the parties relating to the subject matter hereof and supersede any and all previous agreements and understandings, oral or written, relating to the subject matter hereof. This Agreement shall become effective when it has been executed by Holdings, the Borrower and the Administrative Agent and when the Administrative Agent has received counterparts hereof which, when taken together, bear the signatures of each of the other parties hereto, and thereafter shall be binding upon and inure to the benefit of the parties hereto and their respective successors and permitted assigns. This Agreement, any Loan Document and any other Communication, including Communications required to be in writing, may be in the form of an Electronic Record and may be executed using Electronic Signatures. Each of the Loan Parties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Issuing Banks nor Swingline Lender is under any obligation to accept an Electronic Signature in any form or in any format unless expressly agreed to by such Person pursuant to procedures approved by it;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without limiting the foregoing, (a) to the extent the Administrative Agent, Issuing Banks or Swingline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reasonable request of the Administrative Agent , any Electronic Signature shall be promptly followed by a manually executed counterpart.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Neither the Administrative Agent, Issuing Banks nor Swingline Lender shall be responsible for or have any duty to ascertain or inquire into the sufficiency, validity, enforceability, effectiveness or genuineness of any Loan </w:t>
      </w:r>
    </w:p>
    <w:p>
      <w:pPr>
        <w:pStyle w:val="TextBody"/>
        <w:bidi w:val="0"/>
        <w:jc w:val="center"/>
        <w:rPr>
          <w:rFonts w:ascii="Times New Roman" w:hAnsi="Times New Roman"/>
          <w:color w:val="000000"/>
          <w:sz w:val="16"/>
        </w:rPr>
      </w:pPr>
      <w:r>
        <w:rPr>
          <w:rFonts w:ascii="Times New Roman" w:hAnsi="Times New Roman"/>
          <w:color w:val="000000"/>
          <w:sz w:val="16"/>
        </w:rPr>
        <w:t>163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Document or any other agreement, instrument or document (including, for the avoidance of doubt, in connection with the Administrative Agent’s, Issuing Banks’ nor Swingline Lender’s reliance on any Electronic Signature transmitted by telecopy, emailed .pdf or any other electronic means). The Administrative Agent, Issuing Banks nor Swingline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of the Loan Parties and each Lender Party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9.08.</w:t>
      </w:r>
    </w:p>
    <w:p>
      <w:pPr>
        <w:pStyle w:val="TextBody"/>
        <w:bidi w:val="0"/>
        <w:spacing w:before="0" w:after="240"/>
        <w:jc w:val="both"/>
        <w:rPr/>
      </w:pPr>
      <w:r>
        <w:rPr>
          <w:rFonts w:ascii="Times New Roman" w:hAnsi="Times New Roman"/>
          <w:color w:val="000000"/>
          <w:sz w:val="20"/>
          <w:u w:val="single"/>
        </w:rPr>
        <w:t>Severability</w:t>
      </w:r>
      <w:r>
        <w:rPr>
          <w:rFonts w:ascii="Times New Roman" w:hAnsi="Times New Roman"/>
          <w:color w:val="000000"/>
          <w:sz w:val="20"/>
        </w:rPr>
        <w:t>. To the extent permitted by applicable Requirements of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9.09.</w:t>
      </w:r>
    </w:p>
    <w:p>
      <w:pPr>
        <w:pStyle w:val="TextBody"/>
        <w:bidi w:val="0"/>
        <w:spacing w:before="0" w:after="240"/>
        <w:jc w:val="both"/>
        <w:rPr/>
      </w:pPr>
      <w:r>
        <w:rPr>
          <w:rFonts w:ascii="Times New Roman" w:hAnsi="Times New Roman"/>
          <w:color w:val="000000"/>
          <w:sz w:val="20"/>
          <w:u w:val="single"/>
        </w:rPr>
        <w:t>Right of Setoff</w:t>
      </w:r>
      <w:r>
        <w:rPr>
          <w:rFonts w:ascii="Times New Roman" w:hAnsi="Times New Roman"/>
          <w:color w:val="000000"/>
          <w:sz w:val="20"/>
        </w:rPr>
        <w:t xml:space="preserve">. At any time when an Event of Default exists, the Administrative Agent and each Issuing Bank and each Lender is hereby authorized at any time and from time to time, to the fullest extent permitted by applicable Requirements of Law, to set off and apply any and all deposits (general or special, time or demand, provisional or final) at any time held and other obligations (in any currency) at any time owing by the Administrative Agent, such Issuing Bank or such Lender to or for the credit or the account of any Loan Party against any of and all the Secured Obligations held by the Administrative Agent, such Issuing Bank or such Lender, irrespective of whether or not the Administrative Agent, such Issuing Bank or such Lender shall have made any demand under the Loan Documents and although such obligations may be contingent or unmatured or are owed to a branch or office of such Lender or Issuing Bank different than the branch or office holding such deposit or obligation on such Indebtedness. Any applicable Lender or Issuing Bank shall promptly notify the Borrower and the Administrative Agent of such set-off or application;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any failure to give or any delay in giving such notice shall not affect the validity of any such set-off or application under this </w:t>
      </w:r>
      <w:r>
        <w:rPr>
          <w:rFonts w:ascii="Times New Roman" w:hAnsi="Times New Roman"/>
          <w:color w:val="000000"/>
          <w:sz w:val="20"/>
          <w:u w:val="single"/>
        </w:rPr>
        <w:t>Section 9.09</w:t>
      </w:r>
      <w:r>
        <w:rPr>
          <w:rFonts w:ascii="Times New Roman" w:hAnsi="Times New Roman"/>
          <w:color w:val="000000"/>
          <w:sz w:val="20"/>
        </w:rPr>
        <w:t xml:space="preserve">. The rights of each Lender, each Issuing Bank and the Administrative Agent under this </w:t>
      </w:r>
      <w:r>
        <w:rPr>
          <w:rFonts w:ascii="Times New Roman" w:hAnsi="Times New Roman"/>
          <w:color w:val="000000"/>
          <w:sz w:val="20"/>
          <w:u w:val="single"/>
        </w:rPr>
        <w:t>Section 9.09</w:t>
      </w:r>
      <w:r>
        <w:rPr>
          <w:color w:val="000000"/>
        </w:rPr>
        <w:t xml:space="preserve"> </w:t>
      </w:r>
      <w:r>
        <w:rPr>
          <w:rFonts w:ascii="Times New Roman" w:hAnsi="Times New Roman"/>
          <w:color w:val="000000"/>
          <w:sz w:val="20"/>
        </w:rPr>
        <w:t>are in addition to other rights and remedies (including other rights of setoff) which such Lender, such Issuing Bank or the Administrative Agent may have.</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9.10.</w:t>
      </w:r>
    </w:p>
    <w:p>
      <w:pPr>
        <w:pStyle w:val="TextBody"/>
        <w:bidi w:val="0"/>
        <w:spacing w:before="0" w:after="240"/>
        <w:jc w:val="both"/>
        <w:rPr/>
      </w:pPr>
      <w:r>
        <w:rPr>
          <w:rFonts w:ascii="Times New Roman" w:hAnsi="Times New Roman"/>
          <w:color w:val="000000"/>
          <w:sz w:val="20"/>
          <w:u w:val="single"/>
        </w:rPr>
        <w:t>Governing Law; Jurisdiction; Consent to Service of Process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THIS AGREEMENT AND THE OTHER LOAN DOCUMENTS (OTHER THAN AS EXPRESSLY SET FORTH IN ANY OTHER LOAN DOCUMENT) AND ANY CLAIM, CONTROVERSY OR DISPUTE ARISING UNDER OR RELATED TO THIS AGREEMENT AND THE OTHER LOAN DOCUMENTS (OTHER THAN AS EXPRESSLY SET FORTH IN ANY OTHER LOAN DOCUMENT), SHALL BE GOVERNED BY, AND CONSTRUED AND INTERPRETED IN ACCORDANCE WITH, THE LAWS OF THE STATE OF NEW YORK</w:t>
      </w:r>
      <w:r>
        <w:rPr>
          <w:rFonts w:ascii="Times New Roman" w:hAnsi="Times New Roman"/>
          <w:caps/>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PARTY HERETO HEREBY IRREVOCABLY AND UNCONDITIONALLY SUBMITS, FOR ITSELF AND ITS PROPERTY, TO THE EXCLUSIVE JURISDICTION OF ANY U.S. FEDERAL OR NEW YORK STATE COURT SITTING IN THE BOROUGH OF MANHATTAN, IN THE CITY OF NEW YORK (OR ANY APPELLATE COURT THEREFROM) OVER ANY SUIT, ACTION OR PROCEEDING ARISING OUT OF OR RELATING TO ANY LOAN DOCUMENT AND AGREES THAT ALL CLAIMS IN RESPECT OF ANY SUCH ACTION OR PROCEEDING SHALL (EXCEPT AS PERMITTED BELOW) BE HEARD AND DETERMINED IN SUCH NEW YORK STATE OR, TO THE EXTENT PERMITTED BY APPLICABLE REQUIREMENTS OF LAW, FEDERAL COURT. EACH PARTY HERETO AGREES THAT SERVICE OF ANY PROCESS, SUMMONS, NOTICE OR DOCUMENT BY REGISTERED MAIL ADDRESSED TO SUCH PERSON </w:t>
      </w:r>
    </w:p>
    <w:p>
      <w:pPr>
        <w:pStyle w:val="TextBody"/>
        <w:bidi w:val="0"/>
        <w:jc w:val="center"/>
        <w:rPr>
          <w:rFonts w:ascii="Times New Roman" w:hAnsi="Times New Roman"/>
          <w:color w:val="000000"/>
          <w:sz w:val="16"/>
        </w:rPr>
      </w:pPr>
      <w:r>
        <w:rPr>
          <w:rFonts w:ascii="Times New Roman" w:hAnsi="Times New Roman"/>
          <w:color w:val="000000"/>
          <w:sz w:val="16"/>
        </w:rPr>
        <w:t>164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SHALL BE EFFECTIVE SERVICE OF PROCESS AGAINST SUCH PERSON FOR ANY SUIT, ACTION OR PROCEEDING BROUGHT IN ANY SUCH COURT. EACH PARTY HERETO AGREES THAT A FINAL JUDGMENT IN ANY SUCH ACTION OR PROCEEDING MAY BE ENFORCED IN OTHER JURISDICTIONS BY SUIT ON THE JUDGMENT OR IN ANY OTHER MANNER PROVIDED BY APPLICABLE REQUIREMENTS OF LAW. EACH PARTY HERETO AGREES THAT THE ADMINISTRATIVE AGENT RETAINS THE RIGHT TO BRING PROCEEDINGS AGAINST ANY LOAN PARTY IN THE COURTS OF ANY OTHER JURISDICTION SOLELY IN CONNECTION WITH THE EXERCISE OF ITS RIGHTS UNDER ANY COLLATERAL DOCUMENT.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w:t>
      </w:r>
    </w:p>
    <w:p>
      <w:pPr>
        <w:pStyle w:val="TextBody"/>
        <w:bidi w:val="0"/>
        <w:spacing w:before="0" w:after="240"/>
        <w:jc w:val="both"/>
        <w:rPr/>
      </w:pPr>
      <w:r>
        <w:rPr>
          <w:rFonts w:ascii="Times New Roman" w:hAnsi="Times New Roman"/>
          <w:color w:val="000000"/>
          <w:sz w:val="20"/>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hAnsi="Times New Roman"/>
          <w:color w:val="000000"/>
          <w:sz w:val="20"/>
          <w:u w:val="single"/>
        </w:rPr>
        <w:t>PARAGRAPH (b)</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 9.10</w:t>
      </w:r>
      <w:r>
        <w:rPr>
          <w:rFonts w:ascii="Times New Roman" w:hAnsi="Times New Roman"/>
          <w:color w:val="000000"/>
          <w:sz w:val="20"/>
        </w:rPr>
        <w:t>. EACH PARTY HERETO HEREBY IRREVOCABLY WAIVES, TO THE FULLEST EXTENT PERMITTED BY APPLICABLE REQUIREMENTS OF LAW, ANY CLAIM OR DEFENSE OF AN INCONVENIENT FORUM TO THE MAINTENANCE OF SUCH ACTION, SUIT OR PROCEEDING IN ANY SUCH COURT.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w:t>
      </w:r>
    </w:p>
    <w:p>
      <w:pPr>
        <w:pStyle w:val="TextBody"/>
        <w:bidi w:val="0"/>
        <w:spacing w:before="0" w:after="240"/>
        <w:jc w:val="both"/>
        <w:rPr/>
      </w:pPr>
      <w:r>
        <w:rPr>
          <w:rFonts w:ascii="Times New Roman" w:hAnsi="Times New Roman"/>
          <w:caps/>
          <w:color w:val="000000"/>
          <w:sz w:val="20"/>
        </w:rPr>
        <w:t xml:space="preserve">To the extent permitted by APPLICABLE REQUIREMENTS OF law, each party hereto hereby irrevocably waives personal service of any and all process upon it and agrees that all such service of process may be made by registered mail (OR ANY SUBSTANTIALLY SIMILAR FORM OF MAIL) directed to it at its address for notices as provided for in </w:t>
      </w:r>
      <w:r>
        <w:rPr>
          <w:rFonts w:ascii="Times New Roman" w:hAnsi="Times New Roman"/>
          <w:caps/>
          <w:color w:val="000000"/>
          <w:sz w:val="20"/>
          <w:u w:val="single"/>
        </w:rPr>
        <w:t>Section 9.01</w:t>
      </w:r>
      <w:r>
        <w:rPr>
          <w:rFonts w:ascii="Times New Roman" w:hAnsi="Times New Roman"/>
          <w:caps/>
          <w:color w:val="000000"/>
          <w:sz w:val="20"/>
        </w:rPr>
        <w:t>. each Party hereto hereby waives any objection to such service of process and further irrevocably waives and agrees not to plead or claim in any action or proceeding commenced hereunder or under any OTHER loan document that service of process was invalid and ineffective. Nothing in this Agreement or any other Loan Document will affect the right of any party to this Agreement to serve process in any other manner permitted by APPLICABLE REQUIREMENTS OF law</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9.11.</w:t>
      </w:r>
    </w:p>
    <w:p>
      <w:pPr>
        <w:pStyle w:val="TextBody"/>
        <w:bidi w:val="0"/>
        <w:spacing w:before="0" w:after="240"/>
        <w:jc w:val="both"/>
        <w:rPr/>
      </w:pPr>
      <w:r>
        <w:rPr>
          <w:rFonts w:ascii="Times New Roman" w:hAnsi="Times New Roman"/>
          <w:color w:val="000000"/>
          <w:sz w:val="20"/>
          <w:u w:val="single"/>
        </w:rPr>
        <w:t>Waiver of Jury Trial</w:t>
      </w:r>
      <w:r>
        <w:rPr>
          <w:rFonts w:ascii="Times New Roman" w:hAnsi="Times New Roman"/>
          <w:color w:val="000000"/>
          <w:sz w:val="20"/>
        </w:rPr>
        <w:t xml:space="preserve">. EACH PARTY HERETO HEREBY IRREVOCABLY WAIVES, TO THE FULLEST EXTENT PERMITTED BY </w:t>
      </w:r>
      <w:r>
        <w:rPr>
          <w:rFonts w:ascii="Times New Roman" w:hAnsi="Times New Roman"/>
          <w:caps/>
          <w:color w:val="000000"/>
          <w:sz w:val="20"/>
        </w:rPr>
        <w:t>APPLICABLE REQUIREMENTS OF law</w:t>
      </w:r>
      <w:r>
        <w:rPr>
          <w:rFonts w:ascii="Times New Roman" w:hAnsi="Times New Roman"/>
          <w:color w:val="000000"/>
          <w:sz w:val="20"/>
        </w:rPr>
        <w:t xml:space="preserve">, ANY RIGHT IT MAY HAVE TO A TRIAL BY JURY IN ANY SUIT, ACTION, PROCEEDING OR COUNTERCLAIM (WHETHER BASED ON CONTRACT, TORT OR ANY OTHER THEORY) DIRECTLY OR INDIRECTLY ARISING OUT OF OR RELATING TO THIS AGREEMENT, ANY OTHER LOAN DOCUMENT OR THE TRANSACTIONS CONTEMPLATED HEREBY OR THEREBY.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 w:hAnsi="Times New Roman"/>
          <w:color w:val="000000"/>
          <w:sz w:val="20"/>
          <w:u w:val="single"/>
        </w:rPr>
        <w:t>SECTION 9.11</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9.12.</w:t>
      </w:r>
    </w:p>
    <w:p>
      <w:pPr>
        <w:pStyle w:val="TextBody"/>
        <w:bidi w:val="0"/>
        <w:spacing w:before="0" w:after="240"/>
        <w:jc w:val="both"/>
        <w:rPr/>
      </w:pPr>
      <w:r>
        <w:rPr>
          <w:rFonts w:ascii="Times New Roman" w:hAnsi="Times New Roman"/>
          <w:color w:val="000000"/>
          <w:sz w:val="20"/>
          <w:u w:val="single"/>
        </w:rPr>
        <w:t>Headings</w:t>
      </w:r>
      <w:r>
        <w:rPr>
          <w:rFonts w:ascii="Times New Roman" w:hAnsi="Times New Roman"/>
          <w:color w:val="000000"/>
          <w:sz w:val="20"/>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9.13.</w:t>
      </w:r>
    </w:p>
    <w:p>
      <w:pPr>
        <w:pStyle w:val="TextBody"/>
        <w:bidi w:val="0"/>
        <w:spacing w:before="0" w:after="240"/>
        <w:jc w:val="both"/>
        <w:rPr/>
      </w:pPr>
      <w:r>
        <w:rPr>
          <w:rFonts w:ascii="Times New Roman" w:hAnsi="Times New Roman"/>
          <w:color w:val="000000"/>
          <w:sz w:val="20"/>
          <w:u w:val="single"/>
        </w:rPr>
        <w:t>Confidentiality</w:t>
      </w:r>
      <w:r>
        <w:rPr>
          <w:rFonts w:ascii="Times New Roman" w:hAnsi="Times New Roman"/>
          <w:color w:val="000000"/>
          <w:sz w:val="20"/>
        </w:rPr>
        <w:t>. Each of the Administrative Agent, each Lender, each Issuing Bank and each Arranger agrees (and each Lender agrees to cause its SPC, if any) to maintain the confidentiality of the Confidential Information (as defined below), except that Confidential Information may be disclosed (a) to its and its Affiliates’ directors, officers, managers, employees, independent auditors, or other experts and advisors, including accountants, legal counsel and other advisors (collectively, the “</w:t>
      </w:r>
      <w:r>
        <w:rPr>
          <w:rFonts w:ascii="Times New Roman" w:hAnsi="Times New Roman"/>
          <w:color w:val="000000"/>
          <w:sz w:val="20"/>
          <w:u w:val="single"/>
        </w:rPr>
        <w:t>Representatives</w:t>
      </w:r>
      <w:r>
        <w:rPr>
          <w:color w:val="000000"/>
        </w:rPr>
        <w:t>”</w:t>
      </w:r>
      <w:r>
        <w:rPr>
          <w:rFonts w:ascii="Times New Roman" w:hAnsi="Times New Roman"/>
          <w:color w:val="000000"/>
          <w:sz w:val="20"/>
        </w:rPr>
        <w:t xml:space="preserve">) on a “need to know” basis solely in connection with the transactions contemplated hereby and who are informed of the confidential nature of the Confidential Information and are or have been advised of their obligation to keep the Confidential Information of this type confidential;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such Person shall be responsible for its Affiliates’ and their Representatives’ compliance with this paragraph;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unless the Borrower otherwise consents, no such disclosure shall be made by the Administrative Agent, any Issuing Bank, any Arranger, any Lender or any Affiliate or </w:t>
      </w:r>
    </w:p>
    <w:p>
      <w:pPr>
        <w:pStyle w:val="TextBody"/>
        <w:bidi w:val="0"/>
        <w:jc w:val="center"/>
        <w:rPr>
          <w:rFonts w:ascii="Times New Roman" w:hAnsi="Times New Roman"/>
          <w:color w:val="000000"/>
          <w:sz w:val="16"/>
        </w:rPr>
      </w:pPr>
      <w:r>
        <w:rPr>
          <w:rFonts w:ascii="Times New Roman" w:hAnsi="Times New Roman"/>
          <w:color w:val="000000"/>
          <w:sz w:val="16"/>
        </w:rPr>
        <w:t>165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Representative thereof to any Affiliate or Representative of the Administrative Agent, any Issuing Bank, any Arranger, or any Lender that is a Disqualified Institution, (b) to the extent compelled by legal process in, or reasonably necessary to, the defense of such legal, judicial or administrative proceeding, in any legal, judicial or administrative proceeding or otherwise as required by applicable Requirements of Law (in which case such Person shall (i) to the extent permitted by applicable Requirements of Law, inform the Borrower promptly in advance thereof and (ii) use commercially reasonable efforts to ensure that any such information so disclosed is accorded confidential treatment), (c) upon the demand or request of any regulatory or governmental authority (including any self-regulatory body) purporting to have jurisdiction over such Person or its Affiliates (in which case such Person shall, except with respect to any audit or examination conducted by bank accountants or any Governmental Authority or regulatory or self-regulatory authority exercising examination or regulatory authority, to the extent permitted by applicable Requirements of Law, (i) inform the Borrower promptly in advance thereof and (ii) use commercially reasonable efforts to ensure that any information so disclosed is accorded confidential treatment), (d) to any other party to this Agreement, (e) subject to an acknowledgment and agreement by the relevant recipient that the Confidential Information is being disseminated on a confidential basis (on substantially the terms set forth in this paragraph or as otherwise reasonably acceptable to the Borrower and the Administrative Agent, including as set forth in the Information Memorandum) in accordance with the standard syndication process of the Arrangers or market standards for dissemination of the relevant type of information, which shall in any event require “click through” or other affirmative action on the part of the recipient to access the Confidential Information and acknowledge its confidentiality obligations in respect thereof, to (i) any Eligible Assignee of or Participant in, or any prospective Eligible Assignee of or prospective Participant in, any of its rights or obligations under this Agreement, including any SPC (in each case other than a Disqualified Institution), (ii) any pledgee referred to in </w:t>
      </w:r>
      <w:r>
        <w:rPr>
          <w:rFonts w:ascii="Times New Roman" w:hAnsi="Times New Roman"/>
          <w:color w:val="000000"/>
          <w:sz w:val="20"/>
          <w:u w:val="single"/>
        </w:rPr>
        <w:t>Section 9.05</w:t>
      </w:r>
      <w:r>
        <w:rPr>
          <w:rFonts w:ascii="Times New Roman" w:hAnsi="Times New Roman"/>
          <w:color w:val="000000"/>
          <w:sz w:val="20"/>
        </w:rPr>
        <w:t xml:space="preserve">, (iii) any actual or prospective, direct or indirect contractual counterparty (or its advisors) to any Derivative Transaction (including any credit default swap) or similar derivative product to which any Loan Party is a party and (iv) subject to the Borrower’s prior approval of the information to be disclosed, (x) to Moody’s or S&amp;P on a confidential basis in connection with obtaining or maintaining ratings as required under </w:t>
      </w:r>
      <w:r>
        <w:rPr>
          <w:rFonts w:ascii="Times New Roman" w:hAnsi="Times New Roman"/>
          <w:color w:val="000000"/>
          <w:sz w:val="20"/>
          <w:u w:val="single"/>
        </w:rPr>
        <w:t>Section 5.13</w:t>
      </w:r>
      <w:r>
        <w:rPr>
          <w:color w:val="000000"/>
        </w:rPr>
        <w:t xml:space="preserve"> </w:t>
      </w:r>
      <w:r>
        <w:rPr>
          <w:rFonts w:ascii="Times New Roman" w:hAnsi="Times New Roman"/>
          <w:color w:val="000000"/>
          <w:sz w:val="20"/>
        </w:rPr>
        <w:t xml:space="preserve">or (y) to the CUSIP Service Bureau or any similar agency in connection with the issuance and monitoring of CUSIP numbers with respect to the facilities or, on a confidential basis, market data collectors and service providers to the Administrative Agent in connection with the administration and management of this Agreement and the Loan Documents, (f) with the prior written consent of the Borrower and (g) to the extent the Confidential Information becomes publicly available other than as a result of a breach of this </w:t>
      </w:r>
      <w:r>
        <w:rPr>
          <w:rFonts w:ascii="Times New Roman" w:hAnsi="Times New Roman"/>
          <w:color w:val="000000"/>
          <w:sz w:val="20"/>
          <w:u w:val="single"/>
        </w:rPr>
        <w:t>Section 9.13</w:t>
      </w:r>
      <w:r>
        <w:rPr>
          <w:color w:val="000000"/>
        </w:rPr>
        <w:t xml:space="preserve"> </w:t>
      </w:r>
      <w:r>
        <w:rPr>
          <w:rFonts w:ascii="Times New Roman" w:hAnsi="Times New Roman"/>
          <w:color w:val="000000"/>
          <w:sz w:val="20"/>
        </w:rPr>
        <w:t xml:space="preserve">by such Person, its Affiliates or their respective Representatives. For purposes of this </w:t>
      </w:r>
      <w:r>
        <w:rPr>
          <w:rFonts w:ascii="Times New Roman" w:hAnsi="Times New Roman"/>
          <w:color w:val="000000"/>
          <w:sz w:val="20"/>
          <w:u w:val="single"/>
        </w:rPr>
        <w:t>Section 9.13</w:t>
      </w:r>
      <w:r>
        <w:rPr>
          <w:rFonts w:ascii="Times New Roman" w:hAnsi="Times New Roman"/>
          <w:color w:val="000000"/>
          <w:sz w:val="20"/>
        </w:rPr>
        <w:t>, “</w:t>
      </w:r>
      <w:r>
        <w:rPr>
          <w:rFonts w:ascii="Times New Roman" w:hAnsi="Times New Roman"/>
          <w:color w:val="000000"/>
          <w:sz w:val="20"/>
          <w:u w:val="single"/>
        </w:rPr>
        <w:t>Confidential Information</w:t>
      </w:r>
      <w:r>
        <w:rPr>
          <w:color w:val="000000"/>
        </w:rPr>
        <w:t xml:space="preserve">” </w:t>
      </w:r>
      <w:r>
        <w:rPr>
          <w:rFonts w:ascii="Times New Roman" w:hAnsi="Times New Roman"/>
          <w:color w:val="000000"/>
          <w:sz w:val="20"/>
        </w:rPr>
        <w:t>means all information relating to Holdings, the Borrower and/or any of its Subsidiaries and their respective businesses or the Transactions (including any information obtained by the Administrative Agent, any Issuing Bank, any Lender or any Arranger, or any of their respective Affiliates or Representatives, based on a review of any books and records relating to Holdings, the Borrower and/or any of its Subsidiaries and their respective Affiliates from time to time, including prior to the date hereof) other than any such information that is publicly available to the Administrative Agent or any Arranger, Issuing Bank, or Lender on a non-confidential basis prior to disclosure by Holdings, the Borrower or any of its Subsidiaries. For the avoidance of doubt, in no event shall any disclosure of any Confidential Information be made to a Person that is a Disqualified Institution at the time of disclosure (other than any Excluded Party that is a senior employee of a Lead Arranger who is required, in accordance with industry regulations or such Lead Arranger’s internal policies and procedures, to act in a supervisory capacity and such Lead Arranger’s internal, legal, compliance, risk management, credit or investment committee members).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9.14.</w:t>
      </w:r>
    </w:p>
    <w:p>
      <w:pPr>
        <w:pStyle w:val="TextBody"/>
        <w:bidi w:val="0"/>
        <w:spacing w:before="0" w:after="240"/>
        <w:jc w:val="both"/>
        <w:rPr/>
      </w:pPr>
      <w:r>
        <w:rPr>
          <w:rFonts w:ascii="Times New Roman" w:hAnsi="Times New Roman"/>
          <w:color w:val="000000"/>
          <w:sz w:val="20"/>
          <w:u w:val="single"/>
        </w:rPr>
        <w:t>No Fiduciary Duty</w:t>
      </w:r>
      <w:r>
        <w:rPr>
          <w:rFonts w:ascii="Times New Roman" w:hAnsi="Times New Roman"/>
          <w:color w:val="000000"/>
          <w:sz w:val="20"/>
        </w:rPr>
        <w:t xml:space="preserve">. Each of the Administrative Agent, the Arrangers, each Lender, each Issuing Bank and their respective Affiliates (collectively, solely for purposes of this paragraph, the “Lenders”), may have economic interests that conflict with those of the Loan Parties, their stockholders and/or their respective affiliates. Each Loan Party agrees that nothing in the Loan Documents or otherwise will be deemed to create an advisory, fiduciary or agency relationship or fiduciary or other implied duty between the Administrative Agent, any Arranger, any Lender, any Issuing Bank or their respective Affiliates, on the one hand, and such Loan Party, its respective stockholders or its respective affiliates, on the other. Each Loan Party acknowledges and agrees that: (i) the transactions contemplated by the Loan Documents (including the exercise of rights and remedies hereunder and thereunder) are arm’s-length commercial transactions between the Lenders, on the one hand, and the Loan Parties, on the other, and (ii) in connection therewith and with the process leading thereto, (x) no Lender, in its capacity as such, has assumed an advisory or fiduciary responsibility in favor of any Loan Party, its respective stockholders or its respective affiliates with respect to the transactions contemplated hereby (or the exercise of rights or remedies with respect thereto) or the process leading thereto (irrespective of whether any Lender has advised, is currently advising or will advise any Loan Party, its respective stockholders or its respective Affiliates on other matters) or any other </w:t>
      </w:r>
    </w:p>
    <w:p>
      <w:pPr>
        <w:pStyle w:val="TextBody"/>
        <w:bidi w:val="0"/>
        <w:jc w:val="center"/>
        <w:rPr>
          <w:rFonts w:ascii="Times New Roman" w:hAnsi="Times New Roman"/>
          <w:color w:val="000000"/>
          <w:sz w:val="16"/>
        </w:rPr>
      </w:pPr>
      <w:r>
        <w:rPr>
          <w:rFonts w:ascii="Times New Roman" w:hAnsi="Times New Roman"/>
          <w:color w:val="000000"/>
          <w:sz w:val="16"/>
        </w:rPr>
        <w:t>166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obligation to any Loan Party except the obligations expressly set forth in the Loan Documents and (y) each Lender, in its capacity as such, is acting solely as principal and not as the agent or fiduciary of such Loan Party, its respective management, stockholders, creditors or any other Person. Each Loan Party acknowledges and agrees that such Loan Party has consulted its own legal, tax and financial advisors to the extent it deemed appropriate and that it is responsible for making its own independent judgment with respect to such transactions and the process leading thereto. To the fullest extent permitted by the applicable Requirements of Law, each Loan Party hereby waives any claim that it may have against the Administrative Agent, the Issuing Banks, the Swingline Lender, the Arrangers, any Lender or any of their respective Affiliates with respect to any breach or alleged breach of fiduciary duty arising solely by virtue of this Agreement.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9.15.</w:t>
      </w:r>
    </w:p>
    <w:p>
      <w:pPr>
        <w:pStyle w:val="TextBody"/>
        <w:bidi w:val="0"/>
        <w:spacing w:before="0" w:after="240"/>
        <w:jc w:val="both"/>
        <w:rPr/>
      </w:pPr>
      <w:r>
        <w:rPr>
          <w:rFonts w:ascii="Times New Roman" w:hAnsi="Times New Roman"/>
          <w:color w:val="000000"/>
          <w:sz w:val="20"/>
          <w:u w:val="single"/>
        </w:rPr>
        <w:t>Several Obligations</w:t>
      </w:r>
      <w:r>
        <w:rPr>
          <w:rFonts w:ascii="Times New Roman" w:hAnsi="Times New Roman"/>
          <w:color w:val="000000"/>
          <w:sz w:val="20"/>
        </w:rPr>
        <w:t>. The respective obligations of the Lenders hereunder are several and not joint and the failure of any Lender to make any Loan, issue any Letter of Credit or perform any of its obligations hereunder shall not relieve any other Lender from any of its obligations hereunder.</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9.16.</w:t>
      </w:r>
    </w:p>
    <w:p>
      <w:pPr>
        <w:pStyle w:val="TextBody"/>
        <w:bidi w:val="0"/>
        <w:spacing w:before="0" w:after="240"/>
        <w:jc w:val="both"/>
        <w:rPr/>
      </w:pPr>
      <w:r>
        <w:rPr>
          <w:rFonts w:ascii="Times New Roman" w:hAnsi="Times New Roman"/>
          <w:color w:val="000000"/>
          <w:sz w:val="20"/>
          <w:u w:val="single"/>
        </w:rPr>
        <w:t>USA PATRIOT Act</w:t>
      </w:r>
      <w:r>
        <w:rPr>
          <w:rFonts w:ascii="Times New Roman" w:hAnsi="Times New Roman"/>
          <w:color w:val="000000"/>
          <w:sz w:val="20"/>
        </w:rPr>
        <w:t>. Each Lender that is subject to the requirements of the USA PATRIOT Act hereby notifies the Loan Parties that pursuant to the requirements of the USA PATRIOT Act, it is required to obtain, verify and record information that identifies each Loan Party, which information includes the name and address of such Loan Party and other information that will allow such Lender to identify such Loan Party in accordance with the USA PATRIOT Act.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9.17.</w:t>
      </w:r>
    </w:p>
    <w:p>
      <w:pPr>
        <w:pStyle w:val="TextBody"/>
        <w:bidi w:val="0"/>
        <w:spacing w:before="0" w:after="240"/>
        <w:jc w:val="both"/>
        <w:rPr/>
      </w:pPr>
      <w:r>
        <w:rPr>
          <w:rFonts w:ascii="Times New Roman" w:hAnsi="Times New Roman"/>
          <w:color w:val="000000"/>
          <w:sz w:val="20"/>
          <w:u w:val="single"/>
        </w:rPr>
        <w:t>Disclosure of Agent Conflicts</w:t>
      </w:r>
      <w:r>
        <w:rPr>
          <w:rFonts w:ascii="Times New Roman" w:hAnsi="Times New Roman"/>
          <w:color w:val="000000"/>
          <w:sz w:val="20"/>
        </w:rPr>
        <w:t>. Each Loan Party, each Issuing Bank and each Lender hereby acknowledge and agree that the Administrative Agent and/or its Affiliates from time to time may hold investments in, make other loans to or have other relationships with any of the Loan Parties and their respective Affiliates.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9.18.</w:t>
      </w:r>
    </w:p>
    <w:p>
      <w:pPr>
        <w:pStyle w:val="TextBody"/>
        <w:bidi w:val="0"/>
        <w:spacing w:before="0" w:after="240"/>
        <w:jc w:val="both"/>
        <w:rPr/>
      </w:pPr>
      <w:r>
        <w:rPr>
          <w:rFonts w:ascii="Times New Roman" w:hAnsi="Times New Roman"/>
          <w:color w:val="000000"/>
          <w:sz w:val="20"/>
          <w:u w:val="single"/>
        </w:rPr>
        <w:t>Appointment for Perfection</w:t>
      </w:r>
      <w:r>
        <w:rPr>
          <w:rFonts w:ascii="Times New Roman" w:hAnsi="Times New Roman"/>
          <w:color w:val="000000"/>
          <w:sz w:val="20"/>
        </w:rPr>
        <w:t>. Each Lender hereby appoints each other Lender and each Issuing Bank as its agent for the purpose of perfecting Liens for the benefit of the Administrative Agent, the Issuing Banks and the Lenders, in assets which, in accordance with Article 9 of the UCC or any other applicable Requirement of Law can be perfected only by possession. If any Lender or Issuing Bank (other than the Administrative Agent) obtains possession of any Collateral, such Lender, Issuing Bank shall notify the Administrative Agent thereof and, promptly upon the Administrative Agent’s request therefor shall deliver such Collateral to the Administrative Agent or otherwise deal with such Collateral in accordance with the Administrative Agent’s instructions. The Lenders hereby acknowledge and agree that the Administrative Agent may act, subject to and in accordance with the terms of any Acceptable Intercreditor Agreement, and any other applicable intercreditor or subordination agreement, as the collateral agent for the Lenders.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9.19.</w:t>
      </w:r>
    </w:p>
    <w:p>
      <w:pPr>
        <w:pStyle w:val="TextBody"/>
        <w:bidi w:val="0"/>
        <w:spacing w:before="0" w:after="240"/>
        <w:jc w:val="both"/>
        <w:rPr/>
      </w:pPr>
      <w:r>
        <w:rPr>
          <w:rFonts w:ascii="Times New Roman" w:hAnsi="Times New Roman"/>
          <w:color w:val="000000"/>
          <w:sz w:val="20"/>
          <w:u w:val="single"/>
        </w:rPr>
        <w:t>Interest Rate Limitation</w:t>
      </w:r>
      <w:r>
        <w:rPr>
          <w:rFonts w:ascii="Times New Roman" w:hAnsi="Times New Roman"/>
          <w:color w:val="000000"/>
          <w:sz w:val="20"/>
        </w:rPr>
        <w:t>. Notwithstanding anything herein to the contrary, if at any time the interest rate applicable to any Loan or Letter of Credit, together with all fees, charges and other amounts which are treated as interest on such Loan or Letter of Credit under applicable Requirements of Law (collectively the “</w:t>
      </w:r>
      <w:r>
        <w:rPr>
          <w:rFonts w:ascii="Times New Roman" w:hAnsi="Times New Roman"/>
          <w:color w:val="000000"/>
          <w:sz w:val="20"/>
          <w:u w:val="single"/>
        </w:rPr>
        <w:t>Charged Amounts</w:t>
      </w:r>
      <w:r>
        <w:rPr>
          <w:color w:val="000000"/>
        </w:rPr>
        <w:t>”</w:t>
      </w:r>
      <w:r>
        <w:rPr>
          <w:rFonts w:ascii="Times New Roman" w:hAnsi="Times New Roman"/>
          <w:color w:val="000000"/>
          <w:sz w:val="20"/>
        </w:rPr>
        <w:t>), shall exceed the maximum lawful rate (the “</w:t>
      </w:r>
      <w:r>
        <w:rPr>
          <w:rFonts w:ascii="Times New Roman" w:hAnsi="Times New Roman"/>
          <w:color w:val="000000"/>
          <w:sz w:val="20"/>
          <w:u w:val="single"/>
        </w:rPr>
        <w:t>Maximum Rate</w:t>
      </w:r>
      <w:r>
        <w:rPr>
          <w:color w:val="000000"/>
        </w:rPr>
        <w:t>”</w:t>
      </w:r>
      <w:r>
        <w:rPr>
          <w:rFonts w:ascii="Times New Roman" w:hAnsi="Times New Roman"/>
          <w:color w:val="000000"/>
          <w:sz w:val="20"/>
        </w:rPr>
        <w:t xml:space="preserve">) which may be contracted for, charged, taken, received or reserved by the Lender or Issuing Bank holding such Loan or Letter of Credit in accordance with applicable Requirements of Law, the rate of interest payable in respect of such Loan or Letter of Credit hereunder, together with all Charged Amounts payable in respect thereof, shall be limited to the Maximum Rate and, to the extent lawful, the interest and Charged Amounts that would have been payable in respect of such Loan or Letter of Credit but were not payable as a result of the operation of this </w:t>
      </w:r>
      <w:r>
        <w:rPr>
          <w:rFonts w:ascii="Times New Roman" w:hAnsi="Times New Roman"/>
          <w:color w:val="000000"/>
          <w:sz w:val="20"/>
          <w:u w:val="single"/>
        </w:rPr>
        <w:t>Section 9.19</w:t>
      </w:r>
      <w:r>
        <w:rPr>
          <w:color w:val="000000"/>
        </w:rPr>
        <w:t xml:space="preserve"> </w:t>
      </w:r>
      <w:r>
        <w:rPr>
          <w:rFonts w:ascii="Times New Roman" w:hAnsi="Times New Roman"/>
          <w:color w:val="000000"/>
          <w:sz w:val="20"/>
        </w:rPr>
        <w:t>shall be cumulated and the interest and Charged Amounts payable to such Lender or Issuing Bank in respect of other Loans or Letters of Credit or periods shall be increased (but not above the Maximum Rate therefor) until such cumulated amount, together with interest thereon at the Federal Funds Effective Rate to the date of repayment, have been received by such Lender or Issuing Bank.</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9.20.</w:t>
      </w:r>
    </w:p>
    <w:p>
      <w:pPr>
        <w:pStyle w:val="TextBody"/>
        <w:bidi w:val="0"/>
        <w:spacing w:before="0" w:after="240"/>
        <w:jc w:val="both"/>
        <w:rPr/>
      </w:pP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9.21.</w:t>
      </w:r>
    </w:p>
    <w:p>
      <w:pPr>
        <w:pStyle w:val="TextBody"/>
        <w:bidi w:val="0"/>
        <w:spacing w:before="0" w:after="240"/>
        <w:jc w:val="both"/>
        <w:rPr/>
      </w:pPr>
      <w:r>
        <w:rPr>
          <w:rFonts w:ascii="Times New Roman" w:hAnsi="Times New Roman"/>
          <w:color w:val="000000"/>
          <w:sz w:val="20"/>
          <w:u w:val="single"/>
        </w:rPr>
        <w:t>Conflicts</w:t>
      </w:r>
      <w:r>
        <w:rPr>
          <w:rFonts w:ascii="Times New Roman" w:hAnsi="Times New Roman"/>
          <w:color w:val="000000"/>
          <w:sz w:val="20"/>
        </w:rPr>
        <w:t xml:space="preserve">. Notwithstanding anything to the contrary contained herein or in any other Loan Document, in the event of any conflict or inconsistency between this Agreement and any other Loan Document, the terms of this Agreement shall govern and control;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in the case of any conflict or inconsistency between any Acceptable Intercreditor Agreement and any Loan Document, the terms of the Intercreditor Agreement shall govern and control.</w:t>
      </w:r>
    </w:p>
    <w:p>
      <w:pPr>
        <w:pStyle w:val="TextBody"/>
        <w:bidi w:val="0"/>
        <w:jc w:val="center"/>
        <w:rPr>
          <w:rFonts w:ascii="Times New Roman" w:hAnsi="Times New Roman"/>
          <w:color w:val="000000"/>
          <w:sz w:val="16"/>
        </w:rPr>
      </w:pPr>
      <w:r>
        <w:rPr>
          <w:rFonts w:ascii="Times New Roman" w:hAnsi="Times New Roman"/>
          <w:color w:val="000000"/>
          <w:sz w:val="16"/>
        </w:rPr>
        <w:t>167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9.22.</w:t>
      </w:r>
    </w:p>
    <w:p>
      <w:pPr>
        <w:pStyle w:val="TextBody"/>
        <w:bidi w:val="0"/>
        <w:spacing w:before="0" w:after="240"/>
        <w:jc w:val="both"/>
        <w:rPr/>
      </w:pPr>
      <w:r>
        <w:rPr>
          <w:rFonts w:ascii="Times New Roman" w:hAnsi="Times New Roman"/>
          <w:color w:val="000000"/>
          <w:sz w:val="20"/>
          <w:u w:val="single"/>
        </w:rPr>
        <w:t>Release of Guarantors</w:t>
      </w:r>
      <w:r>
        <w:rPr>
          <w:rFonts w:ascii="Times New Roman" w:hAnsi="Times New Roman"/>
          <w:color w:val="000000"/>
          <w:sz w:val="20"/>
        </w:rPr>
        <w:t xml:space="preserve">. Notwithstanding anything in </w:t>
      </w:r>
      <w:r>
        <w:rPr>
          <w:rFonts w:ascii="Times New Roman" w:hAnsi="Times New Roman"/>
          <w:color w:val="000000"/>
          <w:sz w:val="20"/>
          <w:u w:val="single"/>
        </w:rPr>
        <w:t>Section 9.02(b)</w:t>
      </w:r>
      <w:r>
        <w:rPr>
          <w:color w:val="000000"/>
        </w:rPr>
        <w:t xml:space="preserve"> </w:t>
      </w:r>
      <w:r>
        <w:rPr>
          <w:rFonts w:ascii="Times New Roman" w:hAnsi="Times New Roman"/>
          <w:color w:val="000000"/>
          <w:sz w:val="20"/>
        </w:rPr>
        <w:t xml:space="preserve">to the contrary, (a) any Subsidiary Guarantor shall automatically be released from its obligations hereunder (and its Loan Guaranty shall be automatically released) (i) upon the consummation of any permitted transaction or series of related transactions if as a result thereof such Subsidiary Guarantor ceases to be a Restricted Subsidiary or becomes an Excluded Subsidiary as a result of a single transaction or series of related transactions permitted hereunder and/or (ii) upon the occurrence of the Termination Date and (b) any Subsidiary Guarantor that meets the definition of an “Excluded Subsidiary” (if not automatically released pursuant to clause (a)(i) above) shall be released by the Administrative Agent promptly following the request therefor by the Borrower (in each case, subject to the Specified Guarantor Release Provision). In connection with any such release, the Administrative Agent shall promptly execute and deliver to the relevant Loan Party, at such Loan Party’s expense, all documents that such Loan Party shall reasonably request to evidence termination or release; </w:t>
      </w:r>
      <w:r>
        <w:rPr>
          <w:rFonts w:ascii="Times New Roman" w:hAnsi="Times New Roman"/>
          <w:color w:val="000000"/>
          <w:sz w:val="20"/>
          <w:u w:val="single"/>
        </w:rPr>
        <w:t>provided</w:t>
      </w:r>
      <w:r>
        <w:rPr>
          <w:rFonts w:ascii="Times New Roman" w:hAnsi="Times New Roman"/>
          <w:color w:val="000000"/>
          <w:sz w:val="20"/>
        </w:rPr>
        <w:t xml:space="preserve">, that upon the request of the Administrative Agent, the Borrower shall deliver a certificate of a Responsible Officer certifying that the relevant transaction has been consummated in compliance with the terms of this Agreement. Any execution and delivery of any document pursuant to the preceding sentence of this </w:t>
      </w:r>
      <w:r>
        <w:rPr>
          <w:rFonts w:ascii="Times New Roman" w:hAnsi="Times New Roman"/>
          <w:color w:val="000000"/>
          <w:sz w:val="20"/>
          <w:u w:val="single"/>
        </w:rPr>
        <w:t>Section 9.22</w:t>
      </w:r>
      <w:r>
        <w:rPr>
          <w:color w:val="000000"/>
        </w:rPr>
        <w:t xml:space="preserve"> </w:t>
      </w:r>
      <w:r>
        <w:rPr>
          <w:rFonts w:ascii="Times New Roman" w:hAnsi="Times New Roman"/>
          <w:color w:val="000000"/>
          <w:sz w:val="20"/>
        </w:rPr>
        <w:t>shall be without recourse to or warranty by the Administrative Agent (other than as to the Administrative Agent’s authority to execute and deliver such documents).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9.23.</w:t>
      </w:r>
    </w:p>
    <w:p>
      <w:pPr>
        <w:pStyle w:val="TextBody"/>
        <w:bidi w:val="0"/>
        <w:spacing w:before="0" w:after="240"/>
        <w:jc w:val="both"/>
        <w:rPr/>
      </w:pPr>
      <w:r>
        <w:rPr>
          <w:rFonts w:ascii="Times New Roman" w:hAnsi="Times New Roman"/>
          <w:color w:val="000000"/>
          <w:sz w:val="20"/>
          <w:u w:val="single"/>
        </w:rPr>
        <w:t>[Reserved]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9.24.</w:t>
      </w:r>
    </w:p>
    <w:p>
      <w:pPr>
        <w:pStyle w:val="TextBody"/>
        <w:bidi w:val="0"/>
        <w:spacing w:before="0" w:after="240"/>
        <w:jc w:val="both"/>
        <w:rPr/>
      </w:pPr>
      <w:r>
        <w:rPr>
          <w:rFonts w:ascii="Times New Roman" w:hAnsi="Times New Roman"/>
          <w:color w:val="000000"/>
          <w:sz w:val="20"/>
          <w:u w:val="single"/>
        </w:rPr>
        <w:t>Acknowledgment and Consent to Bail-In of Affected Financial Institutions</w:t>
      </w:r>
      <w:r>
        <w:rPr>
          <w:rFonts w:ascii="Times New Roman" w:hAnsi="Times New Roman"/>
          <w:color w:val="000000"/>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effects of any Bail-In Action on any such liability, including, if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reduction in full or in part or cancellation of any such liability;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variation of the terms of such liability in connection with the exercise of the write-down and conversion powers of the applicable Resolution Authority.</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Section 9.25.</w:t>
      </w:r>
    </w:p>
    <w:p>
      <w:pPr>
        <w:pStyle w:val="TextBody"/>
        <w:bidi w:val="0"/>
        <w:spacing w:before="0" w:after="240"/>
        <w:jc w:val="both"/>
        <w:rPr/>
      </w:pPr>
      <w:r>
        <w:rPr>
          <w:rFonts w:ascii="Times New Roman" w:hAnsi="Times New Roman"/>
          <w:color w:val="000000"/>
          <w:sz w:val="20"/>
          <w:u w:val="single"/>
        </w:rPr>
        <w:t>Acknowledgment Regarding any Supported QFCs</w:t>
      </w:r>
      <w:r>
        <w:rPr>
          <w:rFonts w:ascii="Times New Roman" w:hAnsi="Times New Roman"/>
          <w:color w:val="000000"/>
          <w:sz w:val="20"/>
        </w:rPr>
        <w:t>. To the extent that the Loan Documents provide support, through a guarantee or otherwise, of Swap Obligations or any other agreement or instrument that is a QFC (such support, “</w:t>
      </w:r>
      <w:r>
        <w:rPr>
          <w:rFonts w:ascii="Times New Roman" w:hAnsi="Times New Roman"/>
          <w:color w:val="000000"/>
          <w:sz w:val="20"/>
          <w:u w:val="single"/>
        </w:rPr>
        <w:t>QFC Credit Support</w:t>
      </w:r>
      <w:r>
        <w:rPr>
          <w:color w:val="000000"/>
        </w:rPr>
        <w:t xml:space="preserve">” </w:t>
      </w:r>
      <w:r>
        <w:rPr>
          <w:rFonts w:ascii="Times New Roman" w:hAnsi="Times New Roman"/>
          <w:color w:val="000000"/>
          <w:sz w:val="20"/>
        </w:rPr>
        <w:t>and each such QFC, a “</w:t>
      </w:r>
      <w:r>
        <w:rPr>
          <w:rFonts w:ascii="Times New Roman" w:hAnsi="Times New Roman"/>
          <w:color w:val="000000"/>
          <w:sz w:val="20"/>
          <w:u w:val="single"/>
        </w:rPr>
        <w:t>Supported QFC</w:t>
      </w:r>
      <w:r>
        <w:rPr>
          <w:color w:val="000000"/>
        </w:rPr>
        <w:t>”</w:t>
      </w:r>
      <w:r>
        <w:rPr>
          <w:rFonts w:ascii="Times New Roman" w:hAnsi="Times New Roman"/>
          <w:color w:val="000000"/>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color w:val="000000"/>
          <w:sz w:val="20"/>
          <w:u w:val="single"/>
        </w:rPr>
        <w:t>U.S. Special Resolution Regimes</w:t>
      </w:r>
      <w:r>
        <w:rPr>
          <w:color w:val="000000"/>
        </w:rPr>
        <w:t>”</w:t>
      </w:r>
      <w:r>
        <w:rPr>
          <w:rFonts w:ascii="Times New Roman" w:hAnsi="Times New Roman"/>
          <w:color w:val="000000"/>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w:t>
      </w:r>
    </w:p>
    <w:p>
      <w:pPr>
        <w:pStyle w:val="TextBody"/>
        <w:bidi w:val="0"/>
        <w:spacing w:before="0" w:after="240"/>
        <w:jc w:val="both"/>
        <w:rPr/>
      </w:pPr>
      <w:r>
        <w:rPr>
          <w:rFonts w:ascii="Times New Roman" w:hAnsi="Times New Roman"/>
          <w:color w:val="000000"/>
          <w:sz w:val="20"/>
        </w:rPr>
        <w:t>In the event a Covered Entity that is party to a Supported QFC (each, a “</w:t>
      </w:r>
      <w:r>
        <w:rPr>
          <w:rFonts w:ascii="Times New Roman" w:hAnsi="Times New Roman"/>
          <w:color w:val="000000"/>
          <w:sz w:val="20"/>
          <w:u w:val="single"/>
        </w:rPr>
        <w:t>Covered Party</w:t>
      </w:r>
      <w:r>
        <w:rPr>
          <w:color w:val="000000"/>
        </w:rPr>
        <w:t>”</w:t>
      </w:r>
      <w:r>
        <w:rPr>
          <w:rFonts w:ascii="Times New Roman" w:hAnsi="Times New Roman"/>
          <w:color w:val="000000"/>
          <w:sz w:val="20"/>
        </w:rPr>
        <w:t xml:space="preserve">) becomes subject to a proceeding under a U.S. Special Resolution Regime, the transfer of such Supported QFC and the benefit of such QFC Credit Support (and any interest and obligation in or under such Supported QFC and such QFC Credit </w:t>
      </w:r>
    </w:p>
    <w:p>
      <w:pPr>
        <w:pStyle w:val="TextBody"/>
        <w:bidi w:val="0"/>
        <w:jc w:val="center"/>
        <w:rPr>
          <w:rFonts w:ascii="Times New Roman" w:hAnsi="Times New Roman"/>
          <w:color w:val="000000"/>
          <w:sz w:val="16"/>
        </w:rPr>
      </w:pPr>
      <w:r>
        <w:rPr>
          <w:rFonts w:ascii="Times New Roman" w:hAnsi="Times New Roman"/>
          <w:color w:val="000000"/>
          <w:sz w:val="16"/>
        </w:rPr>
        <w:t>168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Support, and any rights in property securing such Supported QFC)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(b)</w:t>
      </w:r>
    </w:p>
    <w:p>
      <w:pPr>
        <w:pStyle w:val="TextBody"/>
        <w:bidi w:val="0"/>
        <w:spacing w:before="0" w:after="240"/>
        <w:jc w:val="both"/>
        <w:rPr/>
      </w:pPr>
      <w:r>
        <w:rPr>
          <w:rFonts w:ascii="Times New Roman" w:hAnsi="Times New Roman"/>
          <w:color w:val="000000"/>
          <w:sz w:val="20"/>
        </w:rPr>
        <w:t xml:space="preserve">As used in this </w:t>
      </w:r>
      <w:r>
        <w:rPr>
          <w:rFonts w:ascii="Times New Roman" w:hAnsi="Times New Roman"/>
          <w:color w:val="000000"/>
          <w:sz w:val="20"/>
          <w:u w:val="single"/>
        </w:rPr>
        <w:t>Section 9.25</w:t>
      </w:r>
      <w:r>
        <w:rPr>
          <w:rFonts w:ascii="Times New Roman" w:hAnsi="Times New Roman"/>
          <w:color w:val="000000"/>
          <w:sz w:val="20"/>
        </w:rPr>
        <w:t>, the following terms shall have the following meanings:</w:t>
      </w:r>
    </w:p>
    <w:p>
      <w:pPr>
        <w:pStyle w:val="TextBody"/>
        <w:bidi w:val="0"/>
        <w:spacing w:before="0" w:after="240"/>
        <w:jc w:val="both"/>
        <w:rPr/>
      </w:pPr>
      <w:r>
        <w:rPr>
          <w:color w:val="000000"/>
        </w:rPr>
        <w:t>“</w:t>
      </w:r>
      <w:r>
        <w:rPr>
          <w:rFonts w:ascii="Times New Roman" w:hAnsi="Times New Roman"/>
          <w:color w:val="000000"/>
          <w:sz w:val="20"/>
          <w:u w:val="single"/>
        </w:rPr>
        <w:t>BHC Act Affiliate</w:t>
      </w:r>
      <w:r>
        <w:rPr>
          <w:rFonts w:ascii="Times New Roman" w:hAnsi="Times New Roman"/>
          <w:color w:val="000000"/>
          <w:sz w:val="20"/>
        </w:rPr>
        <w:t>” of a party means an “affiliate” (as such term is defined under, and interpreted in accordance with, 12 U.S.C. 1841(k)) of such party.</w:t>
      </w:r>
    </w:p>
    <w:p>
      <w:pPr>
        <w:pStyle w:val="TextBody"/>
        <w:bidi w:val="0"/>
        <w:spacing w:before="0" w:after="240"/>
        <w:jc w:val="both"/>
        <w:rPr/>
      </w:pPr>
      <w:r>
        <w:rPr>
          <w:color w:val="000000"/>
        </w:rPr>
        <w:t>“</w:t>
      </w:r>
      <w:r>
        <w:rPr>
          <w:rFonts w:ascii="Times New Roman" w:hAnsi="Times New Roman"/>
          <w:color w:val="000000"/>
          <w:sz w:val="20"/>
          <w:u w:val="single"/>
        </w:rPr>
        <w:t>Covered Entity</w:t>
      </w:r>
      <w:r>
        <w:rPr>
          <w:rFonts w:ascii="Times New Roman" w:hAnsi="Times New Roman"/>
          <w:color w:val="000000"/>
          <w:sz w:val="20"/>
        </w:rPr>
        <w:t>” means any of the following: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“covered entity” as that term is defined in, and interpreted in accordance with, 12 C.F.R. § 252.82(b);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“covered bank” as that term is defined in, and interpreted in accordance with, 12 C.F.R. § 47.3(b);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“covered FSI” as that term is defined in, and interpreted in accordance with, 12 C.F.R. § 382.2(b).</w:t>
      </w:r>
    </w:p>
    <w:p>
      <w:pPr>
        <w:pStyle w:val="TextBody"/>
        <w:bidi w:val="0"/>
        <w:spacing w:before="0" w:after="240"/>
        <w:jc w:val="both"/>
        <w:rPr/>
      </w:pPr>
      <w:r>
        <w:rPr>
          <w:color w:val="000000"/>
        </w:rPr>
        <w:t>“</w:t>
      </w:r>
      <w:r>
        <w:rPr>
          <w:rFonts w:ascii="Times New Roman" w:hAnsi="Times New Roman"/>
          <w:color w:val="000000"/>
          <w:sz w:val="20"/>
          <w:u w:val="single"/>
        </w:rPr>
        <w:t>Default Right</w:t>
      </w:r>
      <w:r>
        <w:rPr>
          <w:rFonts w:ascii="Times New Roman" w:hAnsi="Times New Roman"/>
          <w:color w:val="000000"/>
          <w:sz w:val="20"/>
        </w:rPr>
        <w:t>” has the meaning assigned to that term in, and shall be interpreted in accordance with, 12 C.F.R. §§ 252.81, 47.2 or 382.1, as applicable.</w:t>
      </w:r>
    </w:p>
    <w:p>
      <w:pPr>
        <w:pStyle w:val="TextBody"/>
        <w:bidi w:val="0"/>
        <w:spacing w:before="0" w:after="240"/>
        <w:jc w:val="both"/>
        <w:rPr/>
      </w:pPr>
      <w:r>
        <w:rPr>
          <w:color w:val="000000"/>
        </w:rPr>
        <w:t>“</w:t>
      </w:r>
      <w:r>
        <w:rPr>
          <w:rFonts w:ascii="Times New Roman" w:hAnsi="Times New Roman"/>
          <w:color w:val="000000"/>
          <w:sz w:val="20"/>
          <w:u w:val="single"/>
        </w:rPr>
        <w:t>QFC</w:t>
      </w:r>
      <w:r>
        <w:rPr>
          <w:rFonts w:ascii="Times New Roman" w:hAnsi="Times New Roman"/>
          <w:color w:val="000000"/>
          <w:sz w:val="20"/>
        </w:rPr>
        <w:t>” has the meaning assigned to the term “qualified financial contract” in, and shall be interpreted in accordance with, 12 U.S.C. 5390(c)(8)(D).</w:t>
      </w:r>
    </w:p>
    <w:p>
      <w:pPr>
        <w:pStyle w:val="TextBody"/>
        <w:bidi w:val="0"/>
        <w:jc w:val="center"/>
        <w:rPr>
          <w:rFonts w:ascii="Times New Roman" w:hAnsi="Times New Roman"/>
          <w:color w:val="000000"/>
          <w:sz w:val="20"/>
        </w:rPr>
      </w:pPr>
      <w:r>
        <w:rPr>
          <w:rFonts w:ascii="Times New Roman" w:hAnsi="Times New Roman"/>
          <w:color w:val="000000"/>
          <w:sz w:val="20"/>
        </w:rPr>
        <w:t>[Signature Pages Intentionally Omitted]</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169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cccs-ex31_1.htm"/>
      <w:bookmarkStart w:id="24" w:name="kscccsex31_1"/>
      <w:bookmarkEnd w:id="23"/>
      <w:bookmarkEnd w:id="24"/>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Githesh Ramamurthy,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CCC Intelligent Solutions Holdings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252525"/>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107"/>
        <w:gridCol w:w="1008"/>
        <w:gridCol w:w="489"/>
        <w:gridCol w:w="489"/>
        <w:gridCol w:w="489"/>
        <w:gridCol w:w="646"/>
      </w:tblGrid>
      <w:tr>
        <w:trPr/>
        <w:tc>
          <w:tcPr>
            <w:tcW w:w="1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107" w:type="dxa"/>
            <w:tcBorders/>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October 28, 2024</w:t>
            </w:r>
          </w:p>
        </w:tc>
        <w:tc>
          <w:tcPr>
            <w:tcW w:w="2113"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Githesh Ramamurthy</w:t>
            </w:r>
          </w:p>
        </w:tc>
      </w:tr>
    </w:tbl>
    <w:p>
      <w:pPr>
        <w:pStyle w:val="HorizontalLine"/>
        <w:pBdr>
          <w:bottom w:val="double" w:sz="2" w:space="0" w:color="808080"/>
        </w:pBdr>
        <w:bidi w:val="0"/>
        <w:spacing w:before="0" w:after="283"/>
        <w:jc w:val="left"/>
        <w:rPr/>
      </w:pPr>
      <w:r>
        <w:rPr/>
      </w:r>
    </w:p>
    <w:tbl>
      <w:tblPr>
        <w:tblW w:w="2217" w:type="dxa"/>
        <w:jc w:val="left"/>
        <w:tblInd w:w="0" w:type="dxa"/>
        <w:tblLayout w:type="fixed"/>
        <w:tblCellMar>
          <w:top w:w="28" w:type="dxa"/>
          <w:left w:w="28" w:type="dxa"/>
          <w:bottom w:w="28" w:type="dxa"/>
          <w:right w:w="28" w:type="dxa"/>
        </w:tblCellMar>
      </w:tblPr>
      <w:tblGrid>
        <w:gridCol w:w="161"/>
        <w:gridCol w:w="2056"/>
      </w:tblGrid>
      <w:tr>
        <w:trPr/>
        <w:tc>
          <w:tcPr>
            <w:tcW w:w="161"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Githesh Ramamurthy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cccs-ex31_2.htm"/>
      <w:bookmarkStart w:id="26" w:name="kscccsex31_2"/>
      <w:bookmarkEnd w:id="25"/>
      <w:bookmarkEnd w:id="26"/>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Brian Herb,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CCC Intelligent Solutions Holdings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252525"/>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390" w:type="dxa"/>
        <w:jc w:val="left"/>
        <w:tblInd w:w="0" w:type="dxa"/>
        <w:tblLayout w:type="fixed"/>
        <w:tblCellMar>
          <w:top w:w="28" w:type="dxa"/>
          <w:left w:w="28" w:type="dxa"/>
          <w:bottom w:w="28" w:type="dxa"/>
          <w:right w:w="28" w:type="dxa"/>
        </w:tblCellMar>
      </w:tblPr>
      <w:tblGrid>
        <w:gridCol w:w="1107"/>
        <w:gridCol w:w="1008"/>
        <w:gridCol w:w="296"/>
        <w:gridCol w:w="296"/>
        <w:gridCol w:w="296"/>
        <w:gridCol w:w="387"/>
      </w:tblGrid>
      <w:tr>
        <w:trPr/>
        <w:tc>
          <w:tcPr>
            <w:tcW w:w="1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107" w:type="dxa"/>
            <w:tcBorders/>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October 28, 2024</w:t>
            </w:r>
          </w:p>
        </w:tc>
        <w:tc>
          <w:tcPr>
            <w:tcW w:w="1275"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Herb</w:t>
            </w:r>
          </w:p>
        </w:tc>
      </w:tr>
    </w:tbl>
    <w:p>
      <w:pPr>
        <w:pStyle w:val="HorizontalLine"/>
        <w:pBdr>
          <w:bottom w:val="double" w:sz="2" w:space="0" w:color="808080"/>
        </w:pBdr>
        <w:bidi w:val="0"/>
        <w:spacing w:before="0" w:after="283"/>
        <w:jc w:val="left"/>
        <w:rPr/>
      </w:pPr>
      <w:r>
        <w:rPr/>
      </w:r>
    </w:p>
    <w:tbl>
      <w:tblPr>
        <w:tblW w:w="5952" w:type="dxa"/>
        <w:jc w:val="left"/>
        <w:tblInd w:w="0" w:type="dxa"/>
        <w:tblLayout w:type="fixed"/>
        <w:tblCellMar>
          <w:top w:w="28" w:type="dxa"/>
          <w:left w:w="28" w:type="dxa"/>
          <w:bottom w:w="28" w:type="dxa"/>
          <w:right w:w="28" w:type="dxa"/>
        </w:tblCellMar>
      </w:tblPr>
      <w:tblGrid>
        <w:gridCol w:w="161"/>
        <w:gridCol w:w="5791"/>
      </w:tblGrid>
      <w:tr>
        <w:trPr/>
        <w:tc>
          <w:tcPr>
            <w:tcW w:w="161"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Herb</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Chief Financial and Administrative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cccs-ex32_1.htm"/>
      <w:bookmarkStart w:id="28" w:name="kscccsex32_1"/>
      <w:bookmarkEnd w:id="27"/>
      <w:bookmarkEnd w:id="28"/>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18 U.S.C. Section 1350</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CCC Intelligent Solutions Holdings Inc. (the “Company”) for the period ended September 30, 2024, as filed with the U.S. Securities and Exchange Commission (the “Report”), I, Githesh Ramamurthy, Chief Executive Officer and Chairman of the Board of Directors of the Company, hereby certify, pursuant to 18 U.S.C. Section 1350, as adopted pursuant to Section 906 of the Sarbanes-Oxley Act of 2002, that, to my knowledge: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107"/>
        <w:gridCol w:w="1008"/>
        <w:gridCol w:w="489"/>
        <w:gridCol w:w="489"/>
        <w:gridCol w:w="489"/>
        <w:gridCol w:w="646"/>
      </w:tblGrid>
      <w:tr>
        <w:trPr/>
        <w:tc>
          <w:tcPr>
            <w:tcW w:w="1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107" w:type="dxa"/>
            <w:tcBorders/>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October 28, 2024</w:t>
            </w:r>
          </w:p>
        </w:tc>
        <w:tc>
          <w:tcPr>
            <w:tcW w:w="2113"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Githesh Ramamurthy</w:t>
            </w:r>
          </w:p>
        </w:tc>
      </w:tr>
      <w:tr>
        <w:trPr/>
        <w:tc>
          <w:tcPr>
            <w:tcW w:w="21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Githesh Ramamurthy</w:t>
            </w:r>
          </w:p>
        </w:tc>
      </w:tr>
      <w:tr>
        <w:trPr/>
        <w:tc>
          <w:tcPr>
            <w:tcW w:w="21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cccs-ex32_2.htm"/>
      <w:bookmarkStart w:id="30" w:name="kscccsex32_2"/>
      <w:bookmarkEnd w:id="29"/>
      <w:bookmarkEnd w:id="30"/>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18 U.S.C. Section 1350</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CCC Intelligent Solutions Holdings Inc. (the “Company”) for the period ended September 30, 2024, as filed with the U.S. Securities and Exchange Commission (the “Report”), I, Brian Herb, Executive Vice President, Chief Financial and Administrative Officer of the Company, hereby certify, pursuant to 18 U.S.C. Section 1350, as adopted pursuant to Section 906 of the Sarbanes-Oxley Act of 2002, that, to my knowledge: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7904" w:type="dxa"/>
        <w:jc w:val="left"/>
        <w:tblInd w:w="0" w:type="dxa"/>
        <w:tblLayout w:type="fixed"/>
        <w:tblCellMar>
          <w:top w:w="28" w:type="dxa"/>
          <w:left w:w="28" w:type="dxa"/>
          <w:bottom w:w="28" w:type="dxa"/>
          <w:right w:w="28" w:type="dxa"/>
        </w:tblCellMar>
      </w:tblPr>
      <w:tblGrid>
        <w:gridCol w:w="1107"/>
        <w:gridCol w:w="1008"/>
        <w:gridCol w:w="1341"/>
        <w:gridCol w:w="1341"/>
        <w:gridCol w:w="1341"/>
        <w:gridCol w:w="1766"/>
      </w:tblGrid>
      <w:tr>
        <w:trPr/>
        <w:tc>
          <w:tcPr>
            <w:tcW w:w="1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r>
      <w:tr>
        <w:trPr/>
        <w:tc>
          <w:tcPr>
            <w:tcW w:w="1107" w:type="dxa"/>
            <w:tcBorders/>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October 28, 2024</w:t>
            </w:r>
          </w:p>
        </w:tc>
        <w:tc>
          <w:tcPr>
            <w:tcW w:w="578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Herb</w:t>
            </w:r>
          </w:p>
        </w:tc>
      </w:tr>
      <w:tr>
        <w:trPr/>
        <w:tc>
          <w:tcPr>
            <w:tcW w:w="21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789"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Herb</w:t>
            </w:r>
          </w:p>
        </w:tc>
      </w:tr>
      <w:tr>
        <w:trPr/>
        <w:tc>
          <w:tcPr>
            <w:tcW w:w="21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78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Chief Financial and Administrative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150568</Words>
  <Characters>810839</Characters>
  <CharactersWithSpaces>962320</CharactersWithSpaces>
  <Paragraphs>12785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